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版本号：SXWZ2025ZB-YXY-15220250630001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教学楼小教室智慧教室项目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SXWZ2025ZB-YXY-152</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教学楼小教室智慧教室项目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SXWZ2025ZB-YXY-152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教学楼小教室智慧教室项目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西安医学院教学楼小教室智慧教室项目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2、法定代表人证明及法定代表人授权委托书：：非法定代表人参加投标的，须提供法定代表人授权委托书及被授权人身份证原件；法定代表人参加投标时,只须提供法定代表人证明书。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2024年度经审计的财务报告（注册会计师统一监管平台申请赋码可查询）或开标前六个月内其基本账户银行出具的资信证明（附开户许可证或基本账户证明）。</w:t>
      </w:r>
    </w:p>
    <w:p>
      <w:pPr>
        <w:pStyle w:val="null3"/>
      </w:pPr>
      <w:r>
        <w:rPr>
          <w:rFonts w:ascii="仿宋_GB2312" w:hAnsi="仿宋_GB2312" w:cs="仿宋_GB2312" w:eastAsia="仿宋_GB2312"/>
        </w:rPr>
        <w:t>4、税收缴纳证明：：具有依法缴纳税收的良好记录，提供2024年6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社会保障资金缴纳证明：：具有依法缴纳社会保障资金的良好记录，提供2024年6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7、本项目不允许联合体投标：：本项目不允许联合体投标。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说明：本项目履约保证金为合同金额的5%，合同签订前，成交供应商交纳履约保证金到采购人指定账户，履约期满后一次性无息返还至成交供应商。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依据为合同文本、招标文件、投标文件以及现行的国家标准或国家行政部门颁布的法律法规、规章制度等。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西安医学院教学楼小教室智慧教室项目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教学楼小教室智慧教室项目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标的名称：教学楼小教室智慧教室项目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20"/>
            </w:pPr>
            <w:r>
              <w:rPr>
                <w:rFonts w:ascii="仿宋_GB2312" w:hAnsi="仿宋_GB2312" w:cs="仿宋_GB2312" w:eastAsia="仿宋_GB2312"/>
                <w:sz w:val="28"/>
                <w:b/>
              </w:rPr>
              <w:t>一、商务条款（以此处商务条款为准）</w:t>
            </w:r>
          </w:p>
          <w:p>
            <w:pPr>
              <w:pStyle w:val="null3"/>
              <w:spacing w:before="105" w:after="120"/>
            </w:pPr>
            <w:r>
              <w:rPr>
                <w:rFonts w:ascii="仿宋_GB2312" w:hAnsi="仿宋_GB2312" w:cs="仿宋_GB2312" w:eastAsia="仿宋_GB2312"/>
                <w:sz w:val="24"/>
                <w:b/>
              </w:rPr>
              <w:t>（一）交货期、交货地点及验收方式：</w:t>
            </w:r>
          </w:p>
          <w:p>
            <w:pPr>
              <w:pStyle w:val="null3"/>
              <w:spacing w:before="105" w:after="120"/>
            </w:pPr>
            <w:r>
              <w:rPr>
                <w:rFonts w:ascii="仿宋_GB2312" w:hAnsi="仿宋_GB2312" w:cs="仿宋_GB2312" w:eastAsia="仿宋_GB2312"/>
                <w:sz w:val="24"/>
              </w:rPr>
              <w:t>1.交货期（含安装、调试）：自合同签订之日起60日历日。</w:t>
            </w:r>
          </w:p>
          <w:p>
            <w:pPr>
              <w:pStyle w:val="null3"/>
              <w:spacing w:before="105" w:after="120"/>
            </w:pPr>
            <w:r>
              <w:rPr>
                <w:rFonts w:ascii="仿宋_GB2312" w:hAnsi="仿宋_GB2312" w:cs="仿宋_GB2312" w:eastAsia="仿宋_GB2312"/>
                <w:sz w:val="24"/>
              </w:rPr>
              <w:t>2.交货地点：西安医学院（采购人指定地点）</w:t>
            </w:r>
          </w:p>
          <w:p>
            <w:pPr>
              <w:pStyle w:val="null3"/>
              <w:spacing w:before="105" w:after="120"/>
            </w:pPr>
            <w:r>
              <w:rPr>
                <w:rFonts w:ascii="仿宋_GB2312" w:hAnsi="仿宋_GB2312" w:cs="仿宋_GB2312" w:eastAsia="仿宋_GB2312"/>
                <w:sz w:val="24"/>
              </w:rPr>
              <w:t>3.验收方式：采购人根据国家有关规定、招标文件、成交人的投标文件以及合同约定的内容和验收标准进行验收。</w:t>
            </w:r>
          </w:p>
          <w:p>
            <w:pPr>
              <w:pStyle w:val="null3"/>
              <w:spacing w:before="105" w:after="120"/>
            </w:pPr>
            <w:r>
              <w:rPr>
                <w:rFonts w:ascii="仿宋_GB2312" w:hAnsi="仿宋_GB2312" w:cs="仿宋_GB2312" w:eastAsia="仿宋_GB2312"/>
                <w:sz w:val="24"/>
                <w:b/>
              </w:rPr>
              <w:t>（二）质量要求：</w:t>
            </w:r>
          </w:p>
          <w:p>
            <w:pPr>
              <w:pStyle w:val="null3"/>
              <w:spacing w:before="105" w:after="120"/>
            </w:pPr>
            <w:r>
              <w:rPr>
                <w:rFonts w:ascii="仿宋_GB2312" w:hAnsi="仿宋_GB2312" w:cs="仿宋_GB2312" w:eastAsia="仿宋_GB2312"/>
                <w:sz w:val="24"/>
              </w:rPr>
              <w:t>合格（达到国家强制性合格标准）。</w:t>
            </w:r>
          </w:p>
          <w:p>
            <w:pPr>
              <w:pStyle w:val="null3"/>
              <w:spacing w:before="105" w:after="120"/>
            </w:pPr>
            <w:r>
              <w:rPr>
                <w:rFonts w:ascii="仿宋_GB2312" w:hAnsi="仿宋_GB2312" w:cs="仿宋_GB2312" w:eastAsia="仿宋_GB2312"/>
                <w:sz w:val="24"/>
                <w:b/>
              </w:rPr>
              <w:t>（三）质保期：</w:t>
            </w:r>
          </w:p>
          <w:p>
            <w:pPr>
              <w:pStyle w:val="null3"/>
              <w:spacing w:before="105" w:after="120"/>
            </w:pPr>
            <w:r>
              <w:rPr>
                <w:rFonts w:ascii="仿宋_GB2312" w:hAnsi="仿宋_GB2312" w:cs="仿宋_GB2312" w:eastAsia="仿宋_GB2312"/>
                <w:sz w:val="24"/>
              </w:rPr>
              <w:t>自验收合格之日</w:t>
            </w:r>
            <w:r>
              <w:rPr>
                <w:rFonts w:ascii="仿宋_GB2312" w:hAnsi="仿宋_GB2312" w:cs="仿宋_GB2312" w:eastAsia="仿宋_GB2312"/>
                <w:sz w:val="24"/>
              </w:rPr>
              <w:t>1年质保。</w:t>
            </w:r>
          </w:p>
          <w:p>
            <w:pPr>
              <w:pStyle w:val="null3"/>
              <w:spacing w:before="105" w:after="120"/>
            </w:pPr>
            <w:r>
              <w:rPr>
                <w:rFonts w:ascii="仿宋_GB2312" w:hAnsi="仿宋_GB2312" w:cs="仿宋_GB2312" w:eastAsia="仿宋_GB2312"/>
                <w:sz w:val="24"/>
                <w:b/>
              </w:rPr>
              <w:t>（四）付款方式：</w:t>
            </w:r>
          </w:p>
          <w:p>
            <w:pPr>
              <w:pStyle w:val="null3"/>
              <w:spacing w:before="105" w:after="120"/>
            </w:pPr>
            <w:r>
              <w:rPr>
                <w:rFonts w:ascii="仿宋_GB2312" w:hAnsi="仿宋_GB2312" w:cs="仿宋_GB2312" w:eastAsia="仿宋_GB2312"/>
                <w:sz w:val="24"/>
              </w:rPr>
              <w:t>项目安装调试并经甲方终验收合格（达到使用标准）后，支付至合同金额的</w:t>
            </w:r>
            <w:r>
              <w:rPr>
                <w:rFonts w:ascii="仿宋_GB2312" w:hAnsi="仿宋_GB2312" w:cs="仿宋_GB2312" w:eastAsia="仿宋_GB2312"/>
                <w:sz w:val="24"/>
              </w:rPr>
              <w:t>100%。</w:t>
            </w:r>
          </w:p>
          <w:p>
            <w:pPr>
              <w:pStyle w:val="null3"/>
              <w:spacing w:before="105" w:after="120"/>
            </w:pPr>
            <w:r>
              <w:rPr>
                <w:rFonts w:ascii="仿宋_GB2312" w:hAnsi="仿宋_GB2312" w:cs="仿宋_GB2312" w:eastAsia="仿宋_GB2312"/>
                <w:sz w:val="24"/>
                <w:b/>
              </w:rPr>
              <w:t>（五）售后支持：</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1）售后服务：投标人指派一名技术人员，专门负责售后服务，在接到采购人故障报修后2小时内到达现场处理故障，在4小时内解决故障。4小时内故障无法解决的，提供不低于投标设备性能的原厂商备用设备，并承担相关更换的费用；乙方承诺每学期开展一次定期巡检。</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2）提供本项目采购产品的售后专业支持和服务，包含服务内容、响应时间、售后服务技术标准等内容，对涉及到的相关整修工程承担保修责任。</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3）如发生产品故障等紧急情况，应及时响应修复，或提供备品备件产品或采取应急措施，以确保采购人正常使用。</w:t>
            </w:r>
          </w:p>
          <w:p>
            <w:pPr>
              <w:pStyle w:val="null3"/>
              <w:spacing w:before="105" w:after="120"/>
            </w:pPr>
            <w:r>
              <w:rPr>
                <w:rFonts w:ascii="仿宋_GB2312" w:hAnsi="仿宋_GB2312" w:cs="仿宋_GB2312" w:eastAsia="仿宋_GB2312"/>
                <w:sz w:val="24"/>
                <w:b/>
              </w:rPr>
              <w:t>（六）技术培训：</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1）免费提供人员的培训，结合采购人实际情况，拟定详细的系统实施计划，含客户化修改、测试、试运行、培训等。</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2）项目在正式使用前，采购人根据时间安排投标人工程师进行实操培训，培训内容主要为整个系统架构介绍、操作流程、设备启动流程、简单故障排除方法等，最终达到设备管理员能够熟练本系统为止。</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3）培训对象包括系统管理员、管理人员、操作员，系统管理人员培训内容为系统中涉及的相关技术内容；管理人员培训内容为系统流程和相关管理思想；操作员为系统的操作培训。</w:t>
            </w:r>
          </w:p>
          <w:p>
            <w:pPr>
              <w:pStyle w:val="null3"/>
              <w:spacing w:before="105" w:after="120"/>
            </w:pPr>
            <w:r>
              <w:rPr>
                <w:rFonts w:ascii="仿宋_GB2312" w:hAnsi="仿宋_GB2312" w:cs="仿宋_GB2312" w:eastAsia="仿宋_GB2312"/>
                <w:sz w:val="24"/>
                <w:b/>
              </w:rPr>
              <w:t>（七）验收要求</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1）投标人在货物安装调式完毕后，整理项目过程资料并装订成册，书面通知采购人进行验收；招标人在检查货物原产地、型号、规格、配置符合合同要求后，由供应商负责安装调试、招标人负责技术验收。</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2）验收标准：招标人根据合同要求进行验收，验收依据为合同文本、招标文件、投标文件以及现行的国家标准或国家行政部门颁布的法律法规、规章制度等；没有国家标准的，可以参考行业标准。</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3）验收文档：投标人应以光盘提供项目中所包括的货物或软件的完整安装系统，并负责在项目验收时将项目的全部有关产品说明书、原厂家安装手册、技术文件、资料及安装、验收报告等文档汇集成册交给招标人。</w:t>
            </w:r>
          </w:p>
          <w:p>
            <w:pPr>
              <w:pStyle w:val="null3"/>
              <w:spacing w:before="105" w:after="120"/>
            </w:pPr>
            <w:r>
              <w:rPr>
                <w:rFonts w:ascii="仿宋_GB2312" w:hAnsi="仿宋_GB2312" w:cs="仿宋_GB2312" w:eastAsia="仿宋_GB2312"/>
                <w:sz w:val="24"/>
              </w:rPr>
              <w:t>（</w:t>
            </w:r>
            <w:r>
              <w:rPr>
                <w:rFonts w:ascii="仿宋_GB2312" w:hAnsi="仿宋_GB2312" w:cs="仿宋_GB2312" w:eastAsia="仿宋_GB2312"/>
                <w:sz w:val="24"/>
              </w:rPr>
              <w:t>4）验收合格后，填写验收单，并向招标人提交所有验收文档等资料，以便使用单位日后管理和维护。</w:t>
            </w:r>
          </w:p>
          <w:p>
            <w:pPr>
              <w:pStyle w:val="null3"/>
              <w:spacing w:before="105" w:after="120"/>
            </w:pPr>
            <w:r>
              <w:rPr>
                <w:rFonts w:ascii="仿宋_GB2312" w:hAnsi="仿宋_GB2312" w:cs="仿宋_GB2312" w:eastAsia="仿宋_GB2312"/>
                <w:sz w:val="28"/>
                <w:b/>
              </w:rPr>
              <w:t>二、技术要求</w:t>
            </w:r>
          </w:p>
          <w:p>
            <w:pPr>
              <w:pStyle w:val="null3"/>
              <w:ind w:right="60"/>
              <w:jc w:val="both"/>
            </w:pPr>
            <w:r>
              <w:rPr>
                <w:rFonts w:ascii="仿宋_GB2312" w:hAnsi="仿宋_GB2312" w:cs="仿宋_GB2312" w:eastAsia="仿宋_GB2312"/>
                <w:sz w:val="24"/>
                <w:b/>
              </w:rPr>
              <w:t>（一）建设背景</w:t>
            </w:r>
          </w:p>
          <w:p>
            <w:pPr>
              <w:pStyle w:val="null3"/>
              <w:ind w:firstLine="480"/>
              <w:jc w:val="both"/>
            </w:pPr>
            <w:r>
              <w:rPr>
                <w:rFonts w:ascii="仿宋_GB2312" w:hAnsi="仿宋_GB2312" w:cs="仿宋_GB2312" w:eastAsia="仿宋_GB2312"/>
                <w:sz w:val="24"/>
                <w:color w:val="000000"/>
              </w:rPr>
              <w:t>当前，国家正全面推进教育数字化转型，教育部《教育信息化</w:t>
            </w:r>
            <w:r>
              <w:rPr>
                <w:rFonts w:ascii="仿宋_GB2312" w:hAnsi="仿宋_GB2312" w:cs="仿宋_GB2312" w:eastAsia="仿宋_GB2312"/>
                <w:sz w:val="24"/>
                <w:color w:val="000000"/>
              </w:rPr>
              <w:t>2.0行动计划》明确提出要构建智能化、泛在化的新型教学环境，推动信息技术与教育教学深度融合。2023年，《教育新基建指导意见》进一步强调，要加快智慧教室建设，打造互动式、个性化、开放共享的数字化教学空间，支撑高等教育高质量发展。在此背景下，我校积极响应国家政策，前期已建成30余间功能多样的智慧教室，有效支撑了线上线下混合式教学、研讨型课堂等创新模式。然而，随着学校“十四五”规划深入推进和教学规模扩大，现有智慧教室在数量、功能和技术水平上已难以满足日益增长的信息化教学需求。根据2025年我校本科审核评估意见，我校进一步加强智慧教室建设，本次拟新建13间智慧教室，将重点加强学生学习全过程数据的全面采集和深度挖掘，根据学生的学习兴趣、学习态度、学习习惯、学业成就表现等数据，生成学生动态数据画像，有效支持教师开展差异化教学、精细化管理和全过程评价。</w:t>
            </w:r>
          </w:p>
          <w:p>
            <w:pPr>
              <w:pStyle w:val="null3"/>
              <w:ind w:right="60"/>
              <w:jc w:val="both"/>
            </w:pPr>
            <w:r>
              <w:rPr>
                <w:rFonts w:ascii="仿宋_GB2312" w:hAnsi="仿宋_GB2312" w:cs="仿宋_GB2312" w:eastAsia="仿宋_GB2312"/>
                <w:sz w:val="24"/>
                <w:b/>
              </w:rPr>
              <w:t>（二）建设目标</w:t>
            </w:r>
          </w:p>
          <w:p>
            <w:pPr>
              <w:pStyle w:val="null3"/>
              <w:ind w:firstLine="480"/>
              <w:jc w:val="both"/>
            </w:pPr>
            <w:r>
              <w:rPr>
                <w:rFonts w:ascii="仿宋_GB2312" w:hAnsi="仿宋_GB2312" w:cs="仿宋_GB2312" w:eastAsia="仿宋_GB2312"/>
                <w:sz w:val="24"/>
                <w:color w:val="000000"/>
              </w:rPr>
              <w:t>通过本项目，建成集教室设备管理、教学检查、督导、资源管理为一体，实现统一界面、统一操作管控的智慧教室管理系统，实现人与技术、设备、资源、环境等的优化组合、高效互动，可与校内其他信息化系统无缝整合，实现数据互通，资源共享的一体化的教学、学习环境支撑，有效拓展学习时空，提升视频、语音、网络、远程控制等智慧管理和教学手段，为教师和学生提供项目申报、网上测验、答疑、互动、回放、点播等智慧化支撑，根据不同课程性质实现智慧化教学，为稳步提升我校教育教学水平提供环境保障。</w:t>
            </w:r>
          </w:p>
          <w:p>
            <w:pPr>
              <w:pStyle w:val="null3"/>
              <w:ind w:right="60"/>
              <w:jc w:val="both"/>
            </w:pPr>
            <w:r>
              <w:rPr>
                <w:rFonts w:ascii="仿宋_GB2312" w:hAnsi="仿宋_GB2312" w:cs="仿宋_GB2312" w:eastAsia="仿宋_GB2312"/>
                <w:sz w:val="24"/>
                <w:b/>
              </w:rPr>
              <w:t>（三）</w:t>
            </w:r>
            <w:r>
              <w:rPr>
                <w:rFonts w:ascii="仿宋_GB2312" w:hAnsi="仿宋_GB2312" w:cs="仿宋_GB2312" w:eastAsia="仿宋_GB2312"/>
                <w:sz w:val="24"/>
                <w:b/>
              </w:rPr>
              <w:t>设备清单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设备清单中设备名称均为学校使用给出的名称，与各投标商存在不一样的，以功能描述为准。所投设备数量根据实践需要可调整，但不得少于表中数量。</w:t>
            </w:r>
          </w:p>
          <w:tbl>
            <w:tblPr>
              <w:tblBorders>
                <w:top w:val="none" w:color="000000" w:sz="4"/>
                <w:left w:val="none" w:color="000000" w:sz="4"/>
                <w:bottom w:val="none" w:color="000000" w:sz="4"/>
                <w:right w:val="none" w:color="000000" w:sz="4"/>
                <w:insideH w:val="none"/>
                <w:insideV w:val="none"/>
              </w:tblBorders>
            </w:tblPr>
            <w:tblGrid>
              <w:gridCol w:w="348"/>
              <w:gridCol w:w="1230"/>
              <w:gridCol w:w="385"/>
              <w:gridCol w:w="575"/>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智能显示终端</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书写绿板</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智能视频采集终端</w:t>
                  </w:r>
                  <w:r>
                    <w:rPr>
                      <w:rFonts w:ascii="仿宋_GB2312" w:hAnsi="仿宋_GB2312" w:cs="仿宋_GB2312" w:eastAsia="仿宋_GB2312"/>
                      <w:sz w:val="24"/>
                      <w:color w:val="000000"/>
                    </w:rPr>
                    <w:t>1</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智能视频采集终端</w:t>
                  </w:r>
                  <w:r>
                    <w:rPr>
                      <w:rFonts w:ascii="仿宋_GB2312" w:hAnsi="仿宋_GB2312" w:cs="仿宋_GB2312" w:eastAsia="仿宋_GB2312"/>
                      <w:sz w:val="24"/>
                      <w:color w:val="000000"/>
                    </w:rPr>
                    <w:t>2</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color w:val="000000"/>
                    </w:rPr>
                    <w:t>智能采集主机</w:t>
                  </w:r>
                  <w:r>
                    <w:rPr>
                      <w:rFonts w:ascii="仿宋_GB2312" w:hAnsi="仿宋_GB2312" w:cs="仿宋_GB2312" w:eastAsia="仿宋_GB2312"/>
                      <w:sz w:val="27"/>
                      <w:color w:val="000000"/>
                    </w:rPr>
                    <w:t>（</w:t>
                  </w:r>
                  <w:r>
                    <w:rPr>
                      <w:rFonts w:ascii="仿宋_GB2312" w:hAnsi="仿宋_GB2312" w:cs="仿宋_GB2312" w:eastAsia="仿宋_GB2312"/>
                      <w:sz w:val="27"/>
                      <w:color w:val="000000"/>
                    </w:rPr>
                    <w:t>核心产品</w:t>
                  </w:r>
                  <w:r>
                    <w:rPr>
                      <w:rFonts w:ascii="仿宋_GB2312" w:hAnsi="仿宋_GB2312" w:cs="仿宋_GB2312" w:eastAsia="仿宋_GB2312"/>
                      <w:sz w:val="27"/>
                      <w:color w:val="000000"/>
                    </w:rPr>
                    <w:t>）</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网络时钟</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专用教学音箱</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智能扩声主机</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吊麦</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智能控制设备</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USB扩展坞</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多媒体讲桌</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教室前后墙吸音处理</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线材辅料</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巡课系统</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资源管理平台扩展</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LED节能吸顶灯</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两侧墙面及顶面粉刷</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教室窗帘套装</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综合布线</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r>
              <w:tc>
                <w:tcPr>
                  <w:tcW w:type="dxa" w:w="3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系统数据对接</w:t>
                  </w:r>
                </w:p>
              </w:tc>
              <w:tc>
                <w:tcPr>
                  <w:tcW w:type="dxa" w:w="3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both"/>
            </w:pPr>
            <w:r>
              <w:rPr>
                <w:rFonts w:ascii="仿宋_GB2312" w:hAnsi="仿宋_GB2312" w:cs="仿宋_GB2312" w:eastAsia="仿宋_GB2312"/>
                <w:sz w:val="24"/>
              </w:rPr>
              <w:t>（四</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技术参数</w:t>
            </w:r>
          </w:p>
          <w:p>
            <w:pPr>
              <w:pStyle w:val="null3"/>
              <w:jc w:val="both"/>
            </w:pPr>
            <w:r>
              <w:rPr>
                <w:rFonts w:ascii="仿宋_GB2312" w:hAnsi="仿宋_GB2312" w:cs="仿宋_GB2312" w:eastAsia="仿宋_GB2312"/>
                <w:sz w:val="24"/>
                <w:b/>
                <w:color w:val="333333"/>
                <w:shd w:fill="FFFFFF" w:val="clear"/>
              </w:rPr>
              <w:t>1</w:t>
            </w:r>
            <w:r>
              <w:rPr>
                <w:rFonts w:ascii="仿宋_GB2312" w:hAnsi="仿宋_GB2312" w:cs="仿宋_GB2312" w:eastAsia="仿宋_GB2312"/>
                <w:sz w:val="24"/>
                <w:b/>
                <w:color w:val="333333"/>
                <w:shd w:fill="FFFFFF" w:val="clear"/>
              </w:rPr>
              <w:t>、</w:t>
            </w:r>
            <w:r>
              <w:rPr>
                <w:rFonts w:ascii="仿宋_GB2312" w:hAnsi="仿宋_GB2312" w:cs="仿宋_GB2312" w:eastAsia="仿宋_GB2312"/>
                <w:sz w:val="24"/>
                <w:b/>
                <w:color w:val="333333"/>
                <w:shd w:fill="FFFFFF" w:val="clear"/>
              </w:rPr>
              <w:t>智能显示终端</w:t>
            </w:r>
          </w:p>
          <w:p>
            <w:pPr>
              <w:pStyle w:val="null3"/>
              <w:ind w:firstLine="480"/>
              <w:jc w:val="both"/>
            </w:pPr>
            <w:r>
              <w:rPr>
                <w:rFonts w:ascii="仿宋_GB2312" w:hAnsi="仿宋_GB2312" w:cs="仿宋_GB2312" w:eastAsia="仿宋_GB2312"/>
                <w:sz w:val="24"/>
                <w:color w:val="333333"/>
                <w:shd w:fill="FFFFFF" w:val="clear"/>
              </w:rPr>
              <w:t xml:space="preserve"> </w:t>
            </w:r>
            <w:r>
              <w:rPr>
                <w:rFonts w:ascii="仿宋_GB2312" w:hAnsi="仿宋_GB2312" w:cs="仿宋_GB2312" w:eastAsia="仿宋_GB2312"/>
                <w:sz w:val="24"/>
                <w:color w:val="333333"/>
                <w:shd w:fill="FFFFFF" w:val="clear"/>
              </w:rPr>
              <w:t>尺寸：</w:t>
            </w:r>
            <w:r>
              <w:rPr>
                <w:rFonts w:ascii="仿宋_GB2312" w:hAnsi="仿宋_GB2312" w:cs="仿宋_GB2312" w:eastAsia="仿宋_GB2312"/>
                <w:sz w:val="24"/>
                <w:color w:val="333333"/>
                <w:shd w:fill="FFFFFF" w:val="clear"/>
              </w:rPr>
              <w:t>≥100寸。CPU≥双核A75，超高清≥4K,运行内存≥4GB,存储≥128GB，输入;≥1*USB ,≥1*HDMI。</w:t>
            </w:r>
          </w:p>
          <w:p>
            <w:pPr>
              <w:pStyle w:val="null3"/>
              <w:jc w:val="both"/>
            </w:pPr>
            <w:r>
              <w:rPr>
                <w:rFonts w:ascii="仿宋_GB2312" w:hAnsi="仿宋_GB2312" w:cs="仿宋_GB2312" w:eastAsia="仿宋_GB2312"/>
                <w:sz w:val="24"/>
                <w:b/>
                <w:color w:val="333333"/>
                <w:shd w:fill="FFFFFF" w:val="clear"/>
              </w:rPr>
              <w:t>2、</w:t>
            </w:r>
            <w:r>
              <w:rPr>
                <w:rFonts w:ascii="仿宋_GB2312" w:hAnsi="仿宋_GB2312" w:cs="仿宋_GB2312" w:eastAsia="仿宋_GB2312"/>
                <w:sz w:val="24"/>
                <w:b/>
                <w:color w:val="333333"/>
                <w:shd w:fill="FFFFFF" w:val="clear"/>
              </w:rPr>
              <w:t>书写绿板</w:t>
            </w:r>
          </w:p>
          <w:p>
            <w:pPr>
              <w:pStyle w:val="null3"/>
              <w:ind w:firstLine="480"/>
              <w:jc w:val="both"/>
            </w:pPr>
            <w:r>
              <w:rPr>
                <w:rFonts w:ascii="仿宋_GB2312" w:hAnsi="仿宋_GB2312" w:cs="仿宋_GB2312" w:eastAsia="仿宋_GB2312"/>
                <w:sz w:val="24"/>
                <w:color w:val="333333"/>
                <w:shd w:fill="FFFFFF" w:val="clear"/>
              </w:rPr>
              <w:t>整体框架</w:t>
            </w:r>
            <w:r>
              <w:rPr>
                <w:rFonts w:ascii="仿宋_GB2312" w:hAnsi="仿宋_GB2312" w:cs="仿宋_GB2312" w:eastAsia="仿宋_GB2312"/>
                <w:sz w:val="24"/>
                <w:color w:val="333333"/>
                <w:shd w:fill="FFFFFF" w:val="clear"/>
              </w:rPr>
              <w:t>尺寸</w:t>
            </w:r>
            <w:r>
              <w:rPr>
                <w:rFonts w:ascii="仿宋_GB2312" w:hAnsi="仿宋_GB2312" w:cs="仿宋_GB2312" w:eastAsia="仿宋_GB2312"/>
                <w:sz w:val="24"/>
                <w:color w:val="333333"/>
                <w:shd w:fill="FFFFFF" w:val="clear"/>
              </w:rPr>
              <w:t>≥4400*1410mm，框架内嵌智能显示终端及书写绿板。绿板尺寸≥2000*1331mm，书写面板采用墨绿色烤漆面板，厚度≥0.3mm，面板表面漆膜硬度≥7H，光泽度在12以下，夹层采用聚苯乙烯板，厚度为≥14mm，背板采用整块防锈镀锌板，厚度≥0.20mm，防水防锈胶。</w:t>
            </w:r>
          </w:p>
          <w:p>
            <w:pPr>
              <w:pStyle w:val="null3"/>
              <w:jc w:val="both"/>
            </w:pPr>
            <w:r>
              <w:rPr>
                <w:rFonts w:ascii="仿宋_GB2312" w:hAnsi="仿宋_GB2312" w:cs="仿宋_GB2312" w:eastAsia="仿宋_GB2312"/>
                <w:sz w:val="24"/>
                <w:b/>
                <w:color w:val="333333"/>
                <w:shd w:fill="FFFFFF" w:val="clear"/>
              </w:rPr>
              <w:t>3、</w:t>
            </w:r>
            <w:r>
              <w:rPr>
                <w:rFonts w:ascii="仿宋_GB2312" w:hAnsi="仿宋_GB2312" w:cs="仿宋_GB2312" w:eastAsia="仿宋_GB2312"/>
                <w:sz w:val="24"/>
                <w:b/>
                <w:color w:val="333333"/>
                <w:shd w:fill="FFFFFF" w:val="clear"/>
              </w:rPr>
              <w:t>智能视频采集终端</w:t>
            </w:r>
            <w:r>
              <w:rPr>
                <w:rFonts w:ascii="仿宋_GB2312" w:hAnsi="仿宋_GB2312" w:cs="仿宋_GB2312" w:eastAsia="仿宋_GB2312"/>
                <w:sz w:val="24"/>
                <w:b/>
                <w:color w:val="333333"/>
                <w:shd w:fill="FFFFFF" w:val="clear"/>
              </w:rPr>
              <w:t>1</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云台式双镜头，单路镜头</w:t>
            </w:r>
            <w:r>
              <w:rPr>
                <w:rFonts w:ascii="仿宋_GB2312" w:hAnsi="仿宋_GB2312" w:cs="仿宋_GB2312" w:eastAsia="仿宋_GB2312"/>
                <w:sz w:val="24"/>
                <w:color w:val="333333"/>
                <w:shd w:fill="FFFFFF" w:val="clear"/>
              </w:rPr>
              <w:t>≥800万有效像素，≥3840×2160 30FPS视频输出，单路镜头配备1/2.5英寸CMOS传感器；</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≥1路HDMI、≥1路 LINE IN 3.5mm音频接口、≥1路RJ45接口（支持POE功能）、≥1路 USB3.0接口、≥1路RS-232 OUT 接口；</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储存：内置</w:t>
            </w:r>
            <w:r>
              <w:rPr>
                <w:rFonts w:ascii="仿宋_GB2312" w:hAnsi="仿宋_GB2312" w:cs="仿宋_GB2312" w:eastAsia="仿宋_GB2312"/>
                <w:sz w:val="24"/>
                <w:color w:val="333333"/>
                <w:shd w:fill="FFFFFF" w:val="clear"/>
              </w:rPr>
              <w:t>TF卡槽；信噪比：≥50dB；</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光学变焦：</w:t>
            </w:r>
            <w:r>
              <w:rPr>
                <w:rFonts w:ascii="仿宋_GB2312" w:hAnsi="仿宋_GB2312" w:cs="仿宋_GB2312" w:eastAsia="仿宋_GB2312"/>
                <w:sz w:val="24"/>
                <w:color w:val="333333"/>
                <w:shd w:fill="FFFFFF" w:val="clear"/>
              </w:rPr>
              <w:t>≥20倍；数字变焦：≥8倍； 水平范围：-130°~+130°；垂直范围：-30°~+90°；预置位数量：≥64个；焦距：≥8mm定焦；视场角：水平视场角≥40°，垂直视场角≥20°；</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不规则有效录制区域的设置，实现图像运动检测及自动聚焦</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图像跟踪策略：以</w:t>
            </w:r>
            <w:r>
              <w:rPr>
                <w:rFonts w:ascii="仿宋_GB2312" w:hAnsi="仿宋_GB2312" w:cs="仿宋_GB2312" w:eastAsia="仿宋_GB2312"/>
                <w:sz w:val="24"/>
                <w:color w:val="333333"/>
                <w:shd w:fill="FFFFFF" w:val="clear"/>
              </w:rPr>
              <w:t>web页面访问方式进行自定义规则设置，根据讲台教学区域自定义移动区域的设置，配置云台跟踪速度和推焦的速度；实现对摄像机导播规则/场景的切换；</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7</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考勤分析：通过课前接收教务系统或数据中台的信息，在考勤时段对视频进行实时统计分析，实现对教师出勤状态统计分析；</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8</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可</w:t>
            </w:r>
            <w:r>
              <w:rPr>
                <w:rFonts w:ascii="仿宋_GB2312" w:hAnsi="仿宋_GB2312" w:cs="仿宋_GB2312" w:eastAsia="仿宋_GB2312"/>
                <w:sz w:val="24"/>
                <w:color w:val="333333"/>
                <w:shd w:fill="FFFFFF" w:val="clear"/>
              </w:rPr>
              <w:t>实现集控式系统升级操作，也可以进行手动升级操作。</w:t>
            </w:r>
          </w:p>
          <w:p>
            <w:pPr>
              <w:pStyle w:val="null3"/>
              <w:jc w:val="both"/>
            </w:pPr>
            <w:r>
              <w:rPr>
                <w:rFonts w:ascii="仿宋_GB2312" w:hAnsi="仿宋_GB2312" w:cs="仿宋_GB2312" w:eastAsia="仿宋_GB2312"/>
                <w:sz w:val="24"/>
                <w:b/>
                <w:color w:val="333333"/>
                <w:shd w:fill="FFFFFF" w:val="clear"/>
              </w:rPr>
              <w:t>4、</w:t>
            </w:r>
            <w:r>
              <w:rPr>
                <w:rFonts w:ascii="仿宋_GB2312" w:hAnsi="仿宋_GB2312" w:cs="仿宋_GB2312" w:eastAsia="仿宋_GB2312"/>
                <w:sz w:val="24"/>
                <w:b/>
                <w:color w:val="333333"/>
                <w:shd w:fill="FFFFFF" w:val="clear"/>
              </w:rPr>
              <w:t>智能视频采集终端</w:t>
            </w:r>
            <w:r>
              <w:rPr>
                <w:rFonts w:ascii="仿宋_GB2312" w:hAnsi="仿宋_GB2312" w:cs="仿宋_GB2312" w:eastAsia="仿宋_GB2312"/>
                <w:sz w:val="24"/>
                <w:b/>
                <w:color w:val="333333"/>
                <w:shd w:fill="FFFFFF" w:val="clear"/>
              </w:rPr>
              <w:t>2</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云台式双镜头，单路镜头</w:t>
            </w:r>
            <w:r>
              <w:rPr>
                <w:rFonts w:ascii="仿宋_GB2312" w:hAnsi="仿宋_GB2312" w:cs="仿宋_GB2312" w:eastAsia="仿宋_GB2312"/>
                <w:sz w:val="24"/>
                <w:color w:val="333333"/>
                <w:shd w:fill="FFFFFF" w:val="clear"/>
              </w:rPr>
              <w:t>≥800万有效像素，≥3840×2160 30FPS视频输出，单路镜头配备1/2.5英寸CMOS传感器；</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≥1路HDMI、≥1路 LINE IN 3.5mm音频接口、≥1路RJ45接口（POE功能）、≥1路 USB3.0接口、≥1路3G-SDI接口、≥1路RS-232 OUT 接口；</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储存：内置</w:t>
            </w:r>
            <w:r>
              <w:rPr>
                <w:rFonts w:ascii="仿宋_GB2312" w:hAnsi="仿宋_GB2312" w:cs="仿宋_GB2312" w:eastAsia="仿宋_GB2312"/>
                <w:sz w:val="24"/>
                <w:color w:val="333333"/>
                <w:shd w:fill="FFFFFF" w:val="clear"/>
              </w:rPr>
              <w:t>TF卡槽；信噪比：≥50dB；光学变焦：≥20倍；水平范围：-130°~+130°；垂直范围：-30°~+90°；预置位数量：≥64个；焦距：≥8mm定焦；视场角：水平视场角≥90°，垂直视场角≥60°；</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实现分布式前端，实现直录播数据的采集和学情数据的前端计算；实现以代码形式实时报送结果，在</w:t>
            </w:r>
            <w:r>
              <w:rPr>
                <w:rFonts w:ascii="仿宋_GB2312" w:hAnsi="仿宋_GB2312" w:cs="仿宋_GB2312" w:eastAsia="仿宋_GB2312"/>
                <w:sz w:val="24"/>
                <w:color w:val="333333"/>
                <w:shd w:fill="FFFFFF" w:val="clear"/>
              </w:rPr>
              <w:t>PC端、学校移动端均可查看学生的学情分析数据；</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通过课堂数据的实时采集和面部关键点标记计算获取头部姿态的数据。并可自定义时间跨度节点进行状态抓拍，学情分析结果以曲线图形式在录播平台进行显示，曲线高低节点实现抬头率数据对比，形成教室数据分析与学生数据分析；</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提供学情分析每个时间节点中实到人数和听课人数统计，根据教学反馈，生成分析图表。</w:t>
            </w:r>
          </w:p>
          <w:p>
            <w:pPr>
              <w:pStyle w:val="null3"/>
              <w:jc w:val="both"/>
            </w:pPr>
            <w:r>
              <w:rPr>
                <w:rFonts w:ascii="仿宋_GB2312" w:hAnsi="仿宋_GB2312" w:cs="仿宋_GB2312" w:eastAsia="仿宋_GB2312"/>
                <w:sz w:val="24"/>
                <w:b/>
                <w:color w:val="333333"/>
                <w:shd w:fill="FFFFFF" w:val="clear"/>
              </w:rPr>
              <w:t>5、</w:t>
            </w:r>
            <w:r>
              <w:rPr>
                <w:rFonts w:ascii="仿宋_GB2312" w:hAnsi="仿宋_GB2312" w:cs="仿宋_GB2312" w:eastAsia="仿宋_GB2312"/>
                <w:sz w:val="24"/>
                <w:b/>
                <w:color w:val="333333"/>
                <w:shd w:fill="FFFFFF" w:val="clear"/>
              </w:rPr>
              <w:t>智能采集主机</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内置操作系统，</w:t>
            </w:r>
            <w:r>
              <w:rPr>
                <w:rFonts w:ascii="仿宋_GB2312" w:hAnsi="仿宋_GB2312" w:cs="仿宋_GB2312" w:eastAsia="仿宋_GB2312"/>
                <w:sz w:val="24"/>
                <w:color w:val="333333"/>
                <w:shd w:fill="FFFFFF" w:val="clear"/>
              </w:rPr>
              <w:t>7*24 小时工作；实现录制、直播、视频会议、导播管理、存储、中控管理、视音频编码等功能，内置≥1T硬盘；</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≥2路HDMI输入接口；≥2路HDMI输出接口，分辨率≥1080P及向下兼容；≥1路USB接口，≥6路RJ45网口，≥4路网口支持POE功能；≥8路本地RS232接口，≥1路GPIO接口；≥8路MIC-IN输入，48V幻象供电和≥2路3.5mm LINE-IN线性输入；≥2路LINE-OUT输出，可根据系统功能模式自由混音输出；</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实现</w:t>
            </w:r>
            <w:r>
              <w:rPr>
                <w:rFonts w:ascii="仿宋_GB2312" w:hAnsi="仿宋_GB2312" w:cs="仿宋_GB2312" w:eastAsia="仿宋_GB2312"/>
                <w:sz w:val="24"/>
                <w:color w:val="333333"/>
                <w:shd w:fill="FFFFFF" w:val="clear"/>
              </w:rPr>
              <w:t>Web远程管理，实现录制编码设置、多模式智能导播、视频会议控制、物联管控等；实现录制文件管理，录制完成可及时查看教学课件回放，可进行批量上传、删除等；实现远程电脑画面采集，采集电脑教师客户端画面、实现采集屏幕码流和帧率、实现捕获区域选择；实现录制后的视频直接在本地磁盘文件访问；实现教师远程共享下载视频课件；</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可同时实现</w:t>
            </w:r>
            <w:r>
              <w:rPr>
                <w:rFonts w:ascii="仿宋_GB2312" w:hAnsi="仿宋_GB2312" w:cs="仿宋_GB2312" w:eastAsia="仿宋_GB2312"/>
                <w:sz w:val="24"/>
                <w:color w:val="333333"/>
                <w:shd w:fill="FFFFFF" w:val="clear"/>
              </w:rPr>
              <w:t>≥4路高清1080P 视频信号及≥1路VGA/HDMI电脑信号输入，实现电影模式、电影+资源模式同时录制，实现≥4路高清（≥1080p）视频文件录制，以满足后期多样化编辑；</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实现</w:t>
            </w:r>
            <w:r>
              <w:rPr>
                <w:rFonts w:ascii="仿宋_GB2312" w:hAnsi="仿宋_GB2312" w:cs="仿宋_GB2312" w:eastAsia="仿宋_GB2312"/>
                <w:sz w:val="24"/>
                <w:color w:val="333333"/>
                <w:shd w:fill="FFFFFF" w:val="clear"/>
              </w:rPr>
              <w:t>≥10路备播通道图像加载；备播通道图像加载包括但不限于4路摄像机画面和电脑课件画面、教师笔记本、片头、片尾、图片、过场视频动画、互动主流、互动辅流等；实现视频编码设置，TCP/UDP/RTSP/RTMP/H.323/SIP等流媒体协议；具备手动及自动录制，手动导播与自动导播的无缝切换。自定义导播策略，如触发事件、触发动作等丰富的规则配置，实现导播画面自动切换；</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8种特效切换，≥5种多视频叠加，可将多个视频自由叠加在同一个视频窗体中，实现对话模式、画中画、三分屏、四分屏多画面等；实现多通道直播，主、子码流等直播；标准RTMP流媒体协议的高清直播和标清直播；</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7</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网络检测，测试网络通讯情况，包括上下行丢包率数据、带宽数据等。实现路由器跟踪测试，用于确定</w:t>
            </w:r>
            <w:r>
              <w:rPr>
                <w:rFonts w:ascii="仿宋_GB2312" w:hAnsi="仿宋_GB2312" w:cs="仿宋_GB2312" w:eastAsia="仿宋_GB2312"/>
                <w:sz w:val="24"/>
                <w:color w:val="333333"/>
                <w:shd w:fill="FFFFFF" w:val="clear"/>
              </w:rPr>
              <w:t>IP数据访问目标设备所经的路径；</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8</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教室物联网管控，控制麦克风、音箱音量大</w:t>
            </w:r>
            <w:r>
              <w:rPr>
                <w:rFonts w:ascii="仿宋_GB2312" w:hAnsi="仿宋_GB2312" w:cs="仿宋_GB2312" w:eastAsia="仿宋_GB2312"/>
                <w:sz w:val="24"/>
                <w:color w:val="333333"/>
                <w:shd w:fill="FFFFFF" w:val="clear"/>
              </w:rPr>
              <w:t>/小，电动窗帘，多媒体管理</w:t>
            </w:r>
            <w:r>
              <w:rPr>
                <w:rFonts w:ascii="仿宋_GB2312" w:hAnsi="仿宋_GB2312" w:cs="仿宋_GB2312" w:eastAsia="仿宋_GB2312"/>
                <w:sz w:val="24"/>
                <w:color w:val="333333"/>
                <w:shd w:fill="FFFFFF" w:val="clear"/>
              </w:rPr>
              <w:t>等；</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9</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自动缓存与教学平台对应的课表数据，实现与教学平台断开连接时也能按照缓存的课表自动录制，待网络恢复后可自动上传录制的课件资源；</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10</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按照学校相关对接文档要求完成与学校相关系统对接，采集系统采用</w:t>
            </w:r>
            <w:r>
              <w:rPr>
                <w:rFonts w:ascii="仿宋_GB2312" w:hAnsi="仿宋_GB2312" w:cs="仿宋_GB2312" w:eastAsia="仿宋_GB2312"/>
                <w:sz w:val="24"/>
                <w:color w:val="333333"/>
                <w:shd w:fill="FFFFFF" w:val="clear"/>
              </w:rPr>
              <w:t>B/S架构，H.264编码，具有教学资源管理、课堂直播、课后学习评价、远程互动教学等功能，以满足数据互联互通、资源聚合的要求，需实现在同一平台下的录播计划自动和手动创建、课程点播、课程直播、资源管理、在线巡视、评课、督导教学等功能教学应用。</w:t>
            </w:r>
          </w:p>
          <w:p>
            <w:pPr>
              <w:pStyle w:val="null3"/>
              <w:jc w:val="both"/>
            </w:pPr>
            <w:r>
              <w:rPr>
                <w:rFonts w:ascii="仿宋_GB2312" w:hAnsi="仿宋_GB2312" w:cs="仿宋_GB2312" w:eastAsia="仿宋_GB2312"/>
                <w:sz w:val="24"/>
                <w:b/>
                <w:color w:val="333333"/>
                <w:shd w:fill="FFFFFF" w:val="clear"/>
              </w:rPr>
              <w:t>6、</w:t>
            </w:r>
            <w:r>
              <w:rPr>
                <w:rFonts w:ascii="仿宋_GB2312" w:hAnsi="仿宋_GB2312" w:cs="仿宋_GB2312" w:eastAsia="仿宋_GB2312"/>
                <w:sz w:val="24"/>
                <w:b/>
                <w:color w:val="333333"/>
                <w:shd w:fill="FFFFFF" w:val="clear"/>
              </w:rPr>
              <w:t>网络时钟</w:t>
            </w:r>
          </w:p>
          <w:p>
            <w:pPr>
              <w:pStyle w:val="null3"/>
              <w:ind w:firstLine="480"/>
              <w:jc w:val="both"/>
            </w:pPr>
            <w:r>
              <w:rPr>
                <w:rFonts w:ascii="仿宋_GB2312" w:hAnsi="仿宋_GB2312" w:cs="仿宋_GB2312" w:eastAsia="仿宋_GB2312"/>
                <w:sz w:val="24"/>
                <w:color w:val="333333"/>
                <w:shd w:fill="FFFFFF" w:val="clear"/>
              </w:rPr>
              <w:t>与学校原有时钟服务器连接，采用标准</w:t>
            </w:r>
            <w:r>
              <w:rPr>
                <w:rFonts w:ascii="仿宋_GB2312" w:hAnsi="仿宋_GB2312" w:cs="仿宋_GB2312" w:eastAsia="仿宋_GB2312"/>
                <w:sz w:val="24"/>
                <w:color w:val="333333"/>
                <w:shd w:fill="FFFFFF" w:val="clear"/>
              </w:rPr>
              <w:t>POE 供电，IEEE 802.3af 协议；掉电记忆；时钟面板采用单红显示；纳入学校现有电子时钟系统。</w:t>
            </w:r>
          </w:p>
          <w:p>
            <w:pPr>
              <w:pStyle w:val="null3"/>
              <w:jc w:val="both"/>
            </w:pPr>
            <w:r>
              <w:rPr>
                <w:rFonts w:ascii="仿宋_GB2312" w:hAnsi="仿宋_GB2312" w:cs="仿宋_GB2312" w:eastAsia="仿宋_GB2312"/>
                <w:sz w:val="24"/>
                <w:b/>
                <w:color w:val="333333"/>
                <w:shd w:fill="FFFFFF" w:val="clear"/>
              </w:rPr>
              <w:t>7、</w:t>
            </w:r>
            <w:r>
              <w:rPr>
                <w:rFonts w:ascii="仿宋_GB2312" w:hAnsi="仿宋_GB2312" w:cs="仿宋_GB2312" w:eastAsia="仿宋_GB2312"/>
                <w:sz w:val="24"/>
                <w:b/>
                <w:color w:val="333333"/>
                <w:shd w:fill="FFFFFF" w:val="clear"/>
              </w:rPr>
              <w:t>专用教学音箱</w:t>
            </w:r>
          </w:p>
          <w:p>
            <w:pPr>
              <w:pStyle w:val="null3"/>
              <w:ind w:firstLine="480"/>
              <w:jc w:val="both"/>
            </w:pPr>
            <w:r>
              <w:rPr>
                <w:rFonts w:ascii="仿宋_GB2312" w:hAnsi="仿宋_GB2312" w:cs="仿宋_GB2312" w:eastAsia="仿宋_GB2312"/>
                <w:sz w:val="24"/>
                <w:color w:val="333333"/>
                <w:shd w:fill="FFFFFF" w:val="clear"/>
              </w:rPr>
              <w:t>2个≥4英寸单元，阻抗≥8Ω，功率≥60W，灵敏度（1W/1m）≥88dB，声压级（1W/1m）：≥10</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dB，频率响应：</w:t>
            </w:r>
            <w:r>
              <w:rPr>
                <w:rFonts w:ascii="仿宋_GB2312" w:hAnsi="仿宋_GB2312" w:cs="仿宋_GB2312" w:eastAsia="仿宋_GB2312"/>
                <w:sz w:val="24"/>
                <w:color w:val="333333"/>
                <w:shd w:fill="FFFFFF" w:val="clear"/>
              </w:rPr>
              <w:t>不劣于</w:t>
            </w:r>
            <w:r>
              <w:rPr>
                <w:rFonts w:ascii="仿宋_GB2312" w:hAnsi="仿宋_GB2312" w:cs="仿宋_GB2312" w:eastAsia="仿宋_GB2312"/>
                <w:sz w:val="24"/>
                <w:color w:val="333333"/>
                <w:shd w:fill="FFFFFF" w:val="clear"/>
              </w:rPr>
              <w:t>110Hz~18kHz（±3dB），扩散角度：垂直</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40°，水平</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90°。</w:t>
            </w:r>
          </w:p>
          <w:p>
            <w:pPr>
              <w:pStyle w:val="null3"/>
              <w:jc w:val="both"/>
            </w:pPr>
            <w:r>
              <w:rPr>
                <w:rFonts w:ascii="仿宋_GB2312" w:hAnsi="仿宋_GB2312" w:cs="仿宋_GB2312" w:eastAsia="仿宋_GB2312"/>
                <w:sz w:val="24"/>
                <w:b/>
                <w:color w:val="333333"/>
                <w:shd w:fill="FFFFFF" w:val="clear"/>
              </w:rPr>
              <w:t>8</w:t>
            </w:r>
            <w:r>
              <w:rPr>
                <w:rFonts w:ascii="仿宋_GB2312" w:hAnsi="仿宋_GB2312" w:cs="仿宋_GB2312" w:eastAsia="仿宋_GB2312"/>
                <w:sz w:val="24"/>
                <w:b/>
                <w:color w:val="333333"/>
                <w:shd w:fill="FFFFFF" w:val="clear"/>
              </w:rPr>
              <w:t>、</w:t>
            </w:r>
            <w:r>
              <w:rPr>
                <w:rFonts w:ascii="仿宋_GB2312" w:hAnsi="仿宋_GB2312" w:cs="仿宋_GB2312" w:eastAsia="仿宋_GB2312"/>
                <w:sz w:val="24"/>
                <w:b/>
                <w:color w:val="333333"/>
                <w:shd w:fill="FFFFFF" w:val="clear"/>
              </w:rPr>
              <w:t>智能扩声主机</w:t>
            </w:r>
          </w:p>
          <w:p>
            <w:pPr>
              <w:pStyle w:val="null3"/>
              <w:ind w:firstLine="480"/>
              <w:jc w:val="both"/>
            </w:pPr>
            <w:r>
              <w:rPr>
                <w:rFonts w:ascii="仿宋_GB2312" w:hAnsi="仿宋_GB2312" w:cs="仿宋_GB2312" w:eastAsia="仿宋_GB2312"/>
                <w:sz w:val="24"/>
                <w:color w:val="333333"/>
                <w:shd w:fill="FFFFFF" w:val="clear"/>
              </w:rPr>
              <w:t>1.≥3.</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英寸触控屏，</w:t>
            </w:r>
            <w:r>
              <w:rPr>
                <w:rFonts w:ascii="仿宋_GB2312" w:hAnsi="仿宋_GB2312" w:cs="仿宋_GB2312" w:eastAsia="仿宋_GB2312"/>
                <w:sz w:val="24"/>
                <w:color w:val="333333"/>
                <w:shd w:fill="FFFFFF" w:val="clear"/>
              </w:rPr>
              <w:t>≥4路MIC输入，≥2路Line in立体声输入，≥2路Line out立体声输出，≥1 个RS232接口，≥1 个RS485接口，≥2*120W功放输出；</w:t>
            </w:r>
          </w:p>
          <w:p>
            <w:pPr>
              <w:pStyle w:val="null3"/>
              <w:ind w:firstLine="480"/>
              <w:jc w:val="both"/>
            </w:pPr>
            <w:r>
              <w:rPr>
                <w:rFonts w:ascii="仿宋_GB2312" w:hAnsi="仿宋_GB2312" w:cs="仿宋_GB2312" w:eastAsia="仿宋_GB2312"/>
                <w:sz w:val="24"/>
                <w:color w:val="333333"/>
                <w:shd w:fill="FFFFFF" w:val="clear"/>
              </w:rPr>
              <w:t>2、内置音频AI处理芯片，</w:t>
            </w:r>
            <w:r>
              <w:rPr>
                <w:rFonts w:ascii="仿宋_GB2312" w:hAnsi="仿宋_GB2312" w:cs="仿宋_GB2312" w:eastAsia="仿宋_GB2312"/>
                <w:sz w:val="24"/>
                <w:color w:val="333333"/>
                <w:shd w:fill="FFFFFF" w:val="clear"/>
              </w:rPr>
              <w:t>具有</w:t>
            </w:r>
            <w:r>
              <w:rPr>
                <w:rFonts w:ascii="仿宋_GB2312" w:hAnsi="仿宋_GB2312" w:cs="仿宋_GB2312" w:eastAsia="仿宋_GB2312"/>
                <w:sz w:val="24"/>
                <w:color w:val="333333"/>
                <w:shd w:fill="FFFFFF" w:val="clear"/>
              </w:rPr>
              <w:t>音频采集、</w:t>
            </w:r>
            <w:r>
              <w:rPr>
                <w:rFonts w:ascii="仿宋_GB2312" w:hAnsi="仿宋_GB2312" w:cs="仿宋_GB2312" w:eastAsia="仿宋_GB2312"/>
                <w:sz w:val="24"/>
                <w:color w:val="333333"/>
                <w:shd w:fill="FFFFFF" w:val="clear"/>
              </w:rPr>
              <w:t>音频</w:t>
            </w:r>
            <w:r>
              <w:rPr>
                <w:rFonts w:ascii="仿宋_GB2312" w:hAnsi="仿宋_GB2312" w:cs="仿宋_GB2312" w:eastAsia="仿宋_GB2312"/>
                <w:sz w:val="24"/>
                <w:color w:val="333333"/>
                <w:shd w:fill="FFFFFF" w:val="clear"/>
              </w:rPr>
              <w:t>处理</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反馈抑制、噪声抑制</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声压检测、自动调音等功能。</w:t>
            </w:r>
          </w:p>
          <w:p>
            <w:pPr>
              <w:pStyle w:val="null3"/>
              <w:jc w:val="both"/>
            </w:pPr>
            <w:r>
              <w:rPr>
                <w:rFonts w:ascii="仿宋_GB2312" w:hAnsi="仿宋_GB2312" w:cs="仿宋_GB2312" w:eastAsia="仿宋_GB2312"/>
                <w:sz w:val="24"/>
                <w:b/>
                <w:color w:val="333333"/>
                <w:shd w:fill="FFFFFF" w:val="clear"/>
              </w:rPr>
              <w:t>9、</w:t>
            </w:r>
            <w:r>
              <w:rPr>
                <w:rFonts w:ascii="仿宋_GB2312" w:hAnsi="仿宋_GB2312" w:cs="仿宋_GB2312" w:eastAsia="仿宋_GB2312"/>
                <w:sz w:val="24"/>
                <w:b/>
                <w:color w:val="333333"/>
                <w:shd w:fill="FFFFFF" w:val="clear"/>
              </w:rPr>
              <w:t>吊麦</w:t>
            </w:r>
          </w:p>
          <w:p>
            <w:pPr>
              <w:pStyle w:val="null3"/>
              <w:ind w:firstLine="480"/>
              <w:jc w:val="both"/>
            </w:pPr>
            <w:r>
              <w:rPr>
                <w:rFonts w:ascii="仿宋_GB2312" w:hAnsi="仿宋_GB2312" w:cs="仿宋_GB2312" w:eastAsia="仿宋_GB2312"/>
                <w:sz w:val="24"/>
                <w:color w:val="333333"/>
                <w:shd w:fill="FFFFFF" w:val="clear"/>
              </w:rPr>
              <w:t>电容式，心型指向，</w:t>
            </w:r>
            <w:r>
              <w:rPr>
                <w:rFonts w:ascii="仿宋_GB2312" w:hAnsi="仿宋_GB2312" w:cs="仿宋_GB2312" w:eastAsia="仿宋_GB2312"/>
                <w:sz w:val="24"/>
                <w:color w:val="333333"/>
                <w:shd w:fill="FFFFFF" w:val="clear"/>
              </w:rPr>
              <w:t>频率响应：不劣于</w:t>
            </w:r>
            <w:r>
              <w:rPr>
                <w:rFonts w:ascii="仿宋_GB2312" w:hAnsi="仿宋_GB2312" w:cs="仿宋_GB2312" w:eastAsia="仿宋_GB2312"/>
                <w:sz w:val="24"/>
                <w:color w:val="333333"/>
                <w:shd w:fill="FFFFFF" w:val="clear"/>
              </w:rPr>
              <w:t>80Hz—18000Hz，灵敏度≥-35dB，48V幻象电源供电，阻抗≥240Ω，声压级≥135dBSPL，信噪比≥70dB;</w:t>
            </w:r>
          </w:p>
          <w:p>
            <w:pPr>
              <w:pStyle w:val="null3"/>
              <w:jc w:val="both"/>
            </w:pPr>
            <w:r>
              <w:rPr>
                <w:rFonts w:ascii="仿宋_GB2312" w:hAnsi="仿宋_GB2312" w:cs="仿宋_GB2312" w:eastAsia="仿宋_GB2312"/>
                <w:sz w:val="24"/>
                <w:b/>
                <w:color w:val="333333"/>
                <w:shd w:fill="FFFFFF" w:val="clear"/>
              </w:rPr>
              <w:t>10、</w:t>
            </w:r>
            <w:r>
              <w:rPr>
                <w:rFonts w:ascii="仿宋_GB2312" w:hAnsi="仿宋_GB2312" w:cs="仿宋_GB2312" w:eastAsia="仿宋_GB2312"/>
                <w:sz w:val="24"/>
                <w:b/>
                <w:color w:val="333333"/>
                <w:shd w:fill="FFFFFF" w:val="clear"/>
              </w:rPr>
              <w:t>智能控制设备</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兼容浏览器B/S和移动端C/S控制模式；TCP/IP、UDP控制协议。</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≥4路4K HDMI输入,≥3 路4K HDMI输出，输入输出视频信号任意切换，≥2 路音频输入,≥1 路MIC输入，+48V幻象供电，≥1 路音频输出，≥50w*2 功放，≥4路独立可编程RS-232、≥2路RS-485 控制接口，≥2 路独立可编程的红外发射接口，≥2 路 IO 口，≥4 路 RJ45 10M/100M/1000M太网接口。</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 路外置IC读卡器/刷卡器接入口，RJ45 接口设计，集成3.5V/5V/12V/24V 可</w:t>
            </w:r>
            <w:r>
              <w:rPr>
                <w:rFonts w:ascii="仿宋_GB2312" w:hAnsi="仿宋_GB2312" w:cs="仿宋_GB2312" w:eastAsia="仿宋_GB2312"/>
                <w:sz w:val="24"/>
                <w:color w:val="333333"/>
                <w:shd w:fill="FFFFFF" w:val="clear"/>
              </w:rPr>
              <w:t>选</w:t>
            </w:r>
            <w:r>
              <w:rPr>
                <w:rFonts w:ascii="仿宋_GB2312" w:hAnsi="仿宋_GB2312" w:cs="仿宋_GB2312" w:eastAsia="仿宋_GB2312"/>
                <w:sz w:val="24"/>
                <w:color w:val="333333"/>
                <w:shd w:fill="FFFFFF" w:val="clear"/>
              </w:rPr>
              <w:t>供电及</w:t>
            </w:r>
            <w:r>
              <w:rPr>
                <w:rFonts w:ascii="仿宋_GB2312" w:hAnsi="仿宋_GB2312" w:cs="仿宋_GB2312" w:eastAsia="仿宋_GB2312"/>
                <w:sz w:val="24"/>
                <w:color w:val="333333"/>
                <w:shd w:fill="FFFFFF" w:val="clear"/>
              </w:rPr>
              <w:t>RS485通讯。集成IP呼叫，实现一键呼叫。</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 路可编程 AC 220V 电源管理，强电控制采用零线过载触发方式，保护设备上电安全。</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与学校教务系统、班牌</w:t>
            </w:r>
            <w:r>
              <w:rPr>
                <w:rFonts w:ascii="仿宋_GB2312" w:hAnsi="仿宋_GB2312" w:cs="仿宋_GB2312" w:eastAsia="仿宋_GB2312"/>
                <w:sz w:val="24"/>
                <w:color w:val="333333"/>
                <w:shd w:fill="FFFFFF" w:val="clear"/>
              </w:rPr>
              <w:t>后台</w:t>
            </w:r>
            <w:r>
              <w:rPr>
                <w:rFonts w:ascii="仿宋_GB2312" w:hAnsi="仿宋_GB2312" w:cs="仿宋_GB2312" w:eastAsia="仿宋_GB2312"/>
                <w:sz w:val="24"/>
                <w:color w:val="333333"/>
                <w:shd w:fill="FFFFFF" w:val="clear"/>
              </w:rPr>
              <w:t>、一卡通、统一身份认证、数据交换平台等进行无缝对接。</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控制面板</w:t>
            </w:r>
            <w:r>
              <w:rPr>
                <w:rFonts w:ascii="仿宋_GB2312" w:hAnsi="仿宋_GB2312" w:cs="仿宋_GB2312" w:eastAsia="仿宋_GB2312"/>
                <w:sz w:val="24"/>
                <w:color w:val="333333"/>
                <w:shd w:fill="FFFFFF" w:val="clear"/>
              </w:rPr>
              <w:t>≥10寸IPS液晶屏，触摸点数10点，处理器4核，内存2G，主流操作系统。</w:t>
            </w:r>
          </w:p>
          <w:p>
            <w:pPr>
              <w:pStyle w:val="null3"/>
              <w:jc w:val="both"/>
            </w:pPr>
            <w:r>
              <w:rPr>
                <w:rFonts w:ascii="仿宋_GB2312" w:hAnsi="仿宋_GB2312" w:cs="仿宋_GB2312" w:eastAsia="仿宋_GB2312"/>
                <w:sz w:val="24"/>
                <w:b/>
                <w:color w:val="333333"/>
                <w:shd w:fill="FFFFFF" w:val="clear"/>
              </w:rPr>
              <w:t>11、</w:t>
            </w:r>
            <w:r>
              <w:rPr>
                <w:rFonts w:ascii="仿宋_GB2312" w:hAnsi="仿宋_GB2312" w:cs="仿宋_GB2312" w:eastAsia="仿宋_GB2312"/>
                <w:sz w:val="24"/>
                <w:b/>
                <w:color w:val="333333"/>
                <w:shd w:fill="FFFFFF" w:val="clear"/>
              </w:rPr>
              <w:t>USB扩展坞</w:t>
            </w:r>
          </w:p>
          <w:p>
            <w:pPr>
              <w:pStyle w:val="null3"/>
              <w:ind w:firstLine="480"/>
              <w:jc w:val="both"/>
            </w:pPr>
            <w:r>
              <w:rPr>
                <w:rFonts w:ascii="仿宋_GB2312" w:hAnsi="仿宋_GB2312" w:cs="仿宋_GB2312" w:eastAsia="仿宋_GB2312"/>
                <w:sz w:val="24"/>
                <w:color w:val="333333"/>
                <w:shd w:fill="FFFFFF" w:val="clear"/>
              </w:rPr>
              <w:t>≥7口USB扩展坞，独立供电</w:t>
            </w:r>
          </w:p>
          <w:p>
            <w:pPr>
              <w:pStyle w:val="null3"/>
              <w:jc w:val="both"/>
            </w:pPr>
            <w:r>
              <w:rPr>
                <w:rFonts w:ascii="仿宋_GB2312" w:hAnsi="仿宋_GB2312" w:cs="仿宋_GB2312" w:eastAsia="仿宋_GB2312"/>
                <w:sz w:val="24"/>
                <w:b/>
                <w:color w:val="333333"/>
                <w:shd w:fill="FFFFFF" w:val="clear"/>
              </w:rPr>
              <w:t>12、</w:t>
            </w:r>
            <w:r>
              <w:rPr>
                <w:rFonts w:ascii="仿宋_GB2312" w:hAnsi="仿宋_GB2312" w:cs="仿宋_GB2312" w:eastAsia="仿宋_GB2312"/>
                <w:sz w:val="24"/>
                <w:b/>
                <w:color w:val="333333"/>
                <w:shd w:fill="FFFFFF" w:val="clear"/>
              </w:rPr>
              <w:t>多媒体讲桌</w:t>
            </w:r>
          </w:p>
          <w:p>
            <w:pPr>
              <w:pStyle w:val="null3"/>
              <w:ind w:firstLine="480"/>
              <w:jc w:val="both"/>
            </w:pPr>
            <w:r>
              <w:rPr>
                <w:rFonts w:ascii="仿宋_GB2312" w:hAnsi="仿宋_GB2312" w:cs="仿宋_GB2312" w:eastAsia="仿宋_GB2312"/>
                <w:sz w:val="24"/>
                <w:color w:val="333333"/>
                <w:shd w:fill="FFFFFF" w:val="clear"/>
              </w:rPr>
              <w:t>1、显示器框水平夹角≥30°，可放 19-22 寸显示器，≥5mm 钢化玻璃；≥2 层隔板；桌面集成笔记本接口模块，具备 5 孔电源插座、HDMI、VGA、网线、USB 等多种接口。钢木结合；讲桌尺寸（mm）≥1100*756*995；讲桌主体冷轧钢板≥1.5mm；防撬通用锁；桌体拐角圆弧无棱角设计；</w:t>
            </w:r>
            <w:r>
              <w:rPr>
                <w:rFonts w:ascii="仿宋_GB2312" w:hAnsi="仿宋_GB2312" w:cs="仿宋_GB2312" w:eastAsia="仿宋_GB2312"/>
                <w:sz w:val="24"/>
                <w:color w:val="333333"/>
                <w:shd w:fill="FFFFFF" w:val="clear"/>
              </w:rPr>
              <w:t>可根据用户需求</w:t>
            </w:r>
            <w:r>
              <w:rPr>
                <w:rFonts w:ascii="仿宋_GB2312" w:hAnsi="仿宋_GB2312" w:cs="仿宋_GB2312" w:eastAsia="仿宋_GB2312"/>
                <w:sz w:val="24"/>
                <w:color w:val="333333"/>
                <w:shd w:fill="FFFFFF" w:val="clear"/>
              </w:rPr>
              <w:t>丝印校徽。根据多媒体讲台尺寸定制地台。对多媒体讲台面板改造。</w:t>
            </w:r>
          </w:p>
          <w:p>
            <w:pPr>
              <w:pStyle w:val="null3"/>
              <w:jc w:val="both"/>
            </w:pPr>
            <w:r>
              <w:rPr>
                <w:rFonts w:ascii="仿宋_GB2312" w:hAnsi="仿宋_GB2312" w:cs="仿宋_GB2312" w:eastAsia="仿宋_GB2312"/>
                <w:sz w:val="24"/>
                <w:b/>
                <w:color w:val="333333"/>
                <w:shd w:fill="FFFFFF" w:val="clear"/>
              </w:rPr>
              <w:t>13、</w:t>
            </w:r>
            <w:r>
              <w:rPr>
                <w:rFonts w:ascii="仿宋_GB2312" w:hAnsi="仿宋_GB2312" w:cs="仿宋_GB2312" w:eastAsia="仿宋_GB2312"/>
                <w:sz w:val="24"/>
                <w:b/>
                <w:color w:val="333333"/>
                <w:shd w:fill="FFFFFF" w:val="clear"/>
              </w:rPr>
              <w:t>教室前后墙吸音处理</w:t>
            </w:r>
          </w:p>
          <w:p>
            <w:pPr>
              <w:pStyle w:val="null3"/>
              <w:ind w:firstLine="480"/>
              <w:jc w:val="both"/>
            </w:pPr>
            <w:r>
              <w:rPr>
                <w:rFonts w:ascii="仿宋_GB2312" w:hAnsi="仿宋_GB2312" w:cs="仿宋_GB2312" w:eastAsia="仿宋_GB2312"/>
                <w:sz w:val="24"/>
                <w:color w:val="333333"/>
                <w:shd w:fill="FFFFFF" w:val="clear"/>
              </w:rPr>
              <w:t>龙骨做基层，</w:t>
            </w:r>
            <w:r>
              <w:rPr>
                <w:rFonts w:ascii="仿宋_GB2312" w:hAnsi="仿宋_GB2312" w:cs="仿宋_GB2312" w:eastAsia="仿宋_GB2312"/>
                <w:sz w:val="24"/>
                <w:color w:val="333333"/>
                <w:shd w:fill="FFFFFF" w:val="clear"/>
              </w:rPr>
              <w:t>形成方格空腔，空腔内</w:t>
            </w:r>
            <w:r>
              <w:rPr>
                <w:rFonts w:ascii="仿宋_GB2312" w:hAnsi="仿宋_GB2312" w:cs="仿宋_GB2312" w:eastAsia="仿宋_GB2312"/>
                <w:sz w:val="24"/>
                <w:color w:val="333333"/>
                <w:shd w:fill="FFFFFF" w:val="clear"/>
              </w:rPr>
              <w:t>吸音棉填充，表层木质</w:t>
            </w:r>
            <w:r>
              <w:rPr>
                <w:rFonts w:ascii="仿宋_GB2312" w:hAnsi="仿宋_GB2312" w:cs="仿宋_GB2312" w:eastAsia="仿宋_GB2312"/>
                <w:sz w:val="24"/>
                <w:color w:val="333333"/>
                <w:shd w:fill="FFFFFF" w:val="clear"/>
              </w:rPr>
              <w:t>带穿孔</w:t>
            </w:r>
            <w:r>
              <w:rPr>
                <w:rFonts w:ascii="仿宋_GB2312" w:hAnsi="仿宋_GB2312" w:cs="仿宋_GB2312" w:eastAsia="仿宋_GB2312"/>
                <w:sz w:val="24"/>
                <w:color w:val="333333"/>
                <w:shd w:fill="FFFFFF" w:val="clear"/>
              </w:rPr>
              <w:t>吸音板附面。拆除小教室白板及电视等相关。</w:t>
            </w:r>
          </w:p>
          <w:p>
            <w:pPr>
              <w:pStyle w:val="null3"/>
              <w:jc w:val="both"/>
            </w:pPr>
            <w:r>
              <w:rPr>
                <w:rFonts w:ascii="仿宋_GB2312" w:hAnsi="仿宋_GB2312" w:cs="仿宋_GB2312" w:eastAsia="仿宋_GB2312"/>
                <w:sz w:val="24"/>
                <w:b/>
                <w:color w:val="333333"/>
                <w:shd w:fill="FFFFFF" w:val="clear"/>
              </w:rPr>
              <w:t>14、</w:t>
            </w:r>
            <w:r>
              <w:rPr>
                <w:rFonts w:ascii="仿宋_GB2312" w:hAnsi="仿宋_GB2312" w:cs="仿宋_GB2312" w:eastAsia="仿宋_GB2312"/>
                <w:sz w:val="24"/>
                <w:b/>
                <w:color w:val="333333"/>
                <w:shd w:fill="FFFFFF" w:val="clear"/>
              </w:rPr>
              <w:t>讲台</w:t>
            </w:r>
          </w:p>
          <w:p>
            <w:pPr>
              <w:pStyle w:val="null3"/>
              <w:jc w:val="left"/>
            </w:pPr>
            <w:r>
              <w:rPr>
                <w:rFonts w:ascii="仿宋_GB2312" w:hAnsi="仿宋_GB2312" w:cs="仿宋_GB2312" w:eastAsia="仿宋_GB2312"/>
                <w:sz w:val="24"/>
              </w:rPr>
              <w:t>高度</w:t>
            </w:r>
            <w:r>
              <w:rPr>
                <w:rFonts w:ascii="仿宋_GB2312" w:hAnsi="仿宋_GB2312" w:cs="仿宋_GB2312" w:eastAsia="仿宋_GB2312"/>
                <w:sz w:val="24"/>
              </w:rPr>
              <w:t>≥20MM，长度≥400MM,宽度≥1500MM,圆角。讲台内留有线路通道。</w:t>
            </w:r>
          </w:p>
          <w:p>
            <w:pPr>
              <w:pStyle w:val="null3"/>
              <w:ind w:firstLine="480"/>
              <w:jc w:val="both"/>
            </w:pPr>
            <w:r>
              <w:rPr>
                <w:rFonts w:ascii="仿宋_GB2312" w:hAnsi="仿宋_GB2312" w:cs="仿宋_GB2312" w:eastAsia="仿宋_GB2312"/>
                <w:sz w:val="24"/>
                <w:b/>
                <w:color w:val="333333"/>
                <w:shd w:fill="FFFFFF" w:val="clear"/>
              </w:rPr>
              <w:t>15、</w:t>
            </w:r>
            <w:r>
              <w:rPr>
                <w:rFonts w:ascii="仿宋_GB2312" w:hAnsi="仿宋_GB2312" w:cs="仿宋_GB2312" w:eastAsia="仿宋_GB2312"/>
                <w:sz w:val="24"/>
                <w:b/>
                <w:color w:val="333333"/>
                <w:shd w:fill="FFFFFF" w:val="clear"/>
              </w:rPr>
              <w:t>线材辅料</w:t>
            </w:r>
          </w:p>
          <w:p>
            <w:pPr>
              <w:pStyle w:val="null3"/>
              <w:ind w:firstLine="480"/>
              <w:jc w:val="both"/>
            </w:pPr>
            <w:r>
              <w:rPr>
                <w:rFonts w:ascii="仿宋_GB2312" w:hAnsi="仿宋_GB2312" w:cs="仿宋_GB2312" w:eastAsia="仿宋_GB2312"/>
                <w:sz w:val="24"/>
                <w:color w:val="333333"/>
                <w:shd w:fill="FFFFFF" w:val="clear"/>
              </w:rPr>
              <w:t>国标电源线</w:t>
            </w:r>
            <w:r>
              <w:rPr>
                <w:rFonts w:ascii="仿宋_GB2312" w:hAnsi="仿宋_GB2312" w:cs="仿宋_GB2312" w:eastAsia="仿宋_GB2312"/>
                <w:sz w:val="21"/>
              </w:rPr>
              <w:t>3*2.5平方</w:t>
            </w:r>
            <w:r>
              <w:rPr>
                <w:rFonts w:ascii="仿宋_GB2312" w:hAnsi="仿宋_GB2312" w:cs="仿宋_GB2312" w:eastAsia="仿宋_GB2312"/>
                <w:sz w:val="24"/>
                <w:color w:val="333333"/>
                <w:shd w:fill="FFFFFF" w:val="clear"/>
              </w:rPr>
              <w:t>、六类网线、</w:t>
            </w:r>
            <w:r>
              <w:rPr>
                <w:rFonts w:ascii="仿宋_GB2312" w:hAnsi="仿宋_GB2312" w:cs="仿宋_GB2312" w:eastAsia="仿宋_GB2312"/>
                <w:sz w:val="24"/>
                <w:color w:val="333333"/>
                <w:shd w:fill="FFFFFF" w:val="clear"/>
              </w:rPr>
              <w:t>PVC 槽、电源插座、电源空开等。</w:t>
            </w:r>
          </w:p>
          <w:p>
            <w:pPr>
              <w:pStyle w:val="null3"/>
              <w:jc w:val="both"/>
            </w:pPr>
            <w:r>
              <w:rPr>
                <w:rFonts w:ascii="仿宋_GB2312" w:hAnsi="仿宋_GB2312" w:cs="仿宋_GB2312" w:eastAsia="仿宋_GB2312"/>
                <w:sz w:val="24"/>
                <w:b/>
                <w:color w:val="333333"/>
                <w:shd w:fill="FFFFFF" w:val="clear"/>
              </w:rPr>
              <w:t>16、</w:t>
            </w:r>
            <w:r>
              <w:rPr>
                <w:rFonts w:ascii="仿宋_GB2312" w:hAnsi="仿宋_GB2312" w:cs="仿宋_GB2312" w:eastAsia="仿宋_GB2312"/>
                <w:sz w:val="24"/>
                <w:b/>
                <w:color w:val="333333"/>
                <w:shd w:fill="FFFFFF" w:val="clear"/>
              </w:rPr>
              <w:t>巡课系统</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巡课权限设置：</w:t>
            </w:r>
            <w:r>
              <w:rPr>
                <w:rFonts w:ascii="仿宋_GB2312" w:hAnsi="仿宋_GB2312" w:cs="仿宋_GB2312" w:eastAsia="仿宋_GB2312"/>
                <w:sz w:val="24"/>
                <w:color w:val="333333"/>
                <w:shd w:fill="FFFFFF" w:val="clear"/>
              </w:rPr>
              <w:t>实现分权限分配管理，实现按不同校区、院系、教学楼、课程观看巡课；可进行开课教室的筛选；实现教室列表查看，按照教室名称、主讲教师、课程信息等条件查看；根据用户个人使用习惯，实现四分屏、</w:t>
            </w:r>
            <w:r>
              <w:rPr>
                <w:rFonts w:ascii="仿宋_GB2312" w:hAnsi="仿宋_GB2312" w:cs="仿宋_GB2312" w:eastAsia="仿宋_GB2312"/>
                <w:sz w:val="24"/>
                <w:color w:val="333333"/>
                <w:shd w:fill="FFFFFF" w:val="clear"/>
              </w:rPr>
              <w:t>三分屏、二分屏、单画面多种巡课模式，其中每个分屏窗口可以独立全屏幕观看；</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巡课水印：实现水印功能，可以防止视频被非法录制或窃取；</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在巡课过程中快速进行评课活动，打分评课与时间点评课；评课结束后支持快速生成评价报告；</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融合所有教室现有的音视频设备，实现三校区所有教室的实时巡课，音视频清晰、教室间切换无卡顿。对教学活动进行数据化分析。</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具有</w:t>
            </w:r>
            <w:r>
              <w:rPr>
                <w:rFonts w:ascii="仿宋_GB2312" w:hAnsi="仿宋_GB2312" w:cs="仿宋_GB2312" w:eastAsia="仿宋_GB2312"/>
                <w:sz w:val="24"/>
                <w:color w:val="333333"/>
                <w:shd w:fill="FFFFFF" w:val="clear"/>
              </w:rPr>
              <w:t>AI摄像机的智慧教室</w:t>
            </w:r>
            <w:r>
              <w:rPr>
                <w:rFonts w:ascii="仿宋_GB2312" w:hAnsi="仿宋_GB2312" w:cs="仿宋_GB2312" w:eastAsia="仿宋_GB2312"/>
                <w:sz w:val="24"/>
                <w:color w:val="333333"/>
                <w:shd w:fill="FFFFFF" w:val="clear"/>
              </w:rPr>
              <w:t>数据显示：实现根据开课教室的课程信息、学情分析（包括但不限于抬头率、前排率、出勤率等）和教师出勤状态进行实时显示；教室排序：实现以多种</w:t>
            </w:r>
            <w:r>
              <w:rPr>
                <w:rFonts w:ascii="仿宋_GB2312" w:hAnsi="仿宋_GB2312" w:cs="仿宋_GB2312" w:eastAsia="仿宋_GB2312"/>
                <w:sz w:val="24"/>
                <w:color w:val="333333"/>
                <w:shd w:fill="FFFFFF" w:val="clear"/>
              </w:rPr>
              <w:t>AI分析维度进行教室排序，包括但不限于学生学情分析、教师出勤、教室权重等多种维度，方便管理者快速查看数据异常的教室；实现开启自动轮播，并实现自定义设置轮播时间。</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具有</w:t>
            </w:r>
            <w:r>
              <w:rPr>
                <w:rFonts w:ascii="仿宋_GB2312" w:hAnsi="仿宋_GB2312" w:cs="仿宋_GB2312" w:eastAsia="仿宋_GB2312"/>
                <w:sz w:val="24"/>
                <w:color w:val="333333"/>
                <w:shd w:fill="FFFFFF" w:val="clear"/>
              </w:rPr>
              <w:t>AI摄像机的智慧教室实时抓拍：实时查看学生课堂多种行为抓拍图片，课后实现导出行为抓拍图片，保证数据分析结果的公正性；对教师实时上课状态进行学情分析和对比分析，并图形方式进行展示，所有分析数据实时呈现；督导评价人员能够根据课堂的数据变化进行实时评课。</w:t>
            </w:r>
          </w:p>
          <w:p>
            <w:pPr>
              <w:pStyle w:val="null3"/>
              <w:jc w:val="both"/>
            </w:pPr>
            <w:r>
              <w:rPr>
                <w:rFonts w:ascii="仿宋_GB2312" w:hAnsi="仿宋_GB2312" w:cs="仿宋_GB2312" w:eastAsia="仿宋_GB2312"/>
                <w:sz w:val="24"/>
                <w:b/>
                <w:color w:val="333333"/>
                <w:shd w:fill="FFFFFF" w:val="clear"/>
              </w:rPr>
              <w:t>17、</w:t>
            </w:r>
            <w:r>
              <w:rPr>
                <w:rFonts w:ascii="仿宋_GB2312" w:hAnsi="仿宋_GB2312" w:cs="仿宋_GB2312" w:eastAsia="仿宋_GB2312"/>
                <w:sz w:val="24"/>
                <w:b/>
                <w:color w:val="333333"/>
                <w:shd w:fill="FFFFFF" w:val="clear"/>
              </w:rPr>
              <w:t>资源管理平台扩展</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不少于</w:t>
            </w:r>
            <w:r>
              <w:rPr>
                <w:rFonts w:ascii="仿宋_GB2312" w:hAnsi="仿宋_GB2312" w:cs="仿宋_GB2312" w:eastAsia="仿宋_GB2312"/>
                <w:sz w:val="24"/>
                <w:color w:val="333333"/>
                <w:shd w:fill="FFFFFF" w:val="clear"/>
              </w:rPr>
              <w:t>5万</w:t>
            </w:r>
            <w:r>
              <w:rPr>
                <w:rFonts w:ascii="仿宋_GB2312" w:hAnsi="仿宋_GB2312" w:cs="仿宋_GB2312" w:eastAsia="仿宋_GB2312"/>
                <w:sz w:val="24"/>
                <w:color w:val="333333"/>
                <w:shd w:fill="FFFFFF" w:val="clear"/>
              </w:rPr>
              <w:t>以上注册用户量；根据负载实现</w:t>
            </w:r>
            <w:r>
              <w:rPr>
                <w:rFonts w:ascii="仿宋_GB2312" w:hAnsi="仿宋_GB2312" w:cs="仿宋_GB2312" w:eastAsia="仿宋_GB2312"/>
                <w:sz w:val="24"/>
                <w:color w:val="333333"/>
                <w:shd w:fill="FFFFFF" w:val="clear"/>
              </w:rPr>
              <w:t>10000以上用户并发访问。</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自动负载均衡，实现动态监测系统负载，自动对系统可用资源进行并发检测、调整和分配；实现备份系统的容灾，备份系统具有故障可恢复策略及应急救援策略，针对各种可能出现的情况采取不同的解决方案。提供快速有效的备份数据恢复机制，实现备份系统在业务系统允许的异常时间内进行数据的完整性恢复；</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实现对视音频、文档及图片资源进行转换处理，视频资源可同时输出多种清晰度供不同终端使用；实现集群转码，可在不停机状态下增加服务器作为转码节点参与集群转码；实现转码任务在多台服务器间的调度与分发；系统实现对于图片可自动或者手动添加水印。</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AI检索与管理：实现人像检索，通过上传人像图片实现以图搜图，实现对于图片的相似度检索，并可实现数据快速被找到和定位；提供不同格式资源的在线播放，包括不限于AVI、WMV、MPEG、MP4、M4V、MOV、GIF、GPEG、GPEG2000、TIFF、PNG、SWF等；实现针对个人用户的智能推荐，通过用户访问记录、资源标签、用户标签、用户访问资源行为等维度进行相关资源的主动推送；实现视音频资源在线剪辑，不需安装任何第三方编辑软件，直接在线操作，实现全站资源的搜索和使用，以及调用个人中心资源进行剪辑；</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实现敏感资源过滤和敏感词库，敏感词库可自定义添加和删除，敏感资源单独管理，可以选择通过或者删除敏感资源。</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资源统计中心，部门库有独立的统计中心、资源管理、栏目管理、敏感资源处理、部门库页面维护、基础设置独立管理、资源处理中心、专题管理、用户管理等；</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7</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资源维护：提供资源应用、编辑的工具，无需额外下载其他软件。维护工具能够帮助管理员以及终端用户实现对于资源上传、资源编辑、资源加工等多场景的应用。</w:t>
            </w:r>
          </w:p>
          <w:p>
            <w:pPr>
              <w:pStyle w:val="null3"/>
              <w:ind w:firstLine="480"/>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8</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数据对接服务</w:t>
            </w:r>
          </w:p>
          <w:p>
            <w:pPr>
              <w:pStyle w:val="null3"/>
              <w:ind w:firstLine="480"/>
              <w:jc w:val="both"/>
            </w:pPr>
            <w:r>
              <w:rPr>
                <w:rFonts w:ascii="仿宋_GB2312" w:hAnsi="仿宋_GB2312" w:cs="仿宋_GB2312" w:eastAsia="仿宋_GB2312"/>
                <w:sz w:val="24"/>
                <w:color w:val="333333"/>
                <w:shd w:fill="FFFFFF" w:val="clear"/>
              </w:rPr>
              <w:t>与智慧校园平台对接，原有资源管理平台的数据迁移与整理，实现单点登录；完成录播系统对接，录播资源全数据汇聚；网络教学平台对接；一卡通系统对接；其他相关系统的对接。</w:t>
            </w:r>
          </w:p>
          <w:p>
            <w:pPr>
              <w:pStyle w:val="null3"/>
              <w:jc w:val="both"/>
            </w:pPr>
            <w:r>
              <w:rPr>
                <w:rFonts w:ascii="仿宋_GB2312" w:hAnsi="仿宋_GB2312" w:cs="仿宋_GB2312" w:eastAsia="仿宋_GB2312"/>
                <w:sz w:val="24"/>
                <w:b/>
                <w:color w:val="333333"/>
                <w:shd w:fill="FFFFFF" w:val="clear"/>
              </w:rPr>
              <w:t>18、</w:t>
            </w:r>
            <w:r>
              <w:rPr>
                <w:rFonts w:ascii="仿宋_GB2312" w:hAnsi="仿宋_GB2312" w:cs="仿宋_GB2312" w:eastAsia="仿宋_GB2312"/>
                <w:sz w:val="24"/>
                <w:b/>
                <w:color w:val="333333"/>
                <w:shd w:fill="FFFFFF" w:val="clear"/>
              </w:rPr>
              <w:t xml:space="preserve"> </w:t>
            </w:r>
            <w:r>
              <w:rPr>
                <w:rFonts w:ascii="仿宋_GB2312" w:hAnsi="仿宋_GB2312" w:cs="仿宋_GB2312" w:eastAsia="仿宋_GB2312"/>
                <w:sz w:val="24"/>
                <w:b/>
                <w:color w:val="333333"/>
                <w:shd w:fill="FFFFFF" w:val="clear"/>
              </w:rPr>
              <w:t>LED节能吸顶灯</w:t>
            </w:r>
          </w:p>
          <w:p>
            <w:pPr>
              <w:pStyle w:val="null3"/>
              <w:ind w:firstLine="480"/>
              <w:jc w:val="both"/>
            </w:pPr>
            <w:r>
              <w:rPr>
                <w:rFonts w:ascii="仿宋_GB2312" w:hAnsi="仿宋_GB2312" w:cs="仿宋_GB2312" w:eastAsia="仿宋_GB2312"/>
                <w:sz w:val="24"/>
                <w:color w:val="333333"/>
                <w:shd w:fill="FFFFFF" w:val="clear"/>
              </w:rPr>
              <w:t>LED方灯，≥96W，尺寸≥80cm*58cm，最大照射面积≥20m²。</w:t>
            </w:r>
          </w:p>
          <w:p>
            <w:pPr>
              <w:pStyle w:val="null3"/>
              <w:jc w:val="both"/>
            </w:pPr>
            <w:r>
              <w:rPr>
                <w:rFonts w:ascii="仿宋_GB2312" w:hAnsi="仿宋_GB2312" w:cs="仿宋_GB2312" w:eastAsia="仿宋_GB2312"/>
                <w:sz w:val="24"/>
                <w:b/>
                <w:color w:val="333333"/>
                <w:shd w:fill="FFFFFF" w:val="clear"/>
              </w:rPr>
              <w:t>19、两侧墙面及顶面粉刷</w:t>
            </w:r>
          </w:p>
          <w:p>
            <w:pPr>
              <w:pStyle w:val="null3"/>
              <w:ind w:firstLine="480"/>
              <w:jc w:val="both"/>
            </w:pPr>
            <w:r>
              <w:rPr>
                <w:rFonts w:ascii="仿宋_GB2312" w:hAnsi="仿宋_GB2312" w:cs="仿宋_GB2312" w:eastAsia="仿宋_GB2312"/>
                <w:sz w:val="24"/>
                <w:color w:val="333333"/>
                <w:shd w:fill="FFFFFF" w:val="clear"/>
              </w:rPr>
              <w:t>基层处理，包含清理杂物、填补平整、打磨；腻子批刮</w:t>
            </w:r>
            <w:r>
              <w:rPr>
                <w:rFonts w:ascii="仿宋_GB2312" w:hAnsi="仿宋_GB2312" w:cs="仿宋_GB2312" w:eastAsia="仿宋_GB2312"/>
                <w:sz w:val="24"/>
                <w:color w:val="333333"/>
                <w:shd w:fill="FFFFFF" w:val="clear"/>
              </w:rPr>
              <w:t xml:space="preserve">3遍，表面打磨平整光滑；乳胶漆底漆2遍，面漆3遍。      </w:t>
            </w:r>
          </w:p>
          <w:p>
            <w:pPr>
              <w:pStyle w:val="null3"/>
              <w:jc w:val="both"/>
            </w:pPr>
            <w:r>
              <w:rPr>
                <w:rFonts w:ascii="仿宋_GB2312" w:hAnsi="仿宋_GB2312" w:cs="仿宋_GB2312" w:eastAsia="仿宋_GB2312"/>
                <w:sz w:val="24"/>
                <w:b/>
                <w:color w:val="333333"/>
                <w:shd w:fill="FFFFFF" w:val="clear"/>
              </w:rPr>
              <w:t>20、</w:t>
            </w:r>
            <w:r>
              <w:rPr>
                <w:rFonts w:ascii="仿宋_GB2312" w:hAnsi="仿宋_GB2312" w:cs="仿宋_GB2312" w:eastAsia="仿宋_GB2312"/>
                <w:sz w:val="24"/>
                <w:b/>
                <w:color w:val="333333"/>
                <w:shd w:fill="FFFFFF" w:val="clear"/>
              </w:rPr>
              <w:t>教室窗帘套装</w:t>
            </w:r>
          </w:p>
          <w:p>
            <w:pPr>
              <w:pStyle w:val="null3"/>
              <w:ind w:firstLine="480"/>
              <w:jc w:val="left"/>
            </w:pPr>
            <w:r>
              <w:rPr>
                <w:rFonts w:ascii="仿宋_GB2312" w:hAnsi="仿宋_GB2312" w:cs="仿宋_GB2312" w:eastAsia="仿宋_GB2312"/>
                <w:sz w:val="24"/>
              </w:rPr>
              <w:t>具有遮光、隔温性能，具备隔音效果。对开、单幅</w:t>
            </w:r>
            <w:r>
              <w:rPr>
                <w:rFonts w:ascii="仿宋_GB2312" w:hAnsi="仿宋_GB2312" w:cs="仿宋_GB2312" w:eastAsia="仿宋_GB2312"/>
                <w:sz w:val="24"/>
              </w:rPr>
              <w:t>2.4M*4M，每个教室3个窗户。</w:t>
            </w:r>
          </w:p>
          <w:p>
            <w:pPr>
              <w:pStyle w:val="null3"/>
              <w:ind w:firstLine="480"/>
              <w:jc w:val="both"/>
            </w:pPr>
            <w:r>
              <w:rPr>
                <w:rFonts w:ascii="仿宋_GB2312" w:hAnsi="仿宋_GB2312" w:cs="仿宋_GB2312" w:eastAsia="仿宋_GB2312"/>
                <w:sz w:val="24"/>
                <w:b/>
                <w:color w:val="333333"/>
                <w:shd w:fill="FFFFFF" w:val="clear"/>
              </w:rPr>
              <w:t>21、</w:t>
            </w:r>
            <w:r>
              <w:rPr>
                <w:rFonts w:ascii="仿宋_GB2312" w:hAnsi="仿宋_GB2312" w:cs="仿宋_GB2312" w:eastAsia="仿宋_GB2312"/>
                <w:sz w:val="24"/>
                <w:b/>
                <w:color w:val="333333"/>
                <w:shd w:fill="FFFFFF" w:val="clear"/>
              </w:rPr>
              <w:t>综合布线</w:t>
            </w:r>
          </w:p>
          <w:p>
            <w:pPr>
              <w:pStyle w:val="null3"/>
              <w:ind w:firstLine="480"/>
              <w:jc w:val="both"/>
            </w:pPr>
            <w:r>
              <w:rPr>
                <w:rFonts w:ascii="仿宋_GB2312" w:hAnsi="仿宋_GB2312" w:cs="仿宋_GB2312" w:eastAsia="仿宋_GB2312"/>
                <w:sz w:val="24"/>
                <w:color w:val="333333"/>
                <w:shd w:fill="FFFFFF" w:val="clear"/>
              </w:rPr>
              <w:t>设备之间线路敷设、连接，设备的安装、调试等；原有无线覆盖设备、标准化考场设备、屏蔽仪、强电控制设备等所有线路改动连接安装调试。</w:t>
            </w:r>
          </w:p>
          <w:p>
            <w:pPr>
              <w:pStyle w:val="null3"/>
              <w:jc w:val="both"/>
            </w:pPr>
            <w:r>
              <w:rPr>
                <w:rFonts w:ascii="仿宋_GB2312" w:hAnsi="仿宋_GB2312" w:cs="仿宋_GB2312" w:eastAsia="仿宋_GB2312"/>
                <w:sz w:val="24"/>
                <w:b/>
                <w:color w:val="333333"/>
                <w:shd w:fill="FFFFFF" w:val="clear"/>
              </w:rPr>
              <w:t>22、</w:t>
            </w:r>
            <w:r>
              <w:rPr>
                <w:rFonts w:ascii="仿宋_GB2312" w:hAnsi="仿宋_GB2312" w:cs="仿宋_GB2312" w:eastAsia="仿宋_GB2312"/>
                <w:sz w:val="24"/>
                <w:b/>
                <w:color w:val="333333"/>
                <w:shd w:fill="FFFFFF" w:val="clear"/>
              </w:rPr>
              <w:t>系统数据对接</w:t>
            </w:r>
          </w:p>
          <w:p>
            <w:pPr>
              <w:pStyle w:val="null3"/>
              <w:ind w:firstLine="480"/>
              <w:jc w:val="left"/>
            </w:pPr>
            <w:r>
              <w:rPr>
                <w:rFonts w:ascii="仿宋_GB2312" w:hAnsi="仿宋_GB2312" w:cs="仿宋_GB2312" w:eastAsia="仿宋_GB2312"/>
                <w:sz w:val="24"/>
                <w:color w:val="333333"/>
                <w:shd w:fill="FFFFFF" w:val="clear"/>
              </w:rPr>
              <w:t>各平台</w:t>
            </w:r>
            <w:r>
              <w:rPr>
                <w:rFonts w:ascii="仿宋_GB2312" w:hAnsi="仿宋_GB2312" w:cs="仿宋_GB2312" w:eastAsia="仿宋_GB2312"/>
                <w:sz w:val="24"/>
              </w:rPr>
              <w:t>与学校的智慧校园平台（金智）、统一身份认证（金智教育）、资源平台、录播平台、网络学习平台（超星）、一卡通平台（新中新）等系统</w:t>
            </w:r>
            <w:r>
              <w:rPr>
                <w:rFonts w:ascii="仿宋_GB2312" w:hAnsi="仿宋_GB2312" w:cs="仿宋_GB2312" w:eastAsia="仿宋_GB2312"/>
                <w:sz w:val="24"/>
                <w:color w:val="333333"/>
                <w:shd w:fill="FFFFFF" w:val="clear"/>
              </w:rPr>
              <w:t>/系统之间的数据对接、各系统软硬件环境搭建、软硬件安装调试等服务</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产生的相关费用包含在本项目中</w:t>
            </w:r>
            <w:r>
              <w:rPr>
                <w:rFonts w:ascii="仿宋_GB2312" w:hAnsi="仿宋_GB2312" w:cs="仿宋_GB2312" w:eastAsia="仿宋_GB2312"/>
                <w:sz w:val="24"/>
                <w:color w:val="333333"/>
                <w:shd w:fill="FFFFFF" w:val="clear"/>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项目安装调试并经甲方终验收合格（达到使用标准）后，支付至合同金额的100%。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（1）投标人在货物安装调式完毕后，整理项目过程资料并装订成册，书面通知采购人进行验收；招标人在检查货物原产地、型号、规格、配置符合合同要求后，由供应商负责安装调试、招标人负责技术验收。 （2）验收标准：招标人根据合同要求进行验收，验收依据为合同文本、招标文件、投标文件以及现行的国家标准或国家行政部门颁布的法律法规、规章制度等；没有国家标准的，可以参考行业标准。 （3）验收文档：投标人应以光盘提供项目中所包括的货物或软件的完整安装系统，并负责在项目验收时将项目的全部有关产品说明书、原厂家安装手册、技术文件、资料及安装、验收报告等文档汇集成册交给招标人。 （4）验收合格后，填写验收单，并向招标人提交所有验收文档等资料，以便使用单位日后管理和维护。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（1）质量保修范围：一年，含驻场服务人员1名 ； （2）质保期：自项目验收合格后,供应商提供一年免费保修服务。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非法定代表人参加投标的，须提供法定代表人授权委托书及被授权人身份证原件；法定代表人参加投标时,只须提供法定代表人证明书。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具有良好的商业信誉和健全的财务会计制度，提供2024年度经审计的财务报告（注册会计师统一监管平台申请赋码可查询）或开标前六个月内其基本账户银行出具的资信证明（附开户许可证或基本账户证明）。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具有依法缴纳税收的良好记录，提供2024年6月至今已缴纳的至少一个月的纳税证明或完税证明（至少包含增值税或企业所得税）；依法免税的单位应提供相关证明材料；（以税款所属日期为准）。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具有依法缴纳社会保障资金的良好记录，提供2024年6月至今已缴纳的至少一个月的社保缴费凭据或社保机构开具的社会保险参保缴费情况证明（依法不需要缴纳社会保障资金的供应商应提供相关证明）。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投标人开标一览表 标的清单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投标人开标一览表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投标保证金</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是否存在法律、法规和招标文件规定的其他实质性要求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开标一览表 投标人开标一览表 商务和技术响应偏离表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开标一览表 投标人开标一览表 商务和技术响应偏离表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采购需求响应齐全、无遗漏</w:t>
            </w:r>
          </w:p>
        </w:tc>
        <w:tc>
          <w:tcPr>
            <w:tcW w:type="dxa" w:w="1661"/>
          </w:tcPr>
          <w:p>
            <w:pPr>
              <w:pStyle w:val="null3"/>
            </w:pPr>
            <w:r>
              <w:rPr>
                <w:rFonts w:ascii="仿宋_GB2312" w:hAnsi="仿宋_GB2312" w:cs="仿宋_GB2312" w:eastAsia="仿宋_GB2312"/>
              </w:rPr>
              <w:t>开标一览表 投标保证金 中小企业声明函 商务响应 投标人开标一览表 供应商认为有必要说明的其他问题 技术方案 商务和技术响应偏离表 投标人应提交的相关资格证明材料 技术参数证明资料 售后服务 投标函 培训方案 残疾人福利性单位声明函 投标人业绩一览表 标的清单 陕西省政府采购供应商拒绝政府采购领域商业贿赂承诺书 投标文件封面 监狱企业的证明文件 分项报价清单 实施方案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提供所投产品的功能及性能佐证材料。所有条款都完全符合、响应招标文件要求，得 26分；“▲”号条款每一个负偏离扣 2分，扣完为止；其余参数有负偏离的每有1项扣1分，扣完为止。 评审依据为生产厂家出具的、相应的功能证明材料（包括但不限于测试报告、官网和功能截图等）及投标产品技术参数偏离表和配置清单等 。 投标人应尽可能多的提供相关技术参数佐证材料予以证明其技术参数的响应性。证明材料要求复印件加盖公章。</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w:t>
            </w:r>
          </w:p>
          <w:p>
            <w:pPr>
              <w:pStyle w:val="null3"/>
            </w:pPr>
            <w:r>
              <w:rPr>
                <w:rFonts w:ascii="仿宋_GB2312" w:hAnsi="仿宋_GB2312" w:cs="仿宋_GB2312" w:eastAsia="仿宋_GB2312"/>
              </w:rPr>
              <w:t>技术参数证明资料</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需结合用户现状提供详细智慧教室建设方案，包括但不限于1.本次建设和学校原有智慧教室相融合的统一架构方案；2.系统对接的具体方案；3.提供巡课系统融合所有教室原有不同品牌摄像机的解决方案；4.提供资源管理平台功能扩展及原有资源迁移整理解决方案。 以上方面中每缺少一方面内容扣2分；每有一处内容与实际需求不符或不满足要求或与本项目需求不切合或直接套用其他项目内容的扣1分，扣完为止。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根据投标人提供的组织实施方案内容进行综合评定：包含但不限于：项目①实施流程、②人员配备、③供货及应急方案等。 以上方面中每缺少一方面内容扣1分；每有一处内容与实际需求不符或不满足要求或与本项目需求不切合或直接套用其他项目内容的扣0.5分，扣完为止。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根据演示情况与项目要求的契合度得分，1-6项完全演示成功一项得2分，共12分。每有一项不完全满足该项不得分，PPT或demo 不得分。 评审依据：各投标人需自行准备演示设备，根据技术要求进行现场演示，演示时间不超过10分钟。 1.分权限管理：按人员身份分配巡课权限，限定具体课程、部分课程、全部课程等；根据用户个人使用习惯，实现分屏显示； 2.巡课水印：通过巡课水印，防止视频被非法录制或窃取； 3.评课活动：巡课过程中快速评课，打分评课与时间点评课；评课结束后快速生成评价报告； 4.视音频资源在线剪辑，不需安装任何第三方编辑软件，直接在线操作，全站资源的搜索和使用，进行剪辑； 5.针对个人用户的智能推荐，通过用户访问记录、资源标签、用户标签、用户访问资源行为等进行相关资源的主动推送； 6.部门库有独立的统计中心、资源管理、栏目管理、敏感资源处理、部门库页面维护；</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商务和技术响应偏离表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针对本项目有具体的培训方案，该方案包含：①培训目标及内容；②培训计划安排；③人员安排；完全响应提供上述3项内容的得3.0分每缺少一项扣1.0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针对本项目有具体的售后服务方案,该方案包含：①售后服务承诺及售后服务保障措施；②售后人员配置安排计划；③售故障处理响应时间。完全响应提供上述3项内容的得3.0分每缺少一项扣1.0 分，某一项不完整或与实际需求不符或不满足要求或与本项目需求不切合或直接套用其他项目内容的扣0.5分，扣完为止。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（1）质保期每增加1年质保加1分，最多加2分。 （2）质保期内提供驻场服务，明确1名驻场人员信息及社保证明材料等。原质保期及增加的质保服务年限，每年1分，最多得3分。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投标人提供2022年7月1日至今具有同类项目业绩合同，提供完整业绩合同（以合同签订时间为准），一个业绩计1分，最高5分。 评审依据：须提供业绩合同证明材料复印件加盖公章，以合同签订时间为准。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价格分统一采用低价优先法计算，即满足招标文件要求且价格最低的投标报价为评标基准价，其价格分为满分。其他供应商的价格分统一按照下列公式计算：价格分=(评标基准价／投标报价)×35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详见附件：投标人开标一览表</w:t>
      </w:r>
    </w:p>
    <w:p>
      <w:pPr>
        <w:pStyle w:val="null3"/>
        <w:ind w:firstLine="960"/>
      </w:pPr>
      <w:r>
        <w:rPr>
          <w:rFonts w:ascii="仿宋_GB2312" w:hAnsi="仿宋_GB2312" w:cs="仿宋_GB2312" w:eastAsia="仿宋_GB2312"/>
        </w:rPr>
        <w:t>详见附件：分项报价清单</w:t>
      </w:r>
    </w:p>
    <w:p>
      <w:pPr>
        <w:pStyle w:val="null3"/>
        <w:ind w:firstLine="960"/>
      </w:pPr>
      <w:r>
        <w:rPr>
          <w:rFonts w:ascii="仿宋_GB2312" w:hAnsi="仿宋_GB2312" w:cs="仿宋_GB2312" w:eastAsia="仿宋_GB2312"/>
        </w:rPr>
        <w:t>详见附件：商务和技术响应偏离表</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详见附件：技术参数证明资料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详见附件：商务响应</w:t>
      </w:r>
    </w:p>
    <w:p>
      <w:pPr>
        <w:pStyle w:val="null3"/>
        <w:ind w:firstLine="960"/>
      </w:pPr>
      <w:r>
        <w:rPr>
          <w:rFonts w:ascii="仿宋_GB2312" w:hAnsi="仿宋_GB2312" w:cs="仿宋_GB2312" w:eastAsia="仿宋_GB2312"/>
        </w:rPr>
        <w:t>详见附件：投标人业绩一览表</w:t>
      </w:r>
    </w:p>
    <w:p>
      <w:pPr>
        <w:pStyle w:val="null3"/>
        <w:ind w:firstLine="960"/>
      </w:pPr>
      <w:r>
        <w:rPr>
          <w:rFonts w:ascii="仿宋_GB2312" w:hAnsi="仿宋_GB2312" w:cs="仿宋_GB2312" w:eastAsia="仿宋_GB2312"/>
        </w:rPr>
        <w:t>详见附件：投标保证金</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详见附件：西安医学院教学楼小教室智慧教室建设项目合同（模板）.docx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