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版本号：SZT2025-SN-SC-ZC-GC-060420250630001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宝福路校区维修改造项目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SZT2025-SN-SC-ZC-GC-0604</w:t>
      </w:r>
      <w:r>
        <w:br/>
      </w:r>
      <w:r>
        <w:br/>
      </w:r>
      <w:r>
        <w:br/>
      </w:r>
    </w:p>
    <w:p>
      <w:pPr>
        <w:pStyle w:val="null3"/>
        <w:jc w:val="center"/>
        <w:outlineLvl w:val="2"/>
      </w:pPr>
      <w:r>
        <w:rPr>
          <w:rFonts w:ascii="仿宋_GB2312" w:hAnsi="仿宋_GB2312" w:cs="仿宋_GB2312" w:eastAsia="仿宋_GB2312"/>
          <w:sz w:val="28"/>
          <w:b/>
        </w:rPr>
        <w:t>陕西机电职业技术学院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陕西机电职业技术学院</w:t>
      </w:r>
      <w:r>
        <w:rPr>
          <w:rFonts w:ascii="仿宋_GB2312" w:hAnsi="仿宋_GB2312" w:cs="仿宋_GB2312" w:eastAsia="仿宋_GB2312"/>
        </w:rPr>
        <w:t>委托，拟对</w:t>
      </w:r>
      <w:r>
        <w:rPr>
          <w:rFonts w:ascii="仿宋_GB2312" w:hAnsi="仿宋_GB2312" w:cs="仿宋_GB2312" w:eastAsia="仿宋_GB2312"/>
        </w:rPr>
        <w:t>宝福路校区维修改造项目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SZT2025-SN-SC-ZC-GC-0604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宝福路校区维修改造项目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暖气管改造、宿舍粉刷、室外暖气管保温等。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采购包1（宝福路校区维修改造）：属于专门面向中小企业采购。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1、法定代表人授权委托书：供应商应授权合法的人员参加磋商，其中法定代表人直接参加的，须提供法定代表人身份证，并与营业执照上信息一致。法定代表人授权代表参加的，须提供法定代表人授权书</w:t>
      </w:r>
    </w:p>
    <w:p>
      <w:pPr>
        <w:pStyle w:val="null3"/>
      </w:pPr>
      <w:r>
        <w:rPr>
          <w:rFonts w:ascii="仿宋_GB2312" w:hAnsi="仿宋_GB2312" w:cs="仿宋_GB2312" w:eastAsia="仿宋_GB2312"/>
        </w:rPr>
        <w:t>2、建筑工程施工总承包三级及以上资质：供应商具备建筑工程施工总承包三级及以上资质和有效的安全生产许可证；（不接受批准件）</w:t>
      </w:r>
    </w:p>
    <w:p>
      <w:pPr>
        <w:pStyle w:val="null3"/>
      </w:pPr>
      <w:r>
        <w:rPr>
          <w:rFonts w:ascii="仿宋_GB2312" w:hAnsi="仿宋_GB2312" w:cs="仿宋_GB2312" w:eastAsia="仿宋_GB2312"/>
        </w:rPr>
        <w:t>3、拟派项目负责人资质和专业要求：项目经理需具备建筑工程专业二级或以上注册建造师证书和安全生产考核合格证（B证），且无在建工程项目（提供承诺函）</w:t>
      </w:r>
    </w:p>
    <w:p>
      <w:pPr>
        <w:pStyle w:val="null3"/>
      </w:pPr>
      <w:r>
        <w:rPr>
          <w:rFonts w:ascii="仿宋_GB2312" w:hAnsi="仿宋_GB2312" w:cs="仿宋_GB2312" w:eastAsia="仿宋_GB2312"/>
        </w:rPr>
        <w:t>4、 供应商及项目经理信息在“陕西省住房和城乡建设厅系统平台”或“陕西省建筑市场监管与诚信信息发布平台”备案可查询，提供查询截图：供应商及项目经理信息在“陕西省住房和城乡建设厅系统平台”或“陕西省建筑市场监管与诚信信息发布平台”备案可查询，提供查询截图</w:t>
      </w:r>
    </w:p>
    <w:p>
      <w:pPr>
        <w:pStyle w:val="null3"/>
      </w:pPr>
      <w:r>
        <w:rPr>
          <w:rFonts w:ascii="仿宋_GB2312" w:hAnsi="仿宋_GB2312" w:cs="仿宋_GB2312" w:eastAsia="仿宋_GB2312"/>
        </w:rPr>
        <w:t>5、本项目不接受联合体磋商：本项目不接受联合体磋商，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陕西机电职业技术学院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宝鸡市宝福路56号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0917-3633960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照国家计委颁布的《招标代理服务费收费管理暂行办法》（计价格[2002]1980号）中工程收费标准，按照成交金额差额定率累进法下浮20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陕西机电职业技术学院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陕西机电职业技术学院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陕西机电职业技术学院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合同文本，磋商文件，响应文件，国内相应的标准、规范等。</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1,498,718.79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宝福路校区维修改造项目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标的名称：宝福路校区维修改造项目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ind w:right="-120" w:firstLine="488"/>
              <w:jc w:val="both"/>
            </w:pPr>
            <w:r>
              <w:rPr>
                <w:rFonts w:ascii="仿宋_GB2312" w:hAnsi="仿宋_GB2312" w:cs="仿宋_GB2312" w:eastAsia="仿宋_GB2312"/>
                <w:sz w:val="24"/>
              </w:rPr>
              <w:t>宝福路校区维修改造项目：一、暖气管改造。学管楼暖气管道新作约</w:t>
            </w:r>
            <w:r>
              <w:rPr>
                <w:rFonts w:ascii="仿宋_GB2312" w:hAnsi="仿宋_GB2312" w:cs="仿宋_GB2312" w:eastAsia="仿宋_GB2312"/>
                <w:sz w:val="24"/>
              </w:rPr>
              <w:t>215m，宝福路校区锅炉房至电子信息大楼暖气外网主管更换约650m；二、宿舍粉刷。公寓墙面局部粉刷；三、室外暖气管保温。暖气管道局部拆除后重做塑壳外层，重新安装5cm厚岩棉管包玻璃丝布刷漆，外面包铝合皮，总计修复约1020m，含3个截止阀门；四、汽车机电大楼北排水沟维修。含2号楼；五、楼体大门维修。含建筑楼6樘、9号公寓楼、22号公寓楼、15号公寓楼；六、15号楼窗户更换。更换15号楼约370㎡塑钢窗户；七、大礼堂改造。含外墙涂料，维修装饰内外墙、舞台，内墙面加装隔音板，更换窗帘、门窗，维修座椅，安装1个LED大屏。详细参数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详见采购内容及要求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份、副本贰份、电子版壹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法人或其他组织磋商的，提供有效的营业执照或事业单位法人证书；分支机构磋商的，提供有效的分支机构营业执照及总公司的授权书；其他组织应提供合法证明文件）； 2）2024年度经审计的财务报告或在磋商日期前12个月内银行出具的资信证明； 3）提供具有履行本合同所必需专业技术能力的说明及承诺； 4）依法缴纳税收和社会保障资金的良好记录（截止磋商日期前12个月内任意1个月的缴费凭据或提供税务部门和社保部门出具的纳税证明和社保证明）。依法免税的供应商提供相应文件证明其依法免税；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供应商应授权合法的人员参加磋商，其中法定代表人直接参加的，须提供法定代表人身份证，并与营业执照上信息一致。法定代表人授权代表参加的，须提供法定代表人授权书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建筑工程施工总承包三级及以上资质</w:t>
            </w:r>
          </w:p>
        </w:tc>
        <w:tc>
          <w:tcPr>
            <w:tcW w:type="dxa" w:w="3322"/>
          </w:tcPr>
          <w:p>
            <w:pPr>
              <w:pStyle w:val="null3"/>
            </w:pPr>
            <w:r>
              <w:rPr>
                <w:rFonts w:ascii="仿宋_GB2312" w:hAnsi="仿宋_GB2312" w:cs="仿宋_GB2312" w:eastAsia="仿宋_GB2312"/>
              </w:rPr>
              <w:t>供应商具备建筑工程施工总承包三级及以上资质和有效的安全生产许可证；（不接受批准件）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项目经理需具备建筑工程专业二级或以上注册建造师证书和安全生产考核合格证（B证），且无在建工程项目（提供承诺函）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已标价工程量清单 报价函 资格响应表.docx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供应商及项目经理信息在“陕西省住房和城乡建设厅系统平台”或“陕西省建筑市场监管与诚信信息发布平台”备案可查询，提供查询截图</w:t>
            </w:r>
          </w:p>
        </w:tc>
        <w:tc>
          <w:tcPr>
            <w:tcW w:type="dxa" w:w="3322"/>
          </w:tcPr>
          <w:p>
            <w:pPr>
              <w:pStyle w:val="null3"/>
            </w:pPr>
            <w:r>
              <w:rPr>
                <w:rFonts w:ascii="仿宋_GB2312" w:hAnsi="仿宋_GB2312" w:cs="仿宋_GB2312" w:eastAsia="仿宋_GB2312"/>
              </w:rPr>
              <w:t>供应商及项目经理信息在“陕西省住房和城乡建设厅系统平台”或“陕西省建筑市场监管与诚信信息发布平台”备案可查询，提供查询截图</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50天</w:t>
            </w:r>
          </w:p>
        </w:tc>
        <w:tc>
          <w:tcPr>
            <w:tcW w:type="dxa" w:w="1661"/>
          </w:tcPr>
          <w:p>
            <w:pPr>
              <w:pStyle w:val="null3"/>
            </w:pPr>
            <w:r>
              <w:rPr>
                <w:rFonts w:ascii="仿宋_GB2312" w:hAnsi="仿宋_GB2312" w:cs="仿宋_GB2312" w:eastAsia="仿宋_GB2312"/>
              </w:rPr>
              <w:t>响应文件封面 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验收合格后1、装修工程2年；2、电气管线、灯具、给排水管道2年；3、供热系统2个采暖期；4、防水5年。</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一、付款方式：本项目无预付款，合同价为中标价，最终结算以审定金额为准，验收合格后30个日历日内支付至中标价总额的80%，审计结束后30个日历日内支付至审定价的97%，剩余3%留作质保金，待质保期满后无息全额支付。 二、合同工程量清单外增加的工程项目（中标价范围内）不再单独计取措施费。材料价甲方需认质认价，工程量实测实量。</w:t>
            </w:r>
          </w:p>
        </w:tc>
        <w:tc>
          <w:tcPr>
            <w:tcW w:type="dxa" w:w="1661"/>
          </w:tcPr>
          <w:p>
            <w:pPr>
              <w:pStyle w:val="null3"/>
            </w:pPr>
            <w:r>
              <w:rPr>
                <w:rFonts w:ascii="仿宋_GB2312" w:hAnsi="仿宋_GB2312" w:cs="仿宋_GB2312" w:eastAsia="仿宋_GB2312"/>
              </w:rPr>
              <w:t>商务及技术偏离表.docx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针对本项目提供的实施方案进行综合评审。 A.实施方案完整详细、有针对性，完全满足项目实施，具有优化建议的得10分； B.实施方案完整，可行，能满足项目实施的全部要求的得8分； C.实施方案非专门针对本项目，存在少量逻辑漏洞或前后内容不一致的得5分； D.实施方案有较大缺陷，或完全套用其他项目且内容较少的得2分;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安全作业方案及安全配套措施</w:t>
            </w:r>
          </w:p>
        </w:tc>
        <w:tc>
          <w:tcPr>
            <w:tcW w:type="dxa" w:w="2492"/>
          </w:tcPr>
          <w:p>
            <w:pPr>
              <w:pStyle w:val="null3"/>
            </w:pPr>
            <w:r>
              <w:rPr>
                <w:rFonts w:ascii="仿宋_GB2312" w:hAnsi="仿宋_GB2312" w:cs="仿宋_GB2312" w:eastAsia="仿宋_GB2312"/>
              </w:rPr>
              <w:t>针对本项目提供具体的安全作业方案及安全配套措施进行综合评审。 A.提供具体详细、有针对性的安全作业方案及安全配套措施，完全符合采购人安全作业要求且具有优化建议的，得10分； B.提供安全作业方案及安全配套措施，符合采购人安全作业的要求，得8分； C.提供的安全作业方案及安全配套措施非专门针对本项目，套用其他项目内容，存在少量逻辑漏洞或前后内容不一致的得5分； D.提供的安全作业方案及安全配套措施简陋，存在影响采购人安全作业要求实现的，得2分。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A.措施计划详细齐全、合理且切实可行，完全满足采购人需求，具有优化建议的得10分； B.措施计划齐全、合理、切实可行，满足采购人需求得8分； C.措施计划非专门针对本项目，存在少量逻辑漏洞或前后内容不一致的得5分； D.措施计划有较大缺陷，或完全套用其他项目且内容较少的得2分；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针对本项目提供的工程质量及工期的技术组织措施进行综合评审。 A.措施计划详细齐全、合理且切实可行，完全满足采购人需求，具有优化建议的得10分； B.措施计划齐全、合理、切实可行，满足采购人需求得8分； C.措施计划非专门针对本项目，存在少量逻辑漏洞或前后内容不一致的得5分； D.措施计划有较大缺陷，或完全套用其他项目且内容较少的得2分；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针对本项目的项目组织管理机构配备进行综合评审。 A.机构设置合理完善，人员配备齐全，技术经验丰富，人员专业性强，完全满足项目需求得10分； B.机构设置合理，人员配备齐全，且具备从业经验，满足项目需求得8分； C.机构设置非专门针对本项目，人员配备、技术经验有欠缺的得5分； D.机构设置、人员配备不完整，或完整但无相关经验的得2分；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针对本项目投入的施工机械配备和材料投入计划等进行综合评审。 A.施工机械配备合理并提供设备来源证明材料，证明材料齐全且投入材料环保性优于国家标准的得10分； B.施工机械配备合理和材料环保性较好，提供了设备来源证明材料的得8分； C.施工机械配备和材料投入计划基本合理、可行，但未提供其他证明材料的得5分； D.施工机械配备和材料投入计划较差，影响本项目实施的得2分；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针对本项目的劳动力安排计划及劳务分包情况表，根据合理、可行程度进行综合评审。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项目负责人及主要人员.docx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提供供应商2022年1月至今同类项目业绩；每提供1份计1分，满分5分。（以合同签订日期为准）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满足磋商文件要求且最后报价最低的磋商报价为磋商基准价，其价格分为满分。其他供应商的价格分统一按照下列公式计算：报价得分=（磋商基准价/最后报价）×最后报价总分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详见附件：项目负责人及主要人员.docx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详见附件：磋商报价表.docx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详见附件：合同模版2(1).docx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