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版本号：ZJZBSX-250404-1081420250610002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运动员参赛、训练专用服装购置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ZJZBSX-250404-10814</w:t>
      </w:r>
      <w:r>
        <w:br/>
      </w:r>
      <w:r>
        <w:br/>
      </w:r>
      <w:r>
        <w:br/>
      </w:r>
    </w:p>
    <w:p>
      <w:pPr>
        <w:pStyle w:val="null3"/>
        <w:jc w:val="center"/>
        <w:outlineLvl w:val="2"/>
      </w:pPr>
      <w:r>
        <w:rPr>
          <w:rFonts w:ascii="仿宋_GB2312" w:hAnsi="仿宋_GB2312" w:cs="仿宋_GB2312" w:eastAsia="仿宋_GB2312"/>
          <w:sz w:val="28"/>
          <w:b/>
        </w:rPr>
        <w:t>陕西省武术运动管理中心</w:t>
      </w:r>
    </w:p>
    <w:p>
      <w:pPr>
        <w:pStyle w:val="null3"/>
        <w:jc w:val="center"/>
        <w:outlineLvl w:val="2"/>
      </w:pPr>
      <w:r>
        <w:rPr>
          <w:rFonts w:ascii="仿宋_GB2312" w:hAnsi="仿宋_GB2312" w:cs="仿宋_GB2312" w:eastAsia="仿宋_GB2312"/>
          <w:sz w:val="28"/>
          <w:b/>
        </w:rPr>
        <w:t>陕西中经招标有限公司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2025年06月10日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陕西中经招标有限公司</w:t>
      </w:r>
      <w:r>
        <w:rPr>
          <w:rFonts w:ascii="仿宋_GB2312" w:hAnsi="仿宋_GB2312" w:cs="仿宋_GB2312" w:eastAsia="仿宋_GB2312"/>
        </w:rPr>
        <w:t>（以下简称“代理机构”）受</w:t>
      </w:r>
      <w:r>
        <w:rPr>
          <w:rFonts w:ascii="仿宋_GB2312" w:hAnsi="仿宋_GB2312" w:cs="仿宋_GB2312" w:eastAsia="仿宋_GB2312"/>
        </w:rPr>
        <w:t>陕西省武术运动管理中心</w:t>
      </w:r>
      <w:r>
        <w:rPr>
          <w:rFonts w:ascii="仿宋_GB2312" w:hAnsi="仿宋_GB2312" w:cs="仿宋_GB2312" w:eastAsia="仿宋_GB2312"/>
        </w:rPr>
        <w:t>委托，拟对</w:t>
      </w:r>
      <w:r>
        <w:rPr>
          <w:rFonts w:ascii="仿宋_GB2312" w:hAnsi="仿宋_GB2312" w:cs="仿宋_GB2312" w:eastAsia="仿宋_GB2312"/>
        </w:rPr>
        <w:t>运动员参赛、训练专用服装购置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ZJZBSX-250404-10814</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运动员参赛、训练专用服装购置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陕西省武术运动管理中心运动员参赛、训练专用服装购置</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供应商为响应招标并参加投标的合法注册的企业法人（或其分支机构）、事业法人、其他组织或自然人，具有独立承担民事责任的能力。企业法人应提供合法有效的标识有统一社会信用代码的营业执照；事业法人应提供事业单位法人证书；其他组织应提供合法登记证明文件；投标人为自然人的提供身份证。分支机构参与申请时，响应文件中应附法人出具的授权书。法人只能授权一家分支机构参与申请，且不能与分支机构同时参与申请；供应商需在项目电子化交易系统中按要求上传相应证明文件并进行电子签章。</w:t>
      </w:r>
    </w:p>
    <w:p>
      <w:pPr>
        <w:pStyle w:val="null3"/>
      </w:pPr>
      <w:r>
        <w:rPr>
          <w:rFonts w:ascii="仿宋_GB2312" w:hAnsi="仿宋_GB2312" w:cs="仿宋_GB2312" w:eastAsia="仿宋_GB2312"/>
        </w:rPr>
        <w:t>2、授权委托书：供应商应授权合法的人员参加投标全过程，其中法定代表人/负责人直接投标，须提交法定代表人/负责人身份证明书和身份证复印件。法定代表人/负责人授权代表参加投标的，须出具法定代表人/负责人授权书及授权代表身份证复印件；供应商需在项目电子化交易系统中按要求上传相应证明文件并进行电子签章。</w:t>
      </w:r>
    </w:p>
    <w:p>
      <w:pPr>
        <w:pStyle w:val="null3"/>
      </w:pPr>
      <w:r>
        <w:rPr>
          <w:rFonts w:ascii="仿宋_GB2312" w:hAnsi="仿宋_GB2312" w:cs="仿宋_GB2312" w:eastAsia="仿宋_GB2312"/>
        </w:rPr>
        <w:t>3、财务状况报告：提供2023或2024年度经审计的财务报告（包含审计报告和审计报告中所涉及的财务报表和报表附注），或提供2023或2024年度供应商完整的全套财务报表（应当包括资产负债表、利润表、现金流量表、所有者权益变动表、附注），或提供截至投标文件提交截止日一年内银行出具的资信证明，或提供财政部门认可的政府采购专业担保机构出具的投标担保函，或供应商注册时间截至投标文件提交截止日不足一年的，也可提供在工商管理部门备案的公司章程（以上五种形式的资料提供任何一种即可）；供应商需在项目电子化交易系统中按要求上传相应证明文件并进行电子签章。</w:t>
      </w:r>
    </w:p>
    <w:p>
      <w:pPr>
        <w:pStyle w:val="null3"/>
      </w:pPr>
      <w:r>
        <w:rPr>
          <w:rFonts w:ascii="仿宋_GB2312" w:hAnsi="仿宋_GB2312" w:cs="仿宋_GB2312" w:eastAsia="仿宋_GB2312"/>
        </w:rPr>
        <w:t>4、社会保障资金缴纳证明：提供2024年06月01日至投标文件递交截止日已缴存的任意一个月的社会保障资金缴存单据（提供养老、医疗至少一种。）或社保机构开具的社会保险参保缴费情况证明，社会保障资金缴存单据或社会保险参保缴费情况证明上应有代收机构或社保机关的公章，依法不需要缴纳社会保障资金的单位应提供相关证明材料（以上二种形式的资料提供任何一种即可，代缴代办社会保障资金不予认可。）供应商需在项目电子化交易系统中按要求上传相应证明文件并进行电子签章。</w:t>
      </w:r>
    </w:p>
    <w:p>
      <w:pPr>
        <w:pStyle w:val="null3"/>
      </w:pPr>
      <w:r>
        <w:rPr>
          <w:rFonts w:ascii="仿宋_GB2312" w:hAnsi="仿宋_GB2312" w:cs="仿宋_GB2312" w:eastAsia="仿宋_GB2312"/>
        </w:rPr>
        <w:t>5、税收缴纳证明：提供2024年06月01日至投标文件递交截止日已缴纳的任意一个月的纳税证明或完税证明（时间以税款所属日期为准，提供增值税、企业所得税、印花税、附加税至少一种），纳税证明或完税证明上应有代收机构或税务机关的公章，依法免税的单位应提供相关证明材料（以上三种形式的资料提供任何一种即可）；供应商需在项目电子化交易系统中按要求上传相应证明文件并进行电子签章。</w:t>
      </w:r>
    </w:p>
    <w:p>
      <w:pPr>
        <w:pStyle w:val="null3"/>
      </w:pPr>
      <w:r>
        <w:rPr>
          <w:rFonts w:ascii="仿宋_GB2312" w:hAnsi="仿宋_GB2312" w:cs="仿宋_GB2312" w:eastAsia="仿宋_GB2312"/>
        </w:rPr>
        <w:t>6、书面声明（信用记录）：提供《供应商信用记录书面声明函》（按格式填写，提供原件）。经查，投标人未被列入“信用中国”网站记录的“失信被执行人”或“重大税收违法失信主体”名单；不处于“中国政府采购网”记录的“政府采购严重违法失信行为记录名单”中的禁止参加政府采购活动期间；供应商需在项目电子化交易系统中按要求上传相应证明文件并进行电子签章。</w:t>
      </w:r>
    </w:p>
    <w:p>
      <w:pPr>
        <w:pStyle w:val="null3"/>
      </w:pPr>
      <w:r>
        <w:rPr>
          <w:rFonts w:ascii="仿宋_GB2312" w:hAnsi="仿宋_GB2312" w:cs="仿宋_GB2312" w:eastAsia="仿宋_GB2312"/>
        </w:rPr>
        <w:t>7、专业技术能力证明承诺函：具备履行合同所必需的设备和专业技术能力的证明材料（由投标人根据项目需求提供说明材料或者承诺）；供应商需在项目电子化交易系统中按要求上传相应证明文件并进行电子签章。</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陕西省武术运动管理中心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陕西省西安市丈八东路303号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陕西省武术运动管理中心经办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15691819250</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陕西中经招标有限公司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陕西省西安市碑林区长安北路8B高速经纬大厦16层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张锦、盖莲花、王婷</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029-87888601-8003</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采购包1：650,000.00元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采购包1保证金金额：13,000.00元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开户名称：陕西中经招标有限公司</w:t>
            </w:r>
          </w:p>
          <w:p>
            <w:pPr>
              <w:pStyle w:val="null3"/>
            </w:pPr>
            <w:r>
              <w:rPr>
                <w:rFonts w:ascii="仿宋_GB2312" w:hAnsi="仿宋_GB2312" w:cs="仿宋_GB2312" w:eastAsia="仿宋_GB2312"/>
              </w:rPr>
              <w:t>开户银行：中国工商银行股份有限公司大雁塔支行</w:t>
            </w:r>
          </w:p>
          <w:p>
            <w:pPr>
              <w:pStyle w:val="null3"/>
            </w:pPr>
            <w:r>
              <w:rPr>
                <w:rFonts w:ascii="仿宋_GB2312" w:hAnsi="仿宋_GB2312" w:cs="仿宋_GB2312" w:eastAsia="仿宋_GB2312"/>
              </w:rPr>
              <w:t>银行账号：3700022319200103385</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代理服务费收费标准：收费标准参照中华人民共和国国家计划委员会计价格[2002]1980号文计算收取。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陕西省武术运动管理中心</w:t>
      </w:r>
      <w:r>
        <w:rPr>
          <w:rFonts w:ascii="仿宋_GB2312" w:hAnsi="仿宋_GB2312" w:cs="仿宋_GB2312" w:eastAsia="仿宋_GB2312"/>
        </w:rPr>
        <w:t>和</w:t>
      </w:r>
      <w:r>
        <w:rPr>
          <w:rFonts w:ascii="仿宋_GB2312" w:hAnsi="仿宋_GB2312" w:cs="仿宋_GB2312" w:eastAsia="仿宋_GB2312"/>
        </w:rPr>
        <w:t>陕西中经招标有限公司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陕西省武术运动管理中心</w:t>
      </w:r>
      <w:r>
        <w:rPr>
          <w:rFonts w:ascii="仿宋_GB2312" w:hAnsi="仿宋_GB2312" w:cs="仿宋_GB2312" w:eastAsia="仿宋_GB2312"/>
        </w:rPr>
        <w:t>负责解释。除上述招标文件内容，其他内容由</w:t>
      </w:r>
      <w:r>
        <w:rPr>
          <w:rFonts w:ascii="仿宋_GB2312" w:hAnsi="仿宋_GB2312" w:cs="仿宋_GB2312" w:eastAsia="仿宋_GB2312"/>
        </w:rPr>
        <w:t>陕西中经招标有限公司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陕西省武术运动管理中心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陕西中经招标有限公司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按照国家相关标准，招标文件要求及采购合同约定执行</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陕西中经招标有限公司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陕西中经招标有限公司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陕西中经招标有限公司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联系人：张锦、盖莲花、王婷</w:t>
      </w:r>
    </w:p>
    <w:p>
      <w:pPr>
        <w:pStyle w:val="null3"/>
      </w:pPr>
      <w:r>
        <w:rPr>
          <w:rFonts w:ascii="仿宋_GB2312" w:hAnsi="仿宋_GB2312" w:cs="仿宋_GB2312" w:eastAsia="仿宋_GB2312"/>
        </w:rPr>
        <w:t>联系电话：029-87888601转8003（877581736@qq.com）</w:t>
      </w:r>
    </w:p>
    <w:p>
      <w:pPr>
        <w:pStyle w:val="null3"/>
      </w:pPr>
      <w:r>
        <w:rPr>
          <w:rFonts w:ascii="仿宋_GB2312" w:hAnsi="仿宋_GB2312" w:cs="仿宋_GB2312" w:eastAsia="仿宋_GB2312"/>
        </w:rPr>
        <w:t>地址：陕西省西安市碑林区长安北路8B高速经纬大厦16层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陕西省武术运动管理中心运动员参赛、训练专用服装购置</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650,000.00</w:t>
      </w:r>
    </w:p>
    <w:p>
      <w:pPr>
        <w:pStyle w:val="null3"/>
      </w:pPr>
      <w:r>
        <w:rPr>
          <w:rFonts w:ascii="仿宋_GB2312" w:hAnsi="仿宋_GB2312" w:cs="仿宋_GB2312" w:eastAsia="仿宋_GB2312"/>
        </w:rPr>
        <w:t>采购包最高限价（元）: 650,000.00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运动运参赛、训练服装</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650,000.00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标的名称：运动运参赛、训练服装</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13"/>
              <w:gridCol w:w="459"/>
              <w:gridCol w:w="1553"/>
              <w:gridCol w:w="329"/>
            </w:tblGrid>
            <w:tr>
              <w:tc>
                <w:tcPr>
                  <w:tcW w:type="dxa" w:w="2554"/>
                  <w:gridSpan w:val="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color w:val="000000"/>
                    </w:rPr>
                    <w:t>一、采购清单</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序号</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项目名称</w:t>
                  </w:r>
                </w:p>
              </w:tc>
              <w:tc>
                <w:tcPr>
                  <w:tcW w:type="dxa" w:w="15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技术参数与性能指标</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数量</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武术套路锦标赛、冠军赛参赛服</w:t>
                  </w:r>
                </w:p>
              </w:tc>
              <w:tc>
                <w:tcPr>
                  <w:tcW w:type="dxa" w:w="15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1.</w:t>
                  </w:r>
                  <w:r>
                    <w:rPr>
                      <w:rFonts w:ascii="仿宋_GB2312" w:hAnsi="仿宋_GB2312" w:cs="仿宋_GB2312" w:eastAsia="仿宋_GB2312"/>
                      <w:sz w:val="24"/>
                    </w:rPr>
                    <w:t>仿真丝面料，纤维含量：聚酯纤维</w:t>
                  </w:r>
                  <w:r>
                    <w:rPr>
                      <w:rFonts w:ascii="仿宋_GB2312" w:hAnsi="仿宋_GB2312" w:cs="仿宋_GB2312" w:eastAsia="仿宋_GB2312"/>
                      <w:sz w:val="24"/>
                    </w:rPr>
                    <w:t>85%</w:t>
                  </w:r>
                  <w:r>
                    <w:rPr>
                      <w:rFonts w:ascii="仿宋_GB2312" w:hAnsi="仿宋_GB2312" w:cs="仿宋_GB2312" w:eastAsia="仿宋_GB2312"/>
                      <w:sz w:val="24"/>
                    </w:rPr>
                    <w:t>，氨纶</w:t>
                  </w:r>
                  <w:r>
                    <w:rPr>
                      <w:rFonts w:ascii="仿宋_GB2312" w:hAnsi="仿宋_GB2312" w:cs="仿宋_GB2312" w:eastAsia="仿宋_GB2312"/>
                      <w:sz w:val="24"/>
                    </w:rPr>
                    <w:t>15%</w:t>
                  </w:r>
                  <w:r>
                    <w:rPr>
                      <w:rFonts w:ascii="仿宋_GB2312" w:hAnsi="仿宋_GB2312" w:cs="仿宋_GB2312" w:eastAsia="仿宋_GB2312"/>
                      <w:sz w:val="24"/>
                    </w:rPr>
                    <w:t>。</w:t>
                  </w:r>
                </w:p>
                <w:p>
                  <w:pPr>
                    <w:pStyle w:val="null3"/>
                  </w:pPr>
                  <w:r>
                    <w:rPr>
                      <w:rFonts w:ascii="仿宋_GB2312" w:hAnsi="仿宋_GB2312" w:cs="仿宋_GB2312" w:eastAsia="仿宋_GB2312"/>
                      <w:sz w:val="24"/>
                    </w:rPr>
                    <w:t>2.</w:t>
                  </w:r>
                  <w:r>
                    <w:rPr>
                      <w:rFonts w:ascii="仿宋_GB2312" w:hAnsi="仿宋_GB2312" w:cs="仿宋_GB2312" w:eastAsia="仿宋_GB2312"/>
                      <w:sz w:val="24"/>
                    </w:rPr>
                    <w:t>手工工艺，制版绣花、缝纫亮片、亮钻，多色可选。</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40件</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武术套路专业训练鞋</w:t>
                  </w:r>
                </w:p>
                <w:p>
                  <w:pPr>
                    <w:pStyle w:val="null3"/>
                    <w:jc w:val="center"/>
                  </w:pPr>
                  <w:r>
                    <w:rPr>
                      <w:rFonts w:ascii="仿宋_GB2312" w:hAnsi="仿宋_GB2312" w:cs="仿宋_GB2312" w:eastAsia="仿宋_GB2312"/>
                      <w:sz w:val="24"/>
                      <w:b/>
                    </w:rPr>
                    <w:t>(</w:t>
                  </w:r>
                  <w:r>
                    <w:rPr>
                      <w:rFonts w:ascii="仿宋_GB2312" w:hAnsi="仿宋_GB2312" w:cs="仿宋_GB2312" w:eastAsia="仿宋_GB2312"/>
                      <w:sz w:val="24"/>
                      <w:b/>
                    </w:rPr>
                    <w:t>核心产品</w:t>
                  </w:r>
                  <w:r>
                    <w:rPr>
                      <w:rFonts w:ascii="仿宋_GB2312" w:hAnsi="仿宋_GB2312" w:cs="仿宋_GB2312" w:eastAsia="仿宋_GB2312"/>
                      <w:sz w:val="24"/>
                      <w:b/>
                    </w:rPr>
                    <w:t>)</w:t>
                  </w:r>
                </w:p>
              </w:tc>
              <w:tc>
                <w:tcPr>
                  <w:tcW w:type="dxa" w:w="15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1.</w:t>
                  </w:r>
                  <w:r>
                    <w:rPr>
                      <w:rFonts w:ascii="仿宋_GB2312" w:hAnsi="仿宋_GB2312" w:cs="仿宋_GB2312" w:eastAsia="仿宋_GB2312"/>
                      <w:sz w:val="24"/>
                    </w:rPr>
                    <w:t>鞋面：头层软牛皮，超纤绒炫彩覆膜，内置鞋带。</w:t>
                  </w:r>
                </w:p>
                <w:p>
                  <w:pPr>
                    <w:pStyle w:val="null3"/>
                  </w:pPr>
                  <w:r>
                    <w:rPr>
                      <w:rFonts w:ascii="仿宋_GB2312" w:hAnsi="仿宋_GB2312" w:cs="仿宋_GB2312" w:eastAsia="仿宋_GB2312"/>
                      <w:sz w:val="24"/>
                    </w:rPr>
                    <w:t>2.</w:t>
                  </w:r>
                  <w:r>
                    <w:rPr>
                      <w:rFonts w:ascii="仿宋_GB2312" w:hAnsi="仿宋_GB2312" w:cs="仿宋_GB2312" w:eastAsia="仿宋_GB2312"/>
                      <w:sz w:val="24"/>
                    </w:rPr>
                    <w:t>鞋底：橡胶</w:t>
                  </w:r>
                  <w:r>
                    <w:rPr>
                      <w:rFonts w:ascii="仿宋_GB2312" w:hAnsi="仿宋_GB2312" w:cs="仿宋_GB2312" w:eastAsia="仿宋_GB2312"/>
                      <w:sz w:val="24"/>
                    </w:rPr>
                    <w:t>+EVA</w:t>
                  </w:r>
                  <w:r>
                    <w:rPr>
                      <w:rFonts w:ascii="仿宋_GB2312" w:hAnsi="仿宋_GB2312" w:cs="仿宋_GB2312" w:eastAsia="仿宋_GB2312"/>
                      <w:sz w:val="24"/>
                    </w:rPr>
                    <w:t>底。</w:t>
                  </w:r>
                  <w:r>
                    <w:rPr>
                      <w:rFonts w:ascii="仿宋_GB2312" w:hAnsi="仿宋_GB2312" w:cs="仿宋_GB2312" w:eastAsia="仿宋_GB2312"/>
                      <w:sz w:val="24"/>
                    </w:rPr>
                    <w:t>3cm</w:t>
                  </w:r>
                  <w:r>
                    <w:rPr>
                      <w:rFonts w:ascii="仿宋_GB2312" w:hAnsi="仿宋_GB2312" w:cs="仿宋_GB2312" w:eastAsia="仿宋_GB2312"/>
                      <w:sz w:val="24"/>
                    </w:rPr>
                    <w:t>厚彩色橡胶，船形包底，防滑纹底，稳定吸盘。</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240双</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武术套路项目比赛鞋</w:t>
                  </w:r>
                </w:p>
              </w:tc>
              <w:tc>
                <w:tcPr>
                  <w:tcW w:type="dxa" w:w="15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鞋面：头层软牛皮</w:t>
                  </w:r>
                </w:p>
                <w:p>
                  <w:pPr>
                    <w:pStyle w:val="null3"/>
                  </w:pPr>
                  <w:r>
                    <w:rPr>
                      <w:rFonts w:ascii="仿宋_GB2312" w:hAnsi="仿宋_GB2312" w:cs="仿宋_GB2312" w:eastAsia="仿宋_GB2312"/>
                      <w:sz w:val="24"/>
                    </w:rPr>
                    <w:t>2.</w:t>
                  </w:r>
                  <w:r>
                    <w:rPr>
                      <w:rFonts w:ascii="仿宋_GB2312" w:hAnsi="仿宋_GB2312" w:cs="仿宋_GB2312" w:eastAsia="仿宋_GB2312"/>
                      <w:sz w:val="24"/>
                    </w:rPr>
                    <w:t>鞋底：牛筋底</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20双</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武术套路青年赛参赛服</w:t>
                  </w:r>
                </w:p>
              </w:tc>
              <w:tc>
                <w:tcPr>
                  <w:tcW w:type="dxa" w:w="15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1.</w:t>
                  </w:r>
                  <w:r>
                    <w:rPr>
                      <w:rFonts w:ascii="仿宋_GB2312" w:hAnsi="仿宋_GB2312" w:cs="仿宋_GB2312" w:eastAsia="仿宋_GB2312"/>
                      <w:sz w:val="24"/>
                    </w:rPr>
                    <w:t>仿真丝面料，纤维含量：聚酯纤维</w:t>
                  </w:r>
                  <w:r>
                    <w:rPr>
                      <w:rFonts w:ascii="仿宋_GB2312" w:hAnsi="仿宋_GB2312" w:cs="仿宋_GB2312" w:eastAsia="仿宋_GB2312"/>
                      <w:sz w:val="24"/>
                    </w:rPr>
                    <w:t>85%</w:t>
                  </w:r>
                  <w:r>
                    <w:rPr>
                      <w:rFonts w:ascii="仿宋_GB2312" w:hAnsi="仿宋_GB2312" w:cs="仿宋_GB2312" w:eastAsia="仿宋_GB2312"/>
                      <w:sz w:val="24"/>
                    </w:rPr>
                    <w:t>，氨纶</w:t>
                  </w:r>
                  <w:r>
                    <w:rPr>
                      <w:rFonts w:ascii="仿宋_GB2312" w:hAnsi="仿宋_GB2312" w:cs="仿宋_GB2312" w:eastAsia="仿宋_GB2312"/>
                      <w:sz w:val="24"/>
                    </w:rPr>
                    <w:t>15%</w:t>
                  </w:r>
                  <w:r>
                    <w:rPr>
                      <w:rFonts w:ascii="仿宋_GB2312" w:hAnsi="仿宋_GB2312" w:cs="仿宋_GB2312" w:eastAsia="仿宋_GB2312"/>
                      <w:sz w:val="24"/>
                    </w:rPr>
                    <w:t>。</w:t>
                  </w:r>
                </w:p>
                <w:p>
                  <w:pPr>
                    <w:pStyle w:val="null3"/>
                  </w:pPr>
                  <w:r>
                    <w:rPr>
                      <w:rFonts w:ascii="仿宋_GB2312" w:hAnsi="仿宋_GB2312" w:cs="仿宋_GB2312" w:eastAsia="仿宋_GB2312"/>
                      <w:sz w:val="24"/>
                    </w:rPr>
                    <w:t>2.</w:t>
                  </w:r>
                  <w:r>
                    <w:rPr>
                      <w:rFonts w:ascii="仿宋_GB2312" w:hAnsi="仿宋_GB2312" w:cs="仿宋_GB2312" w:eastAsia="仿宋_GB2312"/>
                      <w:sz w:val="24"/>
                    </w:rPr>
                    <w:t>手工工艺，制版绣花、缝纫亮片、亮钻，多色可选。</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w:t>
                  </w:r>
                  <w:r>
                    <w:rPr>
                      <w:rFonts w:ascii="仿宋_GB2312" w:hAnsi="仿宋_GB2312" w:cs="仿宋_GB2312" w:eastAsia="仿宋_GB2312"/>
                      <w:sz w:val="24"/>
                    </w:rPr>
                    <w:t>件</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参加全国比赛运动员领奖服</w:t>
                  </w:r>
                </w:p>
              </w:tc>
              <w:tc>
                <w:tcPr>
                  <w:tcW w:type="dxa" w:w="15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1.</w:t>
                  </w:r>
                  <w:r>
                    <w:rPr>
                      <w:rFonts w:ascii="仿宋_GB2312" w:hAnsi="仿宋_GB2312" w:cs="仿宋_GB2312" w:eastAsia="仿宋_GB2312"/>
                      <w:sz w:val="24"/>
                    </w:rPr>
                    <w:t>纤维含量：聚酯纤维</w:t>
                  </w:r>
                  <w:r>
                    <w:rPr>
                      <w:rFonts w:ascii="仿宋_GB2312" w:hAnsi="仿宋_GB2312" w:cs="仿宋_GB2312" w:eastAsia="仿宋_GB2312"/>
                      <w:sz w:val="24"/>
                    </w:rPr>
                    <w:t>85%</w:t>
                  </w:r>
                  <w:r>
                    <w:rPr>
                      <w:rFonts w:ascii="仿宋_GB2312" w:hAnsi="仿宋_GB2312" w:cs="仿宋_GB2312" w:eastAsia="仿宋_GB2312"/>
                      <w:sz w:val="24"/>
                    </w:rPr>
                    <w:t>，氨纶</w:t>
                  </w:r>
                  <w:r>
                    <w:rPr>
                      <w:rFonts w:ascii="仿宋_GB2312" w:hAnsi="仿宋_GB2312" w:cs="仿宋_GB2312" w:eastAsia="仿宋_GB2312"/>
                      <w:sz w:val="24"/>
                    </w:rPr>
                    <w:t>15%</w:t>
                  </w:r>
                  <w:r>
                    <w:rPr>
                      <w:rFonts w:ascii="仿宋_GB2312" w:hAnsi="仿宋_GB2312" w:cs="仿宋_GB2312" w:eastAsia="仿宋_GB2312"/>
                      <w:sz w:val="24"/>
                    </w:rPr>
                    <w:t>。</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40</w:t>
                  </w:r>
                  <w:r>
                    <w:rPr>
                      <w:rFonts w:ascii="仿宋_GB2312" w:hAnsi="仿宋_GB2312" w:cs="仿宋_GB2312" w:eastAsia="仿宋_GB2312"/>
                      <w:sz w:val="24"/>
                    </w:rPr>
                    <w:t>件</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散打锦标赛、冠军赛、青年赛参赛服</w:t>
                  </w:r>
                </w:p>
                <w:p>
                  <w:pPr>
                    <w:pStyle w:val="null3"/>
                    <w:jc w:val="center"/>
                  </w:pPr>
                  <w:r>
                    <w:rPr>
                      <w:rFonts w:ascii="仿宋_GB2312" w:hAnsi="仿宋_GB2312" w:cs="仿宋_GB2312" w:eastAsia="仿宋_GB2312"/>
                      <w:sz w:val="24"/>
                      <w:b/>
                    </w:rPr>
                    <w:t>(</w:t>
                  </w:r>
                  <w:r>
                    <w:rPr>
                      <w:rFonts w:ascii="仿宋_GB2312" w:hAnsi="仿宋_GB2312" w:cs="仿宋_GB2312" w:eastAsia="仿宋_GB2312"/>
                      <w:sz w:val="24"/>
                      <w:b/>
                    </w:rPr>
                    <w:t>核心产品</w:t>
                  </w:r>
                  <w:r>
                    <w:rPr>
                      <w:rFonts w:ascii="仿宋_GB2312" w:hAnsi="仿宋_GB2312" w:cs="仿宋_GB2312" w:eastAsia="仿宋_GB2312"/>
                      <w:sz w:val="24"/>
                      <w:b/>
                    </w:rPr>
                    <w:t>)</w:t>
                  </w:r>
                </w:p>
              </w:tc>
              <w:tc>
                <w:tcPr>
                  <w:tcW w:type="dxa" w:w="15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1.</w:t>
                  </w:r>
                  <w:r>
                    <w:rPr>
                      <w:rFonts w:ascii="仿宋_GB2312" w:hAnsi="仿宋_GB2312" w:cs="仿宋_GB2312" w:eastAsia="仿宋_GB2312"/>
                      <w:sz w:val="24"/>
                    </w:rPr>
                    <w:t>梭织面料红蓝两色胶浆印花。</w:t>
                  </w:r>
                </w:p>
                <w:p>
                  <w:pPr>
                    <w:pStyle w:val="null3"/>
                  </w:pPr>
                  <w:r>
                    <w:rPr>
                      <w:rFonts w:ascii="仿宋_GB2312" w:hAnsi="仿宋_GB2312" w:cs="仿宋_GB2312" w:eastAsia="仿宋_GB2312"/>
                      <w:sz w:val="24"/>
                    </w:rPr>
                    <w:t>2.</w:t>
                  </w:r>
                  <w:r>
                    <w:rPr>
                      <w:rFonts w:ascii="仿宋_GB2312" w:hAnsi="仿宋_GB2312" w:cs="仿宋_GB2312" w:eastAsia="仿宋_GB2312"/>
                      <w:sz w:val="24"/>
                    </w:rPr>
                    <w:t>纤维成分：聚酯纤维</w:t>
                  </w:r>
                  <w:r>
                    <w:rPr>
                      <w:rFonts w:ascii="仿宋_GB2312" w:hAnsi="仿宋_GB2312" w:cs="仿宋_GB2312" w:eastAsia="仿宋_GB2312"/>
                      <w:sz w:val="24"/>
                    </w:rPr>
                    <w:t>92%</w:t>
                  </w:r>
                  <w:r>
                    <w:rPr>
                      <w:rFonts w:ascii="仿宋_GB2312" w:hAnsi="仿宋_GB2312" w:cs="仿宋_GB2312" w:eastAsia="仿宋_GB2312"/>
                      <w:sz w:val="24"/>
                    </w:rPr>
                    <w:t>，氨纶</w:t>
                  </w:r>
                  <w:r>
                    <w:rPr>
                      <w:rFonts w:ascii="仿宋_GB2312" w:hAnsi="仿宋_GB2312" w:cs="仿宋_GB2312" w:eastAsia="仿宋_GB2312"/>
                      <w:sz w:val="24"/>
                    </w:rPr>
                    <w:t>8%</w:t>
                  </w:r>
                  <w:r>
                    <w:rPr>
                      <w:rFonts w:ascii="仿宋_GB2312" w:hAnsi="仿宋_GB2312" w:cs="仿宋_GB2312" w:eastAsia="仿宋_GB2312"/>
                      <w:sz w:val="24"/>
                    </w:rPr>
                    <w:t>。</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100件</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慢跑鞋</w:t>
                  </w:r>
                </w:p>
              </w:tc>
              <w:tc>
                <w:tcPr>
                  <w:tcW w:type="dxa" w:w="15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1.</w:t>
                  </w:r>
                  <w:r>
                    <w:rPr>
                      <w:rFonts w:ascii="仿宋_GB2312" w:hAnsi="仿宋_GB2312" w:cs="仿宋_GB2312" w:eastAsia="仿宋_GB2312"/>
                      <w:sz w:val="24"/>
                    </w:rPr>
                    <w:t>针织鞋面，鞋底</w:t>
                  </w:r>
                  <w:r>
                    <w:rPr>
                      <w:rFonts w:ascii="仿宋_GB2312" w:hAnsi="仿宋_GB2312" w:cs="仿宋_GB2312" w:eastAsia="仿宋_GB2312"/>
                      <w:sz w:val="24"/>
                    </w:rPr>
                    <w:t>EVA</w:t>
                  </w:r>
                  <w:r>
                    <w:rPr>
                      <w:rFonts w:ascii="仿宋_GB2312" w:hAnsi="仿宋_GB2312" w:cs="仿宋_GB2312" w:eastAsia="仿宋_GB2312"/>
                      <w:sz w:val="24"/>
                    </w:rPr>
                    <w:t>材质</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100双</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参加全国比赛运动员棉服</w:t>
                  </w:r>
                </w:p>
              </w:tc>
              <w:tc>
                <w:tcPr>
                  <w:tcW w:type="dxa" w:w="15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1.</w:t>
                  </w:r>
                  <w:r>
                    <w:rPr>
                      <w:rFonts w:ascii="仿宋_GB2312" w:hAnsi="仿宋_GB2312" w:cs="仿宋_GB2312" w:eastAsia="仿宋_GB2312"/>
                      <w:sz w:val="24"/>
                    </w:rPr>
                    <w:t>面料：锦纶</w:t>
                  </w:r>
                  <w:r>
                    <w:rPr>
                      <w:rFonts w:ascii="仿宋_GB2312" w:hAnsi="仿宋_GB2312" w:cs="仿宋_GB2312" w:eastAsia="仿宋_GB2312"/>
                      <w:sz w:val="24"/>
                    </w:rPr>
                    <w:t>100%</w:t>
                  </w:r>
                  <w:r>
                    <w:rPr>
                      <w:rFonts w:ascii="仿宋_GB2312" w:hAnsi="仿宋_GB2312" w:cs="仿宋_GB2312" w:eastAsia="仿宋_GB2312"/>
                      <w:sz w:val="24"/>
                    </w:rPr>
                    <w:t>。</w:t>
                  </w:r>
                </w:p>
                <w:p>
                  <w:pPr>
                    <w:pStyle w:val="null3"/>
                  </w:pPr>
                  <w:r>
                    <w:rPr>
                      <w:rFonts w:ascii="仿宋_GB2312" w:hAnsi="仿宋_GB2312" w:cs="仿宋_GB2312" w:eastAsia="仿宋_GB2312"/>
                      <w:sz w:val="24"/>
                    </w:rPr>
                    <w:t>2.</w:t>
                  </w:r>
                  <w:r>
                    <w:rPr>
                      <w:rFonts w:ascii="仿宋_GB2312" w:hAnsi="仿宋_GB2312" w:cs="仿宋_GB2312" w:eastAsia="仿宋_GB2312"/>
                      <w:sz w:val="24"/>
                    </w:rPr>
                    <w:t>填充物：白鸭绒；绒子含量：≧</w:t>
                  </w:r>
                  <w:r>
                    <w:rPr>
                      <w:rFonts w:ascii="仿宋_GB2312" w:hAnsi="仿宋_GB2312" w:cs="仿宋_GB2312" w:eastAsia="仿宋_GB2312"/>
                      <w:sz w:val="24"/>
                    </w:rPr>
                    <w:t>90%</w:t>
                  </w:r>
                  <w:r>
                    <w:rPr>
                      <w:rFonts w:ascii="仿宋_GB2312" w:hAnsi="仿宋_GB2312" w:cs="仿宋_GB2312" w:eastAsia="仿宋_GB2312"/>
                      <w:sz w:val="24"/>
                    </w:rPr>
                    <w:t>；含绒量≧</w:t>
                  </w:r>
                  <w:r>
                    <w:rPr>
                      <w:rFonts w:ascii="仿宋_GB2312" w:hAnsi="仿宋_GB2312" w:cs="仿宋_GB2312" w:eastAsia="仿宋_GB2312"/>
                      <w:sz w:val="24"/>
                    </w:rPr>
                    <w:t>200</w:t>
                  </w:r>
                  <w:r>
                    <w:rPr>
                      <w:rFonts w:ascii="仿宋_GB2312" w:hAnsi="仿宋_GB2312" w:cs="仿宋_GB2312" w:eastAsia="仿宋_GB2312"/>
                      <w:sz w:val="24"/>
                    </w:rPr>
                    <w:t>克。</w:t>
                  </w:r>
                  <w:r>
                    <w:rPr>
                      <w:rFonts w:ascii="仿宋_GB2312" w:hAnsi="仿宋_GB2312" w:cs="仿宋_GB2312" w:eastAsia="仿宋_GB2312"/>
                      <w:sz w:val="24"/>
                    </w:rPr>
                    <w:t>带拉链，高领口护颈防风，耐磨、耐洗。</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40</w:t>
                  </w:r>
                  <w:r>
                    <w:rPr>
                      <w:rFonts w:ascii="仿宋_GB2312" w:hAnsi="仿宋_GB2312" w:cs="仿宋_GB2312" w:eastAsia="仿宋_GB2312"/>
                      <w:sz w:val="24"/>
                    </w:rPr>
                    <w:t>套</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短兵</w:t>
                  </w:r>
                  <w:r>
                    <w:rPr>
                      <w:rFonts w:ascii="仿宋_GB2312" w:hAnsi="仿宋_GB2312" w:cs="仿宋_GB2312" w:eastAsia="仿宋_GB2312"/>
                      <w:sz w:val="24"/>
                    </w:rPr>
                    <w:t>参赛服</w:t>
                  </w:r>
                </w:p>
              </w:tc>
              <w:tc>
                <w:tcPr>
                  <w:tcW w:type="dxa" w:w="15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1.</w:t>
                  </w:r>
                  <w:r>
                    <w:rPr>
                      <w:rFonts w:ascii="仿宋_GB2312" w:hAnsi="仿宋_GB2312" w:cs="仿宋_GB2312" w:eastAsia="仿宋_GB2312"/>
                      <w:sz w:val="24"/>
                    </w:rPr>
                    <w:t>短兵</w:t>
                  </w:r>
                  <w:r>
                    <w:rPr>
                      <w:rFonts w:ascii="仿宋_GB2312" w:hAnsi="仿宋_GB2312" w:cs="仿宋_GB2312" w:eastAsia="仿宋_GB2312"/>
                      <w:sz w:val="24"/>
                    </w:rPr>
                    <w:t>服材质：棉</w:t>
                  </w:r>
                  <w:r>
                    <w:rPr>
                      <w:rFonts w:ascii="仿宋_GB2312" w:hAnsi="仿宋_GB2312" w:cs="仿宋_GB2312" w:eastAsia="仿宋_GB2312"/>
                      <w:sz w:val="24"/>
                    </w:rPr>
                    <w:t>65%</w:t>
                  </w:r>
                  <w:r>
                    <w:rPr>
                      <w:rFonts w:ascii="仿宋_GB2312" w:hAnsi="仿宋_GB2312" w:cs="仿宋_GB2312" w:eastAsia="仿宋_GB2312"/>
                      <w:sz w:val="24"/>
                    </w:rPr>
                    <w:t>，聚酯纤维</w:t>
                  </w:r>
                  <w:r>
                    <w:rPr>
                      <w:rFonts w:ascii="仿宋_GB2312" w:hAnsi="仿宋_GB2312" w:cs="仿宋_GB2312" w:eastAsia="仿宋_GB2312"/>
                      <w:sz w:val="24"/>
                    </w:rPr>
                    <w:t>30%</w:t>
                  </w:r>
                  <w:r>
                    <w:rPr>
                      <w:rFonts w:ascii="仿宋_GB2312" w:hAnsi="仿宋_GB2312" w:cs="仿宋_GB2312" w:eastAsia="仿宋_GB2312"/>
                      <w:sz w:val="24"/>
                    </w:rPr>
                    <w:t>，氨纶</w:t>
                  </w:r>
                  <w:r>
                    <w:rPr>
                      <w:rFonts w:ascii="仿宋_GB2312" w:hAnsi="仿宋_GB2312" w:cs="仿宋_GB2312" w:eastAsia="仿宋_GB2312"/>
                      <w:sz w:val="24"/>
                    </w:rPr>
                    <w:t>5%</w:t>
                  </w:r>
                  <w:r>
                    <w:rPr>
                      <w:rFonts w:ascii="仿宋_GB2312" w:hAnsi="仿宋_GB2312" w:cs="仿宋_GB2312" w:eastAsia="仿宋_GB2312"/>
                      <w:sz w:val="24"/>
                    </w:rPr>
                    <w:t>。仿麻风格</w:t>
                  </w:r>
                </w:p>
                <w:p>
                  <w:pPr>
                    <w:pStyle w:val="null3"/>
                  </w:pPr>
                  <w:r>
                    <w:rPr>
                      <w:rFonts w:ascii="仿宋_GB2312" w:hAnsi="仿宋_GB2312" w:cs="仿宋_GB2312" w:eastAsia="仿宋_GB2312"/>
                      <w:sz w:val="24"/>
                    </w:rPr>
                    <w:t>2.</w:t>
                  </w:r>
                  <w:r>
                    <w:rPr>
                      <w:rFonts w:ascii="仿宋_GB2312" w:hAnsi="仿宋_GB2312" w:cs="仿宋_GB2312" w:eastAsia="仿宋_GB2312"/>
                      <w:sz w:val="24"/>
                    </w:rPr>
                    <w:t>要求：质量满足国家相关标准褪色缩水率等符合</w:t>
                  </w:r>
                  <w:r>
                    <w:rPr>
                      <w:rFonts w:ascii="仿宋_GB2312" w:hAnsi="仿宋_GB2312" w:cs="仿宋_GB2312" w:eastAsia="仿宋_GB2312"/>
                      <w:sz w:val="24"/>
                    </w:rPr>
                    <w:t>GB18401-2010B</w:t>
                  </w:r>
                  <w:r>
                    <w:rPr>
                      <w:rFonts w:ascii="仿宋_GB2312" w:hAnsi="仿宋_GB2312" w:cs="仿宋_GB2312" w:eastAsia="仿宋_GB2312"/>
                      <w:sz w:val="24"/>
                    </w:rPr>
                    <w:t>类及以上标准，所有的技术要求，亲肤、透气，包边，包缝，手工刺绣祥云图案，可以水洗。男女</w:t>
                  </w:r>
                  <w:r>
                    <w:rPr>
                      <w:rFonts w:ascii="仿宋_GB2312" w:hAnsi="仿宋_GB2312" w:cs="仿宋_GB2312" w:eastAsia="仿宋_GB2312"/>
                      <w:sz w:val="24"/>
                    </w:rPr>
                    <w:t>短兵</w:t>
                  </w:r>
                  <w:r>
                    <w:rPr>
                      <w:rFonts w:ascii="仿宋_GB2312" w:hAnsi="仿宋_GB2312" w:cs="仿宋_GB2312" w:eastAsia="仿宋_GB2312"/>
                      <w:sz w:val="24"/>
                    </w:rPr>
                    <w:t>服均为纯黑色，右前胸上肩带有手工刺绣祥云图案，使用白色绣线，左袖和右下摆都绣祥云，带有腰带、蝴蝶结。</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60件</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短兵</w:t>
                  </w:r>
                  <w:r>
                    <w:rPr>
                      <w:rFonts w:ascii="仿宋_GB2312" w:hAnsi="仿宋_GB2312" w:cs="仿宋_GB2312" w:eastAsia="仿宋_GB2312"/>
                      <w:sz w:val="24"/>
                    </w:rPr>
                    <w:t>参赛鞋</w:t>
                  </w:r>
                </w:p>
              </w:tc>
              <w:tc>
                <w:tcPr>
                  <w:tcW w:type="dxa" w:w="15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1.</w:t>
                  </w:r>
                  <w:r>
                    <w:rPr>
                      <w:rFonts w:ascii="仿宋_GB2312" w:hAnsi="仿宋_GB2312" w:cs="仿宋_GB2312" w:eastAsia="仿宋_GB2312"/>
                      <w:sz w:val="24"/>
                    </w:rPr>
                    <w:t>短兵</w:t>
                  </w:r>
                  <w:r>
                    <w:rPr>
                      <w:rFonts w:ascii="仿宋_GB2312" w:hAnsi="仿宋_GB2312" w:cs="仿宋_GB2312" w:eastAsia="仿宋_GB2312"/>
                      <w:sz w:val="24"/>
                    </w:rPr>
                    <w:t>训练鞋面料是防绒超纤材质；</w:t>
                  </w:r>
                </w:p>
                <w:p>
                  <w:pPr>
                    <w:pStyle w:val="null3"/>
                  </w:pPr>
                  <w:r>
                    <w:rPr>
                      <w:rFonts w:ascii="仿宋_GB2312" w:hAnsi="仿宋_GB2312" w:cs="仿宋_GB2312" w:eastAsia="仿宋_GB2312"/>
                      <w:sz w:val="24"/>
                    </w:rPr>
                    <w:t>2.</w:t>
                  </w:r>
                  <w:r>
                    <w:rPr>
                      <w:rFonts w:ascii="仿宋_GB2312" w:hAnsi="仿宋_GB2312" w:cs="仿宋_GB2312" w:eastAsia="仿宋_GB2312"/>
                      <w:sz w:val="24"/>
                    </w:rPr>
                    <w:t>鞋底是橡胶底。防滑耐磨。</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120双</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帽子</w:t>
                  </w:r>
                </w:p>
              </w:tc>
              <w:tc>
                <w:tcPr>
                  <w:tcW w:type="dxa" w:w="15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1.</w:t>
                  </w:r>
                  <w:r>
                    <w:rPr>
                      <w:rFonts w:ascii="仿宋_GB2312" w:hAnsi="仿宋_GB2312" w:cs="仿宋_GB2312" w:eastAsia="仿宋_GB2312"/>
                      <w:sz w:val="24"/>
                    </w:rPr>
                    <w:t>便捷卡扣调节，硬顶弯檐，内附吸湿排汗带，帽顶透气孔。</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w:t>
                  </w:r>
                  <w:r>
                    <w:rPr>
                      <w:rFonts w:ascii="仿宋_GB2312" w:hAnsi="仿宋_GB2312" w:cs="仿宋_GB2312" w:eastAsia="仿宋_GB2312"/>
                      <w:sz w:val="24"/>
                    </w:rPr>
                    <w:t>顶</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运动袜子</w:t>
                  </w:r>
                </w:p>
              </w:tc>
              <w:tc>
                <w:tcPr>
                  <w:tcW w:type="dxa" w:w="15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1.</w:t>
                  </w:r>
                  <w:r>
                    <w:rPr>
                      <w:rFonts w:ascii="仿宋_GB2312" w:hAnsi="仿宋_GB2312" w:cs="仿宋_GB2312" w:eastAsia="仿宋_GB2312"/>
                      <w:sz w:val="24"/>
                    </w:rPr>
                    <w:t>棉：</w:t>
                  </w:r>
                  <w:r>
                    <w:rPr>
                      <w:rFonts w:ascii="仿宋_GB2312" w:hAnsi="仿宋_GB2312" w:cs="仿宋_GB2312" w:eastAsia="仿宋_GB2312"/>
                      <w:sz w:val="24"/>
                    </w:rPr>
                    <w:t>100%</w:t>
                  </w:r>
                  <w:r>
                    <w:rPr>
                      <w:rFonts w:ascii="仿宋_GB2312" w:hAnsi="仿宋_GB2312" w:cs="仿宋_GB2312" w:eastAsia="仿宋_GB2312"/>
                      <w:sz w:val="24"/>
                    </w:rPr>
                    <w:t>，吸汗，舒适耐磨。</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100双</w:t>
                  </w:r>
                </w:p>
              </w:tc>
            </w:tr>
            <w:tr>
              <w:tc>
                <w:tcPr>
                  <w:tcW w:type="dxa" w:w="2554"/>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二、样品提供要求：</w:t>
                  </w:r>
                </w:p>
                <w:p>
                  <w:pPr>
                    <w:pStyle w:val="null3"/>
                    <w:ind w:firstLine="240"/>
                    <w:jc w:val="both"/>
                  </w:pPr>
                  <w:r>
                    <w:rPr>
                      <w:rFonts w:ascii="仿宋_GB2312" w:hAnsi="仿宋_GB2312" w:cs="仿宋_GB2312" w:eastAsia="仿宋_GB2312"/>
                      <w:sz w:val="24"/>
                      <w:color w:val="000000"/>
                    </w:rPr>
                    <w:t>1.</w:t>
                  </w:r>
                  <w:r>
                    <w:rPr>
                      <w:rFonts w:ascii="仿宋_GB2312" w:hAnsi="仿宋_GB2312" w:cs="仿宋_GB2312" w:eastAsia="仿宋_GB2312"/>
                      <w:sz w:val="24"/>
                      <w:color w:val="000000"/>
                    </w:rPr>
                    <w:t>提供样品的名称及数量</w:t>
                  </w:r>
                  <w:r>
                    <w:rPr>
                      <w:rFonts w:ascii="仿宋_GB2312" w:hAnsi="仿宋_GB2312" w:cs="仿宋_GB2312" w:eastAsia="仿宋_GB2312"/>
                      <w:sz w:val="24"/>
                      <w:color w:val="000000"/>
                    </w:rPr>
                    <w:t>:</w:t>
                  </w:r>
                  <w:r>
                    <w:rPr>
                      <w:rFonts w:ascii="仿宋_GB2312" w:hAnsi="仿宋_GB2312" w:cs="仿宋_GB2312" w:eastAsia="仿宋_GB2312"/>
                      <w:sz w:val="24"/>
                      <w:color w:val="000000"/>
                    </w:rPr>
                    <w:t>（序号</w:t>
                  </w:r>
                  <w:r>
                    <w:rPr>
                      <w:rFonts w:ascii="仿宋_GB2312" w:hAnsi="仿宋_GB2312" w:cs="仿宋_GB2312" w:eastAsia="仿宋_GB2312"/>
                      <w:sz w:val="24"/>
                      <w:color w:val="000000"/>
                    </w:rPr>
                    <w:t>2</w:t>
                  </w:r>
                  <w:r>
                    <w:rPr>
                      <w:rFonts w:ascii="仿宋_GB2312" w:hAnsi="仿宋_GB2312" w:cs="仿宋_GB2312" w:eastAsia="仿宋_GB2312"/>
                      <w:sz w:val="24"/>
                      <w:color w:val="000000"/>
                    </w:rPr>
                    <w:t>武术套路专业训练鞋一双；序号</w:t>
                  </w:r>
                  <w:r>
                    <w:rPr>
                      <w:rFonts w:ascii="仿宋_GB2312" w:hAnsi="仿宋_GB2312" w:cs="仿宋_GB2312" w:eastAsia="仿宋_GB2312"/>
                      <w:sz w:val="24"/>
                      <w:color w:val="000000"/>
                    </w:rPr>
                    <w:t>6</w:t>
                  </w:r>
                  <w:r>
                    <w:rPr>
                      <w:rFonts w:ascii="仿宋_GB2312" w:hAnsi="仿宋_GB2312" w:cs="仿宋_GB2312" w:eastAsia="仿宋_GB2312"/>
                      <w:sz w:val="24"/>
                      <w:color w:val="000000"/>
                    </w:rPr>
                    <w:t>散打锦标赛、冠军赛、青年赛参赛服一套；序号</w:t>
                  </w:r>
                  <w:r>
                    <w:rPr>
                      <w:rFonts w:ascii="仿宋_GB2312" w:hAnsi="仿宋_GB2312" w:cs="仿宋_GB2312" w:eastAsia="仿宋_GB2312"/>
                      <w:sz w:val="24"/>
                      <w:color w:val="000000"/>
                    </w:rPr>
                    <w:t>8</w:t>
                  </w:r>
                  <w:r>
                    <w:rPr>
                      <w:rFonts w:ascii="仿宋_GB2312" w:hAnsi="仿宋_GB2312" w:cs="仿宋_GB2312" w:eastAsia="仿宋_GB2312"/>
                      <w:sz w:val="24"/>
                      <w:color w:val="000000"/>
                    </w:rPr>
                    <w:t>参加全国比赛运动员棉服一套）共</w:t>
                  </w:r>
                  <w:r>
                    <w:rPr>
                      <w:rFonts w:ascii="仿宋_GB2312" w:hAnsi="仿宋_GB2312" w:cs="仿宋_GB2312" w:eastAsia="仿宋_GB2312"/>
                      <w:sz w:val="24"/>
                      <w:color w:val="000000"/>
                    </w:rPr>
                    <w:t>3</w:t>
                  </w:r>
                  <w:r>
                    <w:rPr>
                      <w:rFonts w:ascii="仿宋_GB2312" w:hAnsi="仿宋_GB2312" w:cs="仿宋_GB2312" w:eastAsia="仿宋_GB2312"/>
                      <w:sz w:val="24"/>
                      <w:color w:val="000000"/>
                    </w:rPr>
                    <w:t>项内容；评审现场对样品进行破环性检验（若需要），后果由投标人承担。</w:t>
                  </w:r>
                </w:p>
                <w:p>
                  <w:pPr>
                    <w:pStyle w:val="null3"/>
                    <w:ind w:firstLine="240"/>
                    <w:jc w:val="both"/>
                  </w:pPr>
                  <w:r>
                    <w:rPr>
                      <w:rFonts w:ascii="仿宋_GB2312" w:hAnsi="仿宋_GB2312" w:cs="仿宋_GB2312" w:eastAsia="仿宋_GB2312"/>
                      <w:sz w:val="24"/>
                      <w:color w:val="000000"/>
                    </w:rPr>
                    <w:t>2.</w:t>
                  </w:r>
                  <w:r>
                    <w:rPr>
                      <w:rFonts w:ascii="仿宋_GB2312" w:hAnsi="仿宋_GB2312" w:cs="仿宋_GB2312" w:eastAsia="仿宋_GB2312"/>
                      <w:sz w:val="24"/>
                      <w:color w:val="000000"/>
                    </w:rPr>
                    <w:t>样品的提交时间：投标截止时间前，过时不收。</w:t>
                  </w:r>
                </w:p>
                <w:p>
                  <w:pPr>
                    <w:pStyle w:val="null3"/>
                    <w:ind w:firstLine="240"/>
                    <w:jc w:val="both"/>
                  </w:pPr>
                  <w:r>
                    <w:rPr>
                      <w:rFonts w:ascii="仿宋_GB2312" w:hAnsi="仿宋_GB2312" w:cs="仿宋_GB2312" w:eastAsia="仿宋_GB2312"/>
                      <w:sz w:val="24"/>
                      <w:color w:val="000000"/>
                    </w:rPr>
                    <w:t>3.</w:t>
                  </w:r>
                  <w:r>
                    <w:rPr>
                      <w:rFonts w:ascii="仿宋_GB2312" w:hAnsi="仿宋_GB2312" w:cs="仿宋_GB2312" w:eastAsia="仿宋_GB2312"/>
                      <w:sz w:val="24"/>
                      <w:color w:val="000000"/>
                    </w:rPr>
                    <w:t>样品的提交地点：西安市长安北路</w:t>
                  </w:r>
                  <w:r>
                    <w:rPr>
                      <w:rFonts w:ascii="仿宋_GB2312" w:hAnsi="仿宋_GB2312" w:cs="仿宋_GB2312" w:eastAsia="仿宋_GB2312"/>
                      <w:sz w:val="24"/>
                      <w:color w:val="000000"/>
                    </w:rPr>
                    <w:t>8B</w:t>
                  </w:r>
                  <w:r>
                    <w:rPr>
                      <w:rFonts w:ascii="仿宋_GB2312" w:hAnsi="仿宋_GB2312" w:cs="仿宋_GB2312" w:eastAsia="仿宋_GB2312"/>
                      <w:sz w:val="24"/>
                      <w:color w:val="000000"/>
                    </w:rPr>
                    <w:t>陕西高速大厦</w:t>
                  </w:r>
                  <w:r>
                    <w:rPr>
                      <w:rFonts w:ascii="仿宋_GB2312" w:hAnsi="仿宋_GB2312" w:cs="仿宋_GB2312" w:eastAsia="仿宋_GB2312"/>
                      <w:sz w:val="24"/>
                      <w:color w:val="000000"/>
                    </w:rPr>
                    <w:t>16</w:t>
                  </w:r>
                  <w:r>
                    <w:rPr>
                      <w:rFonts w:ascii="仿宋_GB2312" w:hAnsi="仿宋_GB2312" w:cs="仿宋_GB2312" w:eastAsia="仿宋_GB2312"/>
                      <w:sz w:val="24"/>
                      <w:color w:val="000000"/>
                    </w:rPr>
                    <w:t>楼（省体育场东门向北</w:t>
                  </w:r>
                  <w:r>
                    <w:rPr>
                      <w:rFonts w:ascii="仿宋_GB2312" w:hAnsi="仿宋_GB2312" w:cs="仿宋_GB2312" w:eastAsia="仿宋_GB2312"/>
                      <w:sz w:val="24"/>
                      <w:color w:val="000000"/>
                    </w:rPr>
                    <w:t>50</w:t>
                  </w:r>
                  <w:r>
                    <w:rPr>
                      <w:rFonts w:ascii="仿宋_GB2312" w:hAnsi="仿宋_GB2312" w:cs="仿宋_GB2312" w:eastAsia="仿宋_GB2312"/>
                      <w:sz w:val="24"/>
                      <w:color w:val="000000"/>
                    </w:rPr>
                    <w:t>米浙商银行南侧门上</w:t>
                  </w:r>
                  <w:r>
                    <w:rPr>
                      <w:rFonts w:ascii="仿宋_GB2312" w:hAnsi="仿宋_GB2312" w:cs="仿宋_GB2312" w:eastAsia="仿宋_GB2312"/>
                      <w:sz w:val="24"/>
                      <w:color w:val="000000"/>
                    </w:rPr>
                    <w:t>16</w:t>
                  </w:r>
                  <w:r>
                    <w:rPr>
                      <w:rFonts w:ascii="仿宋_GB2312" w:hAnsi="仿宋_GB2312" w:cs="仿宋_GB2312" w:eastAsia="仿宋_GB2312"/>
                      <w:sz w:val="24"/>
                      <w:color w:val="000000"/>
                    </w:rPr>
                    <w:t>楼）第一会议室。</w:t>
                  </w:r>
                </w:p>
                <w:p>
                  <w:pPr>
                    <w:pStyle w:val="null3"/>
                  </w:pPr>
                  <w:r>
                    <w:rPr>
                      <w:rFonts w:ascii="仿宋_GB2312" w:hAnsi="仿宋_GB2312" w:cs="仿宋_GB2312" w:eastAsia="仿宋_GB2312"/>
                      <w:sz w:val="24"/>
                      <w:color w:val="000000"/>
                    </w:rPr>
                    <w:t>4.</w:t>
                  </w:r>
                  <w:r>
                    <w:rPr>
                      <w:rFonts w:ascii="仿宋_GB2312" w:hAnsi="仿宋_GB2312" w:cs="仿宋_GB2312" w:eastAsia="仿宋_GB2312"/>
                      <w:sz w:val="24"/>
                      <w:color w:val="000000"/>
                    </w:rPr>
                    <w:t>样品封装：样品统一由纸箱封装，封装箱上张贴投标单位名称及所提交样品的清单数量。</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合同签订后30个日历天内完成供货、验收并交付使用。</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合同签定后乙方按照合同要求供货到位，经甲方验收合格后，乙方向甲方提供验收入库资料及合同总金额发票，经甲方审查合格后</w:t>
      </w:r>
      <w:r>
        <w:rPr>
          <w:rFonts w:ascii="仿宋_GB2312" w:hAnsi="仿宋_GB2312" w:cs="仿宋_GB2312" w:eastAsia="仿宋_GB2312"/>
        </w:rPr>
        <w:t xml:space="preserve"> ，达到付款条件起 </w:t>
      </w:r>
      <w:r>
        <w:rPr>
          <w:rFonts w:ascii="仿宋_GB2312" w:hAnsi="仿宋_GB2312" w:cs="仿宋_GB2312" w:eastAsia="仿宋_GB2312"/>
        </w:rPr>
        <w:t>20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（1）到货验收由甲方组织实施。 （2）甲方根据合同要求对货物进行验收，确认货物的产地、规格、型号和数量。如果有必要可通采购代理机构并邀请有关专家验收。 （3）终验合格后以合同、货物验收单、发票复印件作为资产入账依据，及时登记入册。</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承诺满足三包政策要求（供应商承诺满足三包政策要求）。</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（1）按照《中华人民共和国民法典》和《中华人民共和国政府采购法》中的相关条款执行。 （2）未按合同要求的提供产品或质量不能满足技术要求，甲方有权终止合同，甚至对供方违约行为进行追究。</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一、（1）乙方提供的产品必须是设计科学、技术成熟、工艺优良，是用优质材料制造的、原厂生产的未曾使用过的全新的合格产品。 （2）设计技术专利、外形专利等均应符合中华人民共和国有关法律及行业标准，凡因以上问题与第三方发生的任何纠纷均与甲方无关。 （3）货物参数指标必须与其标示的技术指标项符合，甲方有权在产品的有效保质期内依据技术指标对该产品进行技术验收，其主要的技术参数达不到标准时，甲方有权无条件退货或依据有关法律索赔。 二、供应商需要在线提交所有通过电子化交易平台实施的政府采购项目的投标文件，同时，线下提交纸质投标文件贰份，标明供应商名称密封递交，递交截止时间同在线递交电子投标文件截止时间一致；若电子投标文件与纸质投标文件不一致的，以电子投标文件为准；纸质投标文件可邮件递交，应于递交投标文件载止时间前邮寄到代理机构。收件地址：陕西中经招标有限公司（陕西省西安市碑林区长安北路8B高速经纬大厦16层）；收件人：王婷；联系电话：029-87888601、029-87888601转8003；注：请发顺丰快递，其他快递此地址无法送达。</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资格证明资料.docx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资格证明资料.docx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资格证明资料.docx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供应商为响应招标并参加投标的合法注册的企业法人（或其分支机构）、事业法人、其他组织或自然人，具有独立承担民事责任的能力。企业法人应提供合法有效的标识有统一社会信用代码的营业执照；事业法人应提供事业单位法人证书；其他组织应提供合法登记证明文件；投标人为自然人的提供身份证。分支机构参与申请时，响应文件中应附法人出具的授权书。法人只能授权一家分支机构参与申请，且不能与分支机构同时参与申请；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资格证明资料.docx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授权委托书</w:t>
            </w:r>
          </w:p>
        </w:tc>
        <w:tc>
          <w:tcPr>
            <w:tcW w:type="dxa" w:w="3322"/>
          </w:tcPr>
          <w:p>
            <w:pPr>
              <w:pStyle w:val="null3"/>
            </w:pPr>
            <w:r>
              <w:rPr>
                <w:rFonts w:ascii="仿宋_GB2312" w:hAnsi="仿宋_GB2312" w:cs="仿宋_GB2312" w:eastAsia="仿宋_GB2312"/>
              </w:rPr>
              <w:t>供应商应授权合法的人员参加投标全过程，其中法定代表人/负责人直接投标，须提交法定代表人/负责人身份证明书和身份证复印件。法定代表人/负责人授权代表参加投标的，须出具法定代表人/负责人授权书及授权代表身份证复印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资格证明资料.docx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2023或2024年度经审计的财务报告（包含审计报告和审计报告中所涉及的财务报表和报表附注），或提供2023或2024年度供应商完整的全套财务报表（应当包括资产负债表、利润表、现金流量表、所有者权益变动表、附注），或提供截至投标文件提交截止日一年内银行出具的资信证明，或提供财政部门认可的政府采购专业担保机构出具的投标担保函，或供应商注册时间截至投标文件提交截止日不足一年的，也可提供在工商管理部门备案的公司章程（以上五种形式的资料提供任何一种即可）；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资格证明资料.docx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2024年06月01日至投标文件递交截止日已缴存的任意一个月的社会保障资金缴存单据（提供养老、医疗至少一种。）或社保机构开具的社会保险参保缴费情况证明，社会保障资金缴存单据或社会保险参保缴费情况证明上应有代收机构或社保机关的公章，依法不需要缴纳社会保障资金的单位应提供相关证明材料（以上二种形式的资料提供任何一种即可，代缴代办社会保障资金不予认可。）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资格证明资料.docx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2024年06月01日至投标文件递交截止日已缴纳的任意一个月的纳税证明或完税证明（时间以税款所属日期为准，提供增值税、企业所得税、印花税、附加税至少一种），纳税证明或完税证明上应有代收机构或税务机关的公章，依法免税的单位应提供相关证明材料（以上三种形式的资料提供任何一种即可）；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资格证明资料.docx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书面声明（信用记录）</w:t>
            </w:r>
          </w:p>
        </w:tc>
        <w:tc>
          <w:tcPr>
            <w:tcW w:type="dxa" w:w="3322"/>
          </w:tcPr>
          <w:p>
            <w:pPr>
              <w:pStyle w:val="null3"/>
            </w:pPr>
            <w:r>
              <w:rPr>
                <w:rFonts w:ascii="仿宋_GB2312" w:hAnsi="仿宋_GB2312" w:cs="仿宋_GB2312" w:eastAsia="仿宋_GB2312"/>
              </w:rPr>
              <w:t>提供《供应商信用记录书面声明函》（按格式填写，提供原件）。经查，投标人未被列入“信用中国”网站记录的“失信被执行人”或“重大税收违法失信主体”名单；不处于“中国政府采购网”记录的“政府采购严重违法失信行为记录名单”中的禁止参加政府采购活动期间；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资格证明资料.docx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专业技术能力证明承诺函</w:t>
            </w:r>
          </w:p>
        </w:tc>
        <w:tc>
          <w:tcPr>
            <w:tcW w:type="dxa" w:w="3322"/>
          </w:tcPr>
          <w:p>
            <w:pPr>
              <w:pStyle w:val="null3"/>
            </w:pPr>
            <w:r>
              <w:rPr>
                <w:rFonts w:ascii="仿宋_GB2312" w:hAnsi="仿宋_GB2312" w:cs="仿宋_GB2312" w:eastAsia="仿宋_GB2312"/>
              </w:rPr>
              <w:t>具备履行合同所必需的设备和专业技术能力的证明材料（由投标人根据项目需求提供说明材料或者承诺）；供应商需在项目电子化交易系统中按要求上传相应证明文件并进行电子签章。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资格证明资料.docx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当评标委员会认为投标人的报价明显低于其他通过符合性审查投标人的报价，有可能影响服务质量或者不能诚信履约的，应当要求其在评标现场合理的时间内提供书面说明，必要时提交相关证明材料；投标人不能证明其报价合理性 的，评标委员会将其作为无效投标处理。</w:t>
            </w:r>
          </w:p>
        </w:tc>
        <w:tc>
          <w:tcPr>
            <w:tcW w:type="dxa" w:w="1661"/>
          </w:tcPr>
          <w:p>
            <w:pPr>
              <w:pStyle w:val="null3"/>
            </w:pPr>
            <w:r>
              <w:rPr>
                <w:rFonts w:ascii="仿宋_GB2312" w:hAnsi="仿宋_GB2312" w:cs="仿宋_GB2312" w:eastAsia="仿宋_GB2312"/>
              </w:rPr>
              <w:t>开标一览表 拒绝政府采购领域商业贿赂承诺书.docx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投标人名称字章</w:t>
            </w:r>
          </w:p>
        </w:tc>
        <w:tc>
          <w:tcPr>
            <w:tcW w:type="dxa" w:w="3322"/>
          </w:tcPr>
          <w:p>
            <w:pPr>
              <w:pStyle w:val="null3"/>
            </w:pPr>
            <w:r>
              <w:rPr>
                <w:rFonts w:ascii="仿宋_GB2312" w:hAnsi="仿宋_GB2312" w:cs="仿宋_GB2312" w:eastAsia="仿宋_GB2312"/>
              </w:rPr>
              <w:t>投标人名称字章是否一致</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投标文件的签字盖章</w:t>
            </w:r>
          </w:p>
        </w:tc>
        <w:tc>
          <w:tcPr>
            <w:tcW w:type="dxa" w:w="3322"/>
          </w:tcPr>
          <w:p>
            <w:pPr>
              <w:pStyle w:val="null3"/>
            </w:pPr>
            <w:r>
              <w:rPr>
                <w:rFonts w:ascii="仿宋_GB2312" w:hAnsi="仿宋_GB2312" w:cs="仿宋_GB2312" w:eastAsia="仿宋_GB2312"/>
              </w:rPr>
              <w:t>投标文件的签字盖章是否按照招标文件要求进行的</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投标有效期是否满足招标文件最低要求的</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投标报价有效性</w:t>
            </w:r>
          </w:p>
        </w:tc>
        <w:tc>
          <w:tcPr>
            <w:tcW w:type="dxa" w:w="3322"/>
          </w:tcPr>
          <w:p>
            <w:pPr>
              <w:pStyle w:val="null3"/>
            </w:pPr>
            <w:r>
              <w:rPr>
                <w:rFonts w:ascii="仿宋_GB2312" w:hAnsi="仿宋_GB2312" w:cs="仿宋_GB2312" w:eastAsia="仿宋_GB2312"/>
              </w:rPr>
              <w:t>投标报价是否唯一有效或投标报价超过采购预算的</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商务要求满足实质性要求</w:t>
            </w:r>
          </w:p>
        </w:tc>
        <w:tc>
          <w:tcPr>
            <w:tcW w:type="dxa" w:w="3322"/>
          </w:tcPr>
          <w:p>
            <w:pPr>
              <w:pStyle w:val="null3"/>
            </w:pPr>
            <w:r>
              <w:rPr>
                <w:rFonts w:ascii="仿宋_GB2312" w:hAnsi="仿宋_GB2312" w:cs="仿宋_GB2312" w:eastAsia="仿宋_GB2312"/>
              </w:rPr>
              <w:t>商务要求是否满足实质性要求的（质保期小于招标要求、付款方式不响应招标要求，交货期不满足招标要求）</w:t>
            </w:r>
          </w:p>
        </w:tc>
        <w:tc>
          <w:tcPr>
            <w:tcW w:type="dxa" w:w="1661"/>
          </w:tcPr>
          <w:p>
            <w:pPr>
              <w:pStyle w:val="null3"/>
            </w:pPr>
            <w:r>
              <w:rPr>
                <w:rFonts w:ascii="仿宋_GB2312" w:hAnsi="仿宋_GB2312" w:cs="仿宋_GB2312" w:eastAsia="仿宋_GB2312"/>
              </w:rPr>
              <w:t>商务响应表.docx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详细评审65.00分</w:t>
            </w:r>
          </w:p>
          <w:p>
            <w:pPr>
              <w:pStyle w:val="null3"/>
            </w:pPr>
            <w:r>
              <w:rPr>
                <w:rFonts w:ascii="仿宋_GB2312" w:hAnsi="仿宋_GB2312" w:cs="仿宋_GB2312" w:eastAsia="仿宋_GB2312"/>
              </w:rPr>
              <w:t>报价得分35.00分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技术参数及性能</w:t>
            </w:r>
          </w:p>
        </w:tc>
        <w:tc>
          <w:tcPr>
            <w:tcW w:type="dxa" w:w="2492"/>
          </w:tcPr>
          <w:p>
            <w:pPr>
              <w:pStyle w:val="null3"/>
            </w:pPr>
            <w:r>
              <w:rPr>
                <w:rFonts w:ascii="仿宋_GB2312" w:hAnsi="仿宋_GB2312" w:cs="仿宋_GB2312" w:eastAsia="仿宋_GB2312"/>
              </w:rPr>
              <w:t>所供产品技术参数及性能要求，完全满足采购要求的得20分，有一项不满足扣1分，扣完为止。需提供佐证材料（不限于产品说明书、公开发行的宣传页、官网产品参数截图、第三方的检测报告等，说明书、宣传页可以采用扫描件或复印件，均需加盖公章为有效）。未提供或不能说明产品参数的对应参数项为负偏离。 备注：投标人投标文件中需提供所投产品说明书或公开发行的宣传页或官网产品参数截图或第三方的检测报告等技术支持性文件（资料））或其他相关证明材料，否则评标过程中的量化不利风险由投标人自行承担。（技术参数需逐一响应，并按技术参数项逐条提供所投产品参数的产品说明书或公开发行的宣传页或官网产品参数截图或第三方的检测报告等技术支持性文件（资料））或其他相关证明材料，未提供证明材料的视为不响应。）</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技术参数响应表.docx</w:t>
            </w:r>
          </w:p>
          <w:p>
            <w:pPr>
              <w:pStyle w:val="null3"/>
            </w:pPr>
            <w:r>
              <w:rPr>
                <w:rFonts w:ascii="仿宋_GB2312" w:hAnsi="仿宋_GB2312" w:cs="仿宋_GB2312" w:eastAsia="仿宋_GB2312"/>
              </w:rPr>
              <w:t>评分表-技术参数及性能.docx</w:t>
            </w:r>
          </w:p>
        </w:tc>
      </w:tr>
      <w:tr>
        <w:tc>
          <w:tcPr>
            <w:tcW w:type="dxa" w:w="831"/>
            <w:vMerge/>
          </w:tcPr>
          <w:p/>
        </w:tc>
        <w:tc>
          <w:tcPr>
            <w:tcW w:type="dxa" w:w="1661"/>
          </w:tcPr>
          <w:p>
            <w:pPr>
              <w:pStyle w:val="null3"/>
            </w:pPr>
            <w:r>
              <w:rPr>
                <w:rFonts w:ascii="仿宋_GB2312" w:hAnsi="仿宋_GB2312" w:cs="仿宋_GB2312" w:eastAsia="仿宋_GB2312"/>
              </w:rPr>
              <w:t>供货实施方案</w:t>
            </w:r>
          </w:p>
        </w:tc>
        <w:tc>
          <w:tcPr>
            <w:tcW w:type="dxa" w:w="2492"/>
          </w:tcPr>
          <w:p>
            <w:pPr>
              <w:pStyle w:val="null3"/>
            </w:pPr>
            <w:r>
              <w:rPr>
                <w:rFonts w:ascii="仿宋_GB2312" w:hAnsi="仿宋_GB2312" w:cs="仿宋_GB2312" w:eastAsia="仿宋_GB2312"/>
              </w:rPr>
              <w:t>针对本项目提供供货实施方案。内容包含：①备货方案及措施；②运输、配送方案及措施；③应急方案及措施；④各环节人力及资金投入方案；⑤自验收措施。评审专家根据（1.完整性：方案必须全面，对评审内容中的各项要求有详细描述；2.可实施性：切合本项目实际情况，提出步骤清晰、合理的方案；3.针对性：方案能够紧扣项目实际情况，内容科学合理。）进行赋分：以上5项内容根据评审依据每项计0.1-2分，未提供不计分。本项共计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评分表-供货实施方案.docx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根据项目实际需求，提供质量保证方案。内容包含：①质量管理制度；②设计、工艺、加工、检验能力；③质量保证承诺及质量保证措施。评审专家根据（1.完整性：方案必须全面，对评审内容中的各项要求有详细描述；2.可实施性：切合本项目实际情况，提出步骤清晰、合理的方案；3.针对性：方案能够紧扣项目实际情况，内容科学合理。）进行赋分：以上3项内容根据评审依据每项计0.1-3分，未提供不计分。本项共计9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评分表-质量保证.docx</w:t>
            </w:r>
          </w:p>
        </w:tc>
      </w:tr>
      <w:tr>
        <w:tc>
          <w:tcPr>
            <w:tcW w:type="dxa" w:w="831"/>
            <w:vMerge/>
          </w:tcPr>
          <w:p/>
        </w:tc>
        <w:tc>
          <w:tcPr>
            <w:tcW w:type="dxa" w:w="1661"/>
          </w:tcPr>
          <w:p>
            <w:pPr>
              <w:pStyle w:val="null3"/>
            </w:pPr>
            <w:r>
              <w:rPr>
                <w:rFonts w:ascii="仿宋_GB2312" w:hAnsi="仿宋_GB2312" w:cs="仿宋_GB2312" w:eastAsia="仿宋_GB2312"/>
              </w:rPr>
              <w:t>合法来源渠道</w:t>
            </w:r>
          </w:p>
        </w:tc>
        <w:tc>
          <w:tcPr>
            <w:tcW w:type="dxa" w:w="2492"/>
          </w:tcPr>
          <w:p>
            <w:pPr>
              <w:pStyle w:val="null3"/>
            </w:pPr>
            <w:r>
              <w:rPr>
                <w:rFonts w:ascii="仿宋_GB2312" w:hAnsi="仿宋_GB2312" w:cs="仿宋_GB2312" w:eastAsia="仿宋_GB2312"/>
              </w:rPr>
              <w:t>提供所投产品的合法来源渠道证明文件（包括但不限于产品制造商授权或销售协议或代理协议或原厂授权或制造商产品商标证明或产品技术说明书等），每提供一个产品的证明文件计0.5分，最多得4分。以证明材料扫描件或复印件为计分依据。</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评分表-合法来源渠道证明.docx</w:t>
            </w:r>
          </w:p>
        </w:tc>
      </w:tr>
      <w:tr>
        <w:tc>
          <w:tcPr>
            <w:tcW w:type="dxa" w:w="831"/>
            <w:vMerge/>
          </w:tcPr>
          <w:p/>
        </w:tc>
        <w:tc>
          <w:tcPr>
            <w:tcW w:type="dxa" w:w="1661"/>
          </w:tcPr>
          <w:p>
            <w:pPr>
              <w:pStyle w:val="null3"/>
            </w:pPr>
            <w:r>
              <w:rPr>
                <w:rFonts w:ascii="仿宋_GB2312" w:hAnsi="仿宋_GB2312" w:cs="仿宋_GB2312" w:eastAsia="仿宋_GB2312"/>
              </w:rPr>
              <w:t>投标样品</w:t>
            </w:r>
          </w:p>
        </w:tc>
        <w:tc>
          <w:tcPr>
            <w:tcW w:type="dxa" w:w="2492"/>
          </w:tcPr>
          <w:p>
            <w:pPr>
              <w:pStyle w:val="null3"/>
            </w:pPr>
            <w:r>
              <w:rPr>
                <w:rFonts w:ascii="仿宋_GB2312" w:hAnsi="仿宋_GB2312" w:cs="仿宋_GB2312" w:eastAsia="仿宋_GB2312"/>
              </w:rPr>
              <w:t>根据所供样品的面料、工艺、款式和舒适度等进行赋分，赋分标准：（1）面料计0-3分；（2）工艺计0-3分；（3）款式设计计0-3分；（4）舒适度及专业程度计0-3分。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评分表-样品.docx</w:t>
            </w:r>
          </w:p>
        </w:tc>
      </w:tr>
      <w:tr>
        <w:tc>
          <w:tcPr>
            <w:tcW w:type="dxa" w:w="831"/>
            <w:vMerge/>
          </w:tcPr>
          <w:p/>
        </w:tc>
        <w:tc>
          <w:tcPr>
            <w:tcW w:type="dxa" w:w="1661"/>
          </w:tcPr>
          <w:p>
            <w:pPr>
              <w:pStyle w:val="null3"/>
            </w:pPr>
            <w:r>
              <w:rPr>
                <w:rFonts w:ascii="仿宋_GB2312" w:hAnsi="仿宋_GB2312" w:cs="仿宋_GB2312" w:eastAsia="仿宋_GB2312"/>
              </w:rPr>
              <w:t>履约能力</w:t>
            </w:r>
          </w:p>
        </w:tc>
        <w:tc>
          <w:tcPr>
            <w:tcW w:type="dxa" w:w="2492"/>
          </w:tcPr>
          <w:p>
            <w:pPr>
              <w:pStyle w:val="null3"/>
            </w:pPr>
            <w:r>
              <w:rPr>
                <w:rFonts w:ascii="仿宋_GB2312" w:hAnsi="仿宋_GB2312" w:cs="仿宋_GB2312" w:eastAsia="仿宋_GB2312"/>
              </w:rPr>
              <w:t>供应商提供是否具有质量管理认证证书、职业健康安全管理体系认证证书、环境体系认证证书，每提供一份得0.5分，最高得1.5分。</w:t>
            </w:r>
          </w:p>
        </w:tc>
        <w:tc>
          <w:tcPr>
            <w:tcW w:type="dxa" w:w="831"/>
          </w:tcPr>
          <w:p>
            <w:pPr>
              <w:pStyle w:val="null3"/>
              <w:jc w:val="right"/>
            </w:pPr>
            <w:r>
              <w:rPr>
                <w:rFonts w:ascii="仿宋_GB2312" w:hAnsi="仿宋_GB2312" w:cs="仿宋_GB2312" w:eastAsia="仿宋_GB2312"/>
              </w:rPr>
              <w:t>1.5000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评分表-履约能力.docx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投标人针对本项目提供售后服务方案，方案包括：①售后物力、人力保障；②有详细的在产品发生不同类型质量问题后的到达现场时间、解决故障时间、补救措施；③具有明确的售后服务承诺。评审专家依据（1、完整性：方案必须全面，对评审内容中的各项要求有详细描述；2、可实施性：切合本标段实际情况，提出步骤清晰、合理的方案；3、针对性：方案能够紧扣标段实际情况，内容科学合理。）进行评审，以上3项内容根据评审依据每项计0.1-1.5分，未提供不计分。本项共计4.5分。</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评分表-售后服务方案.docx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提供自2022年1月1日至开标前（以签订合同时间为准）的类似产品业绩合同(限于供应商自己实施的)，每提供一个类似业绩合同完整复印件得1分，最高得4分。 备注：需提供完整业绩合同及（对应货款发票（任意一张）复印件或验收报告）并加盖投标人公章。前述两种证明材料同时提供方可得分，否则不得分。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评分表-成功业绩.docx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报价为评标基准价，其价格分为满分。其他供应商的价格分统一按照下列公式计算：投标报价得分=（评标基准价/投标报价）×价格权值（即35%）×100（注：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 中小企业声明函 残疾人福利性单位声明函 标的清单 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详见附件：资格证明资料.docx</w:t>
      </w:r>
    </w:p>
    <w:p>
      <w:pPr>
        <w:pStyle w:val="null3"/>
        <w:ind w:firstLine="960"/>
      </w:pPr>
      <w:r>
        <w:rPr>
          <w:rFonts w:ascii="仿宋_GB2312" w:hAnsi="仿宋_GB2312" w:cs="仿宋_GB2312" w:eastAsia="仿宋_GB2312"/>
        </w:rPr>
        <w:t>详见附件：技术参数响应表.docx</w:t>
      </w:r>
    </w:p>
    <w:p>
      <w:pPr>
        <w:pStyle w:val="null3"/>
        <w:ind w:firstLine="960"/>
      </w:pPr>
      <w:r>
        <w:rPr>
          <w:rFonts w:ascii="仿宋_GB2312" w:hAnsi="仿宋_GB2312" w:cs="仿宋_GB2312" w:eastAsia="仿宋_GB2312"/>
        </w:rPr>
        <w:t>详见附件：商务响应表.docx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详见附件：拒绝政府采购领域商业贿赂承诺书.docx</w:t>
      </w:r>
    </w:p>
    <w:p>
      <w:pPr>
        <w:pStyle w:val="null3"/>
        <w:ind w:firstLine="960"/>
      </w:pPr>
      <w:r>
        <w:rPr>
          <w:rFonts w:ascii="仿宋_GB2312" w:hAnsi="仿宋_GB2312" w:cs="仿宋_GB2312" w:eastAsia="仿宋_GB2312"/>
        </w:rPr>
        <w:t>详见附件：评分表-质量保证.docx</w:t>
      </w:r>
    </w:p>
    <w:p>
      <w:pPr>
        <w:pStyle w:val="null3"/>
        <w:ind w:firstLine="960"/>
      </w:pPr>
      <w:r>
        <w:rPr>
          <w:rFonts w:ascii="仿宋_GB2312" w:hAnsi="仿宋_GB2312" w:cs="仿宋_GB2312" w:eastAsia="仿宋_GB2312"/>
        </w:rPr>
        <w:t>详见附件：评分表-样品.docx</w:t>
      </w:r>
    </w:p>
    <w:p>
      <w:pPr>
        <w:pStyle w:val="null3"/>
        <w:ind w:firstLine="960"/>
      </w:pPr>
      <w:r>
        <w:rPr>
          <w:rFonts w:ascii="仿宋_GB2312" w:hAnsi="仿宋_GB2312" w:cs="仿宋_GB2312" w:eastAsia="仿宋_GB2312"/>
        </w:rPr>
        <w:t>详见附件：评分表-售后服务方案.docx</w:t>
      </w:r>
    </w:p>
    <w:p>
      <w:pPr>
        <w:pStyle w:val="null3"/>
        <w:ind w:firstLine="960"/>
      </w:pPr>
      <w:r>
        <w:rPr>
          <w:rFonts w:ascii="仿宋_GB2312" w:hAnsi="仿宋_GB2312" w:cs="仿宋_GB2312" w:eastAsia="仿宋_GB2312"/>
        </w:rPr>
        <w:t>详见附件：评分表-履约能力.docx</w:t>
      </w:r>
    </w:p>
    <w:p>
      <w:pPr>
        <w:pStyle w:val="null3"/>
        <w:ind w:firstLine="960"/>
      </w:pPr>
      <w:r>
        <w:rPr>
          <w:rFonts w:ascii="仿宋_GB2312" w:hAnsi="仿宋_GB2312" w:cs="仿宋_GB2312" w:eastAsia="仿宋_GB2312"/>
        </w:rPr>
        <w:t>详见附件：评分表-合法来源渠道证明.docx</w:t>
      </w:r>
    </w:p>
    <w:p>
      <w:pPr>
        <w:pStyle w:val="null3"/>
        <w:ind w:firstLine="960"/>
      </w:pPr>
      <w:r>
        <w:rPr>
          <w:rFonts w:ascii="仿宋_GB2312" w:hAnsi="仿宋_GB2312" w:cs="仿宋_GB2312" w:eastAsia="仿宋_GB2312"/>
        </w:rPr>
        <w:t>详见附件：评分表-供货实施方案.docx</w:t>
      </w:r>
    </w:p>
    <w:p>
      <w:pPr>
        <w:pStyle w:val="null3"/>
        <w:ind w:firstLine="960"/>
      </w:pPr>
      <w:r>
        <w:rPr>
          <w:rFonts w:ascii="仿宋_GB2312" w:hAnsi="仿宋_GB2312" w:cs="仿宋_GB2312" w:eastAsia="仿宋_GB2312"/>
        </w:rPr>
        <w:t>详见附件：评分表-成功业绩.docx</w:t>
      </w:r>
    </w:p>
    <w:p>
      <w:pPr>
        <w:pStyle w:val="null3"/>
        <w:ind w:firstLine="960"/>
      </w:pPr>
      <w:r>
        <w:rPr>
          <w:rFonts w:ascii="仿宋_GB2312" w:hAnsi="仿宋_GB2312" w:cs="仿宋_GB2312" w:eastAsia="仿宋_GB2312"/>
        </w:rPr>
        <w:t>详见附件：评分表-技术参数及性能.docx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详见附件：合同文本-货物.docx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