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版本号：HXGJXM2025-ZC-GK101820250604001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智慧产前诊断管理平台(二次)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HXGJXM2025-ZC-GK1018</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智慧产前诊断管理平台(二次)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智慧产前诊断管理平台(二次)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智慧产前诊断管理平台采购。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采购包1（产前诊断管理平台项目）：属于专门面向中小企业采购。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投标截止日前一年内已缴存的至少一个月的社会保障资金凭证）（法定代表人直接参加投标，须提供法定代表人身份证明及身份证复印件）。</w:t>
      </w:r>
    </w:p>
    <w:p>
      <w:pPr>
        <w:pStyle w:val="null3"/>
      </w:pPr>
      <w:r>
        <w:rPr>
          <w:rFonts w:ascii="仿宋_GB2312" w:hAnsi="仿宋_GB2312" w:cs="仿宋_GB2312" w:eastAsia="仿宋_GB2312"/>
        </w:rPr>
        <w:t>2、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3、保证金：投标保证金缴纳凭证或担保机构出具的保函。</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 开户名称：华夏国际项目管理有限公司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（1）系统功能必须符合招标文件技术参数要求，系统运行稳定并交付； （2）交付技术文档资料须齐全； （3）无任何质量问题，即验收合格； （4）双方共同进行验收，并签署验收单。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联系人：王攀宏、康敏茹、陆文科、张艳萍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智慧产前诊断管理平台采购。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智慧产前诊断管理平台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标的名称：智慧产前诊断管理平台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、总体要求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系统架构设计：系统采用</w:t>
            </w:r>
            <w:r>
              <w:rPr>
                <w:rFonts w:ascii="仿宋_GB2312" w:hAnsi="仿宋_GB2312" w:cs="仿宋_GB2312" w:eastAsia="仿宋_GB2312"/>
                <w:sz w:val="18"/>
              </w:rPr>
              <w:t>B/S</w:t>
            </w:r>
            <w:r>
              <w:rPr>
                <w:rFonts w:ascii="仿宋_GB2312" w:hAnsi="仿宋_GB2312" w:cs="仿宋_GB2312" w:eastAsia="仿宋_GB2312"/>
                <w:sz w:val="18"/>
              </w:rPr>
              <w:t>模式开发，各项功能、控件均需兼容国内主流浏览器。</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系统运行环境：系统运行环境应支持国产操作系统和</w:t>
            </w:r>
            <w:r>
              <w:rPr>
                <w:rFonts w:ascii="仿宋_GB2312" w:hAnsi="仿宋_GB2312" w:cs="仿宋_GB2312" w:eastAsia="仿宋_GB2312"/>
                <w:sz w:val="21"/>
              </w:rPr>
              <w:t>匹配的</w:t>
            </w:r>
            <w:r>
              <w:rPr>
                <w:rFonts w:ascii="仿宋_GB2312" w:hAnsi="仿宋_GB2312" w:cs="仿宋_GB2312" w:eastAsia="仿宋_GB2312"/>
                <w:sz w:val="18"/>
              </w:rPr>
              <w:t>数据管理软件，以确保系统的兼容性和数据安全性。</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网络安全要求：按照网络安全第三级防护要求开发建设，对发现的安全、功能等问题及时响应处理。针对业务数据中的敏感信息、个人隐私等需进行符合国家要求的加密算法存储以及其他相关的安全要求。</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系统实用性：系统建设应坚持实用性优先。针对产筛</w:t>
            </w:r>
            <w:r>
              <w:rPr>
                <w:rFonts w:ascii="仿宋_GB2312" w:hAnsi="仿宋_GB2312" w:cs="仿宋_GB2312" w:eastAsia="仿宋_GB2312"/>
                <w:sz w:val="18"/>
              </w:rPr>
              <w:t>/</w:t>
            </w:r>
            <w:r>
              <w:rPr>
                <w:rFonts w:ascii="仿宋_GB2312" w:hAnsi="仿宋_GB2312" w:cs="仿宋_GB2312" w:eastAsia="仿宋_GB2312"/>
                <w:sz w:val="18"/>
              </w:rPr>
              <w:t>产诊行业特点和业务需求加强专业化、个性化定制。</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系统服务端及客户端需按医院要求部署，覆盖全省及后期所涉及的省外产前筛查与诊断机构。</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可与医院系统进行对接，不再另外收取接口费用。</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建设与部署应在中标后</w:t>
            </w:r>
            <w:r>
              <w:rPr>
                <w:rFonts w:ascii="仿宋_GB2312" w:hAnsi="仿宋_GB2312" w:cs="仿宋_GB2312" w:eastAsia="仿宋_GB2312"/>
                <w:sz w:val="18"/>
              </w:rPr>
              <w:t>30</w:t>
            </w:r>
            <w:r>
              <w:rPr>
                <w:rFonts w:ascii="仿宋_GB2312" w:hAnsi="仿宋_GB2312" w:cs="仿宋_GB2312" w:eastAsia="仿宋_GB2312"/>
                <w:sz w:val="18"/>
              </w:rPr>
              <w:t>个工作日内完成。</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系统可自动生成统计报表。（可根据自定义时间，实时生成统计报表）。</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自项目验收合格之日起，至少提供系统三年免费维保服务。</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可</w:t>
            </w:r>
            <w:r>
              <w:rPr>
                <w:rFonts w:ascii="仿宋_GB2312" w:hAnsi="仿宋_GB2312" w:cs="仿宋_GB2312" w:eastAsia="仿宋_GB2312"/>
                <w:sz w:val="18"/>
              </w:rPr>
              <w:t>在信创环境与</w:t>
            </w:r>
            <w:r>
              <w:rPr>
                <w:rFonts w:ascii="仿宋_GB2312" w:hAnsi="仿宋_GB2312" w:cs="仿宋_GB2312" w:eastAsia="仿宋_GB2312"/>
                <w:sz w:val="18"/>
              </w:rPr>
              <w:t>X86</w:t>
            </w:r>
            <w:r>
              <w:rPr>
                <w:rFonts w:ascii="仿宋_GB2312" w:hAnsi="仿宋_GB2312" w:cs="仿宋_GB2312" w:eastAsia="仿宋_GB2312"/>
                <w:sz w:val="18"/>
              </w:rPr>
              <w:t>架</w:t>
            </w:r>
            <w:r>
              <w:rPr>
                <w:rFonts w:ascii="仿宋_GB2312" w:hAnsi="仿宋_GB2312" w:cs="仿宋_GB2312" w:eastAsia="仿宋_GB2312"/>
                <w:sz w:val="18"/>
              </w:rPr>
              <w:t>构下开发部署。</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性能要求：</w:t>
            </w:r>
            <w:r>
              <w:rPr>
                <w:rFonts w:ascii="仿宋_GB2312" w:hAnsi="仿宋_GB2312" w:cs="仿宋_GB2312" w:eastAsia="仿宋_GB2312"/>
                <w:sz w:val="18"/>
              </w:rPr>
              <w:t>API</w:t>
            </w:r>
            <w:r>
              <w:rPr>
                <w:rFonts w:ascii="仿宋_GB2312" w:hAnsi="仿宋_GB2312" w:cs="仿宋_GB2312" w:eastAsia="仿宋_GB2312"/>
                <w:sz w:val="18"/>
              </w:rPr>
              <w:t>请求需支持高并发，每秒请求并发数不低于</w:t>
            </w:r>
            <w:r>
              <w:rPr>
                <w:rFonts w:ascii="仿宋_GB2312" w:hAnsi="仿宋_GB2312" w:cs="仿宋_GB2312" w:eastAsia="仿宋_GB2312"/>
                <w:sz w:val="18"/>
              </w:rPr>
              <w:t>500</w:t>
            </w:r>
            <w:r>
              <w:rPr>
                <w:rFonts w:ascii="仿宋_GB2312" w:hAnsi="仿宋_GB2312" w:cs="仿宋_GB2312" w:eastAsia="仿宋_GB2312"/>
                <w:sz w:val="18"/>
              </w:rPr>
              <w:t>，响应时间不超过</w:t>
            </w:r>
            <w:r>
              <w:rPr>
                <w:rFonts w:ascii="仿宋_GB2312" w:hAnsi="仿宋_GB2312" w:cs="仿宋_GB2312" w:eastAsia="仿宋_GB2312"/>
                <w:sz w:val="18"/>
              </w:rPr>
              <w:t>500</w:t>
            </w:r>
            <w:r>
              <w:rPr>
                <w:rFonts w:ascii="仿宋_GB2312" w:hAnsi="仿宋_GB2312" w:cs="仿宋_GB2312" w:eastAsia="仿宋_GB2312"/>
                <w:sz w:val="18"/>
              </w:rPr>
              <w:t>毫秒。</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完善的错误处理机制，请求格式兼容主流数据格式。页面渲染要快速流畅，主体页面显示在主流浏览器中加载时间不超过</w:t>
            </w:r>
            <w:r>
              <w:rPr>
                <w:rFonts w:ascii="仿宋_GB2312" w:hAnsi="仿宋_GB2312" w:cs="仿宋_GB2312" w:eastAsia="仿宋_GB2312"/>
                <w:sz w:val="18"/>
              </w:rPr>
              <w:t>2</w:t>
            </w:r>
            <w:r>
              <w:rPr>
                <w:rFonts w:ascii="仿宋_GB2312" w:hAnsi="仿宋_GB2312" w:cs="仿宋_GB2312" w:eastAsia="仿宋_GB2312"/>
                <w:sz w:val="18"/>
              </w:rPr>
              <w:t>秒，适配多种电脑屏幕尺寸。</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系统建设应针对产筛产诊行业特点和业务需求加强专业化、个性化定制；系统开发完成后需提供软件操作的电子文档说明书。系统可覆盖我院自定义产前诊断和产前筛查机构。</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提供</w:t>
            </w:r>
            <w:r>
              <w:rPr>
                <w:rFonts w:ascii="仿宋_GB2312" w:hAnsi="仿宋_GB2312" w:cs="仿宋_GB2312" w:eastAsia="仿宋_GB2312"/>
                <w:sz w:val="18"/>
              </w:rPr>
              <w:t>Web API</w:t>
            </w:r>
            <w:r>
              <w:rPr>
                <w:rFonts w:ascii="仿宋_GB2312" w:hAnsi="仿宋_GB2312" w:cs="仿宋_GB2312" w:eastAsia="仿宋_GB2312"/>
                <w:sz w:val="18"/>
              </w:rPr>
              <w:t>数据接口，并根据系统更新及时调整标准、可用的</w:t>
            </w:r>
            <w:r>
              <w:rPr>
                <w:rFonts w:ascii="仿宋_GB2312" w:hAnsi="仿宋_GB2312" w:cs="仿宋_GB2312" w:eastAsia="仿宋_GB2312"/>
                <w:sz w:val="18"/>
              </w:rPr>
              <w:t>EXCEL</w:t>
            </w:r>
            <w:r>
              <w:rPr>
                <w:rFonts w:ascii="仿宋_GB2312" w:hAnsi="仿宋_GB2312" w:cs="仿宋_GB2312" w:eastAsia="仿宋_GB2312"/>
                <w:sz w:val="18"/>
              </w:rPr>
              <w:t>上传模板和接口说明文档。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（二）功能要求</w:t>
            </w:r>
          </w:p>
          <w:tbl>
            <w:tblPr>
              <w:tblInd w:type="dxa" w:w="135"/>
              <w:tblBorders>
                <w:top w:val="none" w:color="000000" w:sz="4"/>
                <w:left w:val="none" w:color="000000" w:sz="4"/>
                <w:bottom w:val="none" w:color="000000" w:sz="4"/>
                <w:right w:val="none" w:color="000000" w:sz="4"/>
                <w:insideH w:val="none"/>
                <w:insideV w:val="none"/>
              </w:tblBorders>
            </w:tblPr>
            <w:tblGrid>
              <w:gridCol w:w="213"/>
              <w:gridCol w:w="344"/>
              <w:gridCol w:w="1995"/>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18"/>
                      <w:b/>
                    </w:rPr>
                    <w:t>序号</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18"/>
                      <w:b/>
                    </w:rPr>
                    <w:t>模块</w:t>
                  </w:r>
                </w:p>
                <w:p>
                  <w:pPr>
                    <w:pStyle w:val="null3"/>
                    <w:jc w:val="both"/>
                  </w:pPr>
                  <w:r>
                    <w:rPr>
                      <w:rFonts w:ascii="仿宋_GB2312" w:hAnsi="仿宋_GB2312" w:cs="仿宋_GB2312" w:eastAsia="仿宋_GB2312"/>
                      <w:sz w:val="18"/>
                      <w:b/>
                    </w:rPr>
                    <w:t>名称</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18"/>
                      <w:b/>
                    </w:rPr>
                    <w:t>功能要求</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用户</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支持为每一位用户配置系统账号，账号可根据实际管理需求增加密码输入阀值控制、机构关联等操作，支持新增、修改、删除用户。</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权限</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支持对系统的功能资源进行管理，通过角色为用户分配不同的操作权限，增加系统的安全性。</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机构</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支持机构信息维护，可进行启用和停用管理，支持配置不同机构，支持新增、修改、删除机构。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科室</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支持机构内科室信息维护，主要包括科室信息的创建、浏览、</w:t>
                  </w:r>
                  <w:r>
                    <w:rPr>
                      <w:rFonts w:ascii="仿宋_GB2312" w:hAnsi="仿宋_GB2312" w:cs="仿宋_GB2312" w:eastAsia="仿宋_GB2312"/>
                      <w:sz w:val="18"/>
                    </w:rPr>
                    <w:t>查询、编辑、删除等功能。</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角色</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支持对角色的信息进行创建、浏览、查询、编辑、删除，同时能对角色分配权限。</w:t>
                  </w:r>
                </w:p>
                <w:p>
                  <w:pPr>
                    <w:pStyle w:val="null3"/>
                    <w:jc w:val="both"/>
                  </w:pPr>
                  <w:r>
                    <w:rPr>
                      <w:rFonts w:ascii="仿宋_GB2312" w:hAnsi="仿宋_GB2312" w:cs="仿宋_GB2312" w:eastAsia="仿宋_GB2312"/>
                      <w:sz w:val="18"/>
                    </w:rPr>
                    <w:t>支持区县级、地市级、省级行政管理部门的管理权限。</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字典</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支持提供通用字典管理功能，例如行政编码、性别、医院等级等。</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日志</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支持操作日志和运行日志自动记录，便于系统日常运行管理。</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个案</w:t>
                  </w:r>
                </w:p>
                <w:p>
                  <w:pPr>
                    <w:pStyle w:val="null3"/>
                    <w:jc w:val="both"/>
                  </w:pPr>
                  <w:r>
                    <w:rPr>
                      <w:rFonts w:ascii="仿宋_GB2312" w:hAnsi="仿宋_GB2312" w:cs="仿宋_GB2312" w:eastAsia="仿宋_GB2312"/>
                      <w:sz w:val="18"/>
                    </w:rPr>
                    <w:t>表卡</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包含孕妇基本信息个案表、孕中期血清学产前筛查个案表、</w:t>
                  </w:r>
                  <w:r>
                    <w:rPr>
                      <w:rFonts w:ascii="仿宋_GB2312" w:hAnsi="仿宋_GB2312" w:cs="仿宋_GB2312" w:eastAsia="仿宋_GB2312"/>
                      <w:sz w:val="18"/>
                    </w:rPr>
                    <w:t>cffDNA</w:t>
                  </w:r>
                  <w:r>
                    <w:rPr>
                      <w:rFonts w:ascii="仿宋_GB2312" w:hAnsi="仿宋_GB2312" w:cs="仿宋_GB2312" w:eastAsia="仿宋_GB2312"/>
                      <w:sz w:val="18"/>
                    </w:rPr>
                    <w:t>筛查个案表、孕中期血清学产前筛查</w:t>
                  </w:r>
                  <w:r>
                    <w:rPr>
                      <w:rFonts w:ascii="仿宋_GB2312" w:hAnsi="仿宋_GB2312" w:cs="仿宋_GB2312" w:eastAsia="仿宋_GB2312"/>
                      <w:sz w:val="18"/>
                    </w:rPr>
                    <w:t>/cffDNA</w:t>
                  </w:r>
                  <w:r>
                    <w:rPr>
                      <w:rFonts w:ascii="仿宋_GB2312" w:hAnsi="仿宋_GB2312" w:cs="仿宋_GB2312" w:eastAsia="仿宋_GB2312"/>
                      <w:sz w:val="18"/>
                    </w:rPr>
                    <w:t>筛查随访表、介入性取材个案表、细胞遗传学诊断个案表、分子遗传学诊断个案表、超声产前筛查个案信息、超声产前诊断个案表以及随访表、以及遗传咨询或临床咨询个案表。要求实现孕妇血清学筛查、孕妇外周血胎儿游离</w:t>
                  </w:r>
                  <w:r>
                    <w:rPr>
                      <w:rFonts w:ascii="仿宋_GB2312" w:hAnsi="仿宋_GB2312" w:cs="仿宋_GB2312" w:eastAsia="仿宋_GB2312"/>
                      <w:sz w:val="18"/>
                    </w:rPr>
                    <w:t>DNA</w:t>
                  </w:r>
                  <w:r>
                    <w:rPr>
                      <w:rFonts w:ascii="仿宋_GB2312" w:hAnsi="仿宋_GB2312" w:cs="仿宋_GB2312" w:eastAsia="仿宋_GB2312"/>
                      <w:sz w:val="18"/>
                    </w:rPr>
                    <w:t>筛查、超声以及产前诊断结果关联，孕妇产前筛查与产前诊断结果可追溯。</w:t>
                  </w:r>
                </w:p>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机构</w:t>
                  </w:r>
                </w:p>
                <w:p>
                  <w:pPr>
                    <w:pStyle w:val="null3"/>
                    <w:jc w:val="both"/>
                  </w:pPr>
                  <w:r>
                    <w:rPr>
                      <w:rFonts w:ascii="仿宋_GB2312" w:hAnsi="仿宋_GB2312" w:cs="仿宋_GB2312" w:eastAsia="仿宋_GB2312"/>
                      <w:sz w:val="18"/>
                    </w:rPr>
                    <w:t>报表</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机构信息登记表。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w:t>
                  </w:r>
                </w:p>
                <w:p>
                  <w:pPr>
                    <w:pStyle w:val="null3"/>
                    <w:jc w:val="both"/>
                  </w:pPr>
                  <w:r>
                    <w:rPr>
                      <w:rFonts w:ascii="仿宋_GB2312" w:hAnsi="仿宋_GB2312" w:cs="仿宋_GB2312" w:eastAsia="仿宋_GB2312"/>
                      <w:sz w:val="18"/>
                    </w:rPr>
                    <w:t>统计</w:t>
                  </w:r>
                </w:p>
                <w:p>
                  <w:pPr>
                    <w:pStyle w:val="null3"/>
                    <w:jc w:val="both"/>
                  </w:pPr>
                  <w:r>
                    <w:rPr>
                      <w:rFonts w:ascii="仿宋_GB2312" w:hAnsi="仿宋_GB2312" w:cs="仿宋_GB2312" w:eastAsia="仿宋_GB2312"/>
                      <w:sz w:val="18"/>
                    </w:rPr>
                    <w:t>报表</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统计方法必须按照国家统计要求进行产前筛查</w:t>
                  </w:r>
                  <w:r>
                    <w:rPr>
                      <w:rFonts w:ascii="仿宋_GB2312" w:hAnsi="仿宋_GB2312" w:cs="仿宋_GB2312" w:eastAsia="仿宋_GB2312"/>
                      <w:sz w:val="18"/>
                    </w:rPr>
                    <w:t>/</w:t>
                  </w:r>
                  <w:r>
                    <w:rPr>
                      <w:rFonts w:ascii="仿宋_GB2312" w:hAnsi="仿宋_GB2312" w:cs="仿宋_GB2312" w:eastAsia="仿宋_GB2312"/>
                      <w:sz w:val="18"/>
                    </w:rPr>
                    <w:t>诊断统计报表。支持按照时间、机构、地区、指标等进行分项或汇总统计</w:t>
                  </w:r>
                  <w:r>
                    <w:rPr>
                      <w:rFonts w:ascii="仿宋_GB2312" w:hAnsi="仿宋_GB2312" w:cs="仿宋_GB2312" w:eastAsia="仿宋_GB2312"/>
                      <w:sz w:val="18"/>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随访</w:t>
                  </w:r>
                </w:p>
                <w:p>
                  <w:pPr>
                    <w:pStyle w:val="null3"/>
                    <w:jc w:val="both"/>
                  </w:pPr>
                  <w:r>
                    <w:rPr>
                      <w:rFonts w:ascii="仿宋_GB2312" w:hAnsi="仿宋_GB2312" w:cs="仿宋_GB2312" w:eastAsia="仿宋_GB2312"/>
                      <w:sz w:val="18"/>
                    </w:rPr>
                    <w:t>追踪</w:t>
                  </w:r>
                </w:p>
                <w:p>
                  <w:pPr>
                    <w:pStyle w:val="null3"/>
                    <w:jc w:val="both"/>
                  </w:pPr>
                  <w:r>
                    <w:rPr>
                      <w:rFonts w:ascii="仿宋_GB2312" w:hAnsi="仿宋_GB2312" w:cs="仿宋_GB2312" w:eastAsia="仿宋_GB2312"/>
                      <w:sz w:val="18"/>
                    </w:rPr>
                    <w:t>管理</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按照各指标的随访表要求，对接各个案信息表，完成随访纪录。</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w:t>
                  </w:r>
                </w:p>
                <w:p>
                  <w:pPr>
                    <w:pStyle w:val="null3"/>
                    <w:jc w:val="both"/>
                  </w:pPr>
                  <w:r>
                    <w:rPr>
                      <w:rFonts w:ascii="仿宋_GB2312" w:hAnsi="仿宋_GB2312" w:cs="仿宋_GB2312" w:eastAsia="仿宋_GB2312"/>
                      <w:sz w:val="18"/>
                    </w:rPr>
                    <w:t>整合</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根据个案信息的关键字段，系统自动匹配，整合为一张总表。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综合</w:t>
                  </w:r>
                </w:p>
                <w:p>
                  <w:pPr>
                    <w:pStyle w:val="null3"/>
                    <w:jc w:val="both"/>
                  </w:pPr>
                  <w:r>
                    <w:rPr>
                      <w:rFonts w:ascii="仿宋_GB2312" w:hAnsi="仿宋_GB2312" w:cs="仿宋_GB2312" w:eastAsia="仿宋_GB2312"/>
                      <w:sz w:val="18"/>
                    </w:rPr>
                    <w:t>信息</w:t>
                  </w:r>
                </w:p>
                <w:p>
                  <w:pPr>
                    <w:pStyle w:val="null3"/>
                    <w:jc w:val="both"/>
                  </w:pPr>
                  <w:r>
                    <w:rPr>
                      <w:rFonts w:ascii="仿宋_GB2312" w:hAnsi="仿宋_GB2312" w:cs="仿宋_GB2312" w:eastAsia="仿宋_GB2312"/>
                      <w:sz w:val="18"/>
                    </w:rPr>
                    <w:t>查询</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支持属地化管理信息查询，业务录入机构可以查询所有本机构录入的信息，包括结局信息等，支持全字段查询个案以及按分类查询个案。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w:t>
                  </w:r>
                </w:p>
                <w:p>
                  <w:pPr>
                    <w:pStyle w:val="null3"/>
                    <w:jc w:val="both"/>
                  </w:pPr>
                  <w:r>
                    <w:rPr>
                      <w:rFonts w:ascii="仿宋_GB2312" w:hAnsi="仿宋_GB2312" w:cs="仿宋_GB2312" w:eastAsia="仿宋_GB2312"/>
                      <w:sz w:val="18"/>
                    </w:rPr>
                    <w:t>导入、导出</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支持标准化数据的导入，并提供标准导入模版；对查询出的个案信息、报表信息进行导出，并保证导入、导出模版一致。</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超声</w:t>
                  </w:r>
                </w:p>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质</w:t>
                  </w:r>
                </w:p>
                <w:p>
                  <w:pPr>
                    <w:pStyle w:val="null3"/>
                    <w:jc w:val="both"/>
                  </w:pPr>
                  <w:r>
                    <w:rPr>
                      <w:rFonts w:ascii="仿宋_GB2312" w:hAnsi="仿宋_GB2312" w:cs="仿宋_GB2312" w:eastAsia="仿宋_GB2312"/>
                      <w:sz w:val="18"/>
                    </w:rPr>
                    <w:t>控结</w:t>
                  </w:r>
                </w:p>
                <w:p>
                  <w:pPr>
                    <w:pStyle w:val="null3"/>
                    <w:jc w:val="both"/>
                  </w:pPr>
                  <w:r>
                    <w:rPr>
                      <w:rFonts w:ascii="仿宋_GB2312" w:hAnsi="仿宋_GB2312" w:cs="仿宋_GB2312" w:eastAsia="仿宋_GB2312"/>
                      <w:sz w:val="18"/>
                    </w:rPr>
                    <w:t>果</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支持产前超声</w:t>
                  </w:r>
                  <w:r>
                    <w:rPr>
                      <w:rFonts w:ascii="仿宋_GB2312" w:hAnsi="仿宋_GB2312" w:cs="仿宋_GB2312" w:eastAsia="仿宋_GB2312"/>
                      <w:sz w:val="18"/>
                    </w:rPr>
                    <w:t>AI</w:t>
                  </w:r>
                  <w:r>
                    <w:rPr>
                      <w:rFonts w:ascii="仿宋_GB2312" w:hAnsi="仿宋_GB2312" w:cs="仿宋_GB2312" w:eastAsia="仿宋_GB2312"/>
                      <w:sz w:val="18"/>
                    </w:rPr>
                    <w:t>质控结果的直接对接，完成国家要求的《超声产前筛查切面完整率》和《超声产前筛查切面标准率》的指标的统计和展示</w:t>
                  </w:r>
                  <w:r>
                    <w:rPr>
                      <w:rFonts w:ascii="仿宋_GB2312" w:hAnsi="仿宋_GB2312" w:cs="仿宋_GB2312" w:eastAsia="仿宋_GB2312"/>
                      <w:sz w:val="18"/>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6</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预警</w:t>
                  </w:r>
                </w:p>
                <w:p>
                  <w:pPr>
                    <w:pStyle w:val="null3"/>
                    <w:jc w:val="both"/>
                  </w:pPr>
                  <w:r>
                    <w:rPr>
                      <w:rFonts w:ascii="仿宋_GB2312" w:hAnsi="仿宋_GB2312" w:cs="仿宋_GB2312" w:eastAsia="仿宋_GB2312"/>
                      <w:sz w:val="18"/>
                    </w:rPr>
                    <w:t>机制</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按照国家要求，建立指标的预警规则，设立报警机制，支持对各指标的预警</w:t>
                  </w:r>
                  <w:r>
                    <w:rPr>
                      <w:rFonts w:ascii="仿宋_GB2312" w:hAnsi="仿宋_GB2312" w:cs="仿宋_GB2312" w:eastAsia="仿宋_GB2312"/>
                      <w:sz w:val="18"/>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w:t>
                  </w:r>
                </w:p>
                <w:p>
                  <w:pPr>
                    <w:pStyle w:val="null3"/>
                    <w:jc w:val="both"/>
                  </w:pPr>
                  <w:r>
                    <w:rPr>
                      <w:rFonts w:ascii="仿宋_GB2312" w:hAnsi="仿宋_GB2312" w:cs="仿宋_GB2312" w:eastAsia="仿宋_GB2312"/>
                      <w:sz w:val="18"/>
                    </w:rPr>
                    <w:t>安全</w:t>
                  </w:r>
                </w:p>
                <w:p>
                  <w:pPr>
                    <w:pStyle w:val="null3"/>
                    <w:jc w:val="both"/>
                  </w:pPr>
                  <w:r>
                    <w:rPr>
                      <w:rFonts w:ascii="仿宋_GB2312" w:hAnsi="仿宋_GB2312" w:cs="仿宋_GB2312" w:eastAsia="仿宋_GB2312"/>
                      <w:sz w:val="18"/>
                    </w:rPr>
                    <w:t>防护</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必须有严密的防破解机制，防止任何破坏用户验证机制和使用时间限制机制等。</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w:t>
                  </w:r>
                </w:p>
                <w:p>
                  <w:pPr>
                    <w:pStyle w:val="null3"/>
                    <w:jc w:val="both"/>
                  </w:pPr>
                  <w:r>
                    <w:rPr>
                      <w:rFonts w:ascii="仿宋_GB2312" w:hAnsi="仿宋_GB2312" w:cs="仿宋_GB2312" w:eastAsia="仿宋_GB2312"/>
                      <w:sz w:val="18"/>
                    </w:rPr>
                    <w:t>保密</w:t>
                  </w:r>
                </w:p>
                <w:p>
                  <w:pPr>
                    <w:pStyle w:val="null3"/>
                    <w:jc w:val="both"/>
                  </w:pPr>
                  <w:r>
                    <w:rPr>
                      <w:rFonts w:ascii="仿宋_GB2312" w:hAnsi="仿宋_GB2312" w:cs="仿宋_GB2312" w:eastAsia="仿宋_GB2312"/>
                      <w:sz w:val="18"/>
                    </w:rPr>
                    <w:t>性</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数据加密存储、加密传输，常规导出数据设置脱敏字段；系统对不同账号进行权限分配；账号实名制；有严格的登录验证机制。</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19</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w:t>
                  </w:r>
                </w:p>
                <w:p>
                  <w:pPr>
                    <w:pStyle w:val="null3"/>
                    <w:jc w:val="both"/>
                  </w:pPr>
                  <w:r>
                    <w:rPr>
                      <w:rFonts w:ascii="仿宋_GB2312" w:hAnsi="仿宋_GB2312" w:cs="仿宋_GB2312" w:eastAsia="仿宋_GB2312"/>
                      <w:sz w:val="18"/>
                    </w:rPr>
                    <w:t>接口</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提供</w:t>
                  </w:r>
                  <w:r>
                    <w:rPr>
                      <w:rFonts w:ascii="仿宋_GB2312" w:hAnsi="仿宋_GB2312" w:cs="仿宋_GB2312" w:eastAsia="仿宋_GB2312"/>
                      <w:sz w:val="18"/>
                    </w:rPr>
                    <w:t>Web API</w:t>
                  </w:r>
                  <w:r>
                    <w:rPr>
                      <w:rFonts w:ascii="仿宋_GB2312" w:hAnsi="仿宋_GB2312" w:cs="仿宋_GB2312" w:eastAsia="仿宋_GB2312"/>
                      <w:sz w:val="18"/>
                    </w:rPr>
                    <w:t>接口，分别支持</w:t>
                  </w:r>
                  <w:r>
                    <w:rPr>
                      <w:rFonts w:ascii="仿宋_GB2312" w:hAnsi="仿宋_GB2312" w:cs="仿宋_GB2312" w:eastAsia="仿宋_GB2312"/>
                      <w:sz w:val="18"/>
                    </w:rPr>
                    <w:t>EXCEL</w:t>
                  </w:r>
                  <w:r>
                    <w:rPr>
                      <w:rFonts w:ascii="仿宋_GB2312" w:hAnsi="仿宋_GB2312" w:cs="仿宋_GB2312" w:eastAsia="仿宋_GB2312"/>
                      <w:sz w:val="18"/>
                    </w:rPr>
                    <w:t>数据上传和不同系统之间数据交互。可与医院相关系统进行对接，实现数据直接导入。</w:t>
                  </w:r>
                </w:p>
                <w:p>
                  <w:pPr>
                    <w:pStyle w:val="null3"/>
                    <w:jc w:val="both"/>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r>
                    <w:rPr>
                      <w:rFonts w:ascii="仿宋_GB2312" w:hAnsi="仿宋_GB2312" w:cs="仿宋_GB2312" w:eastAsia="仿宋_GB2312"/>
                      <w:sz w:val="21"/>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知识</w:t>
                  </w:r>
                </w:p>
                <w:p>
                  <w:pPr>
                    <w:pStyle w:val="null3"/>
                    <w:jc w:val="both"/>
                  </w:pPr>
                  <w:r>
                    <w:rPr>
                      <w:rFonts w:ascii="仿宋_GB2312" w:hAnsi="仿宋_GB2312" w:cs="仿宋_GB2312" w:eastAsia="仿宋_GB2312"/>
                      <w:sz w:val="18"/>
                    </w:rPr>
                    <w:t>库系</w:t>
                  </w:r>
                </w:p>
                <w:p>
                  <w:pPr>
                    <w:pStyle w:val="null3"/>
                    <w:jc w:val="both"/>
                  </w:pPr>
                  <w:r>
                    <w:rPr>
                      <w:rFonts w:ascii="仿宋_GB2312" w:hAnsi="仿宋_GB2312" w:cs="仿宋_GB2312" w:eastAsia="仿宋_GB2312"/>
                      <w:sz w:val="18"/>
                    </w:rPr>
                    <w:t>统</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包括但不限于文献进展、指南共识、讲座课件、病例分享、妊娠疾病、临床工具</w:t>
                  </w:r>
                  <w:r>
                    <w:rPr>
                      <w:rFonts w:ascii="仿宋_GB2312" w:hAnsi="仿宋_GB2312" w:cs="仿宋_GB2312" w:eastAsia="仿宋_GB2312"/>
                      <w:sz w:val="18"/>
                    </w:rPr>
                    <w:t>/</w:t>
                  </w:r>
                  <w:r>
                    <w:rPr>
                      <w:rFonts w:ascii="仿宋_GB2312" w:hAnsi="仿宋_GB2312" w:cs="仿宋_GB2312" w:eastAsia="仿宋_GB2312"/>
                      <w:sz w:val="18"/>
                    </w:rPr>
                    <w:t>正常值、</w:t>
                  </w:r>
                  <w:r>
                    <w:rPr>
                      <w:rFonts w:ascii="仿宋_GB2312" w:hAnsi="仿宋_GB2312" w:cs="仿宋_GB2312" w:eastAsia="仿宋_GB2312"/>
                      <w:sz w:val="18"/>
                    </w:rPr>
                    <w:t>临床诊断示意图、小测试等，要求面向全省所有专业人员使用</w:t>
                  </w:r>
                  <w:r>
                    <w:rPr>
                      <w:rFonts w:ascii="仿宋_GB2312" w:hAnsi="仿宋_GB2312" w:cs="仿宋_GB2312" w:eastAsia="仿宋_GB2312"/>
                      <w:sz w:val="18"/>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w:t>
            </w:r>
            <w:r>
              <w:rPr>
                <w:rFonts w:ascii="仿宋_GB2312" w:hAnsi="仿宋_GB2312" w:cs="仿宋_GB2312" w:eastAsia="仿宋_GB2312"/>
                <w:sz w:val="18"/>
              </w:rPr>
              <w:t>系统详细需求</w:t>
            </w:r>
          </w:p>
          <w:p>
            <w:pPr>
              <w:pStyle w:val="null3"/>
              <w:ind w:firstLine="360"/>
              <w:jc w:val="both"/>
            </w:pPr>
            <w:r>
              <w:rPr>
                <w:rFonts w:ascii="仿宋_GB2312" w:hAnsi="仿宋_GB2312" w:cs="仿宋_GB2312" w:eastAsia="仿宋_GB2312"/>
                <w:sz w:val="18"/>
              </w:rPr>
              <w:t>1. 系统框架</w:t>
            </w:r>
          </w:p>
          <w:p>
            <w:pPr>
              <w:pStyle w:val="null3"/>
              <w:ind w:firstLine="360"/>
              <w:jc w:val="both"/>
            </w:pPr>
            <w:r>
              <w:rPr>
                <w:rFonts w:ascii="仿宋_GB2312" w:hAnsi="仿宋_GB2312" w:cs="仿宋_GB2312" w:eastAsia="仿宋_GB2312"/>
                <w:sz w:val="18"/>
              </w:rPr>
              <w:t>系统业务页面（前台）与系统管理页面（后台）权限分离，后台功能菜单仅供有权限的人员查看。</w:t>
            </w:r>
          </w:p>
          <w:p>
            <w:pPr>
              <w:pStyle w:val="null3"/>
              <w:ind w:firstLine="360"/>
              <w:jc w:val="both"/>
            </w:pPr>
            <w:r>
              <w:rPr>
                <w:rFonts w:ascii="仿宋_GB2312" w:hAnsi="仿宋_GB2312" w:cs="仿宋_GB2312" w:eastAsia="仿宋_GB2312"/>
                <w:sz w:val="18"/>
              </w:rPr>
              <w:t>系统呈现以</w:t>
            </w:r>
            <w:r>
              <w:rPr>
                <w:rFonts w:ascii="仿宋_GB2312" w:hAnsi="仿宋_GB2312" w:cs="仿宋_GB2312" w:eastAsia="仿宋_GB2312"/>
                <w:sz w:val="18"/>
              </w:rPr>
              <w:t>web</w:t>
            </w:r>
            <w:r>
              <w:rPr>
                <w:rFonts w:ascii="仿宋_GB2312" w:hAnsi="仿宋_GB2312" w:cs="仿宋_GB2312" w:eastAsia="仿宋_GB2312"/>
                <w:sz w:val="18"/>
              </w:rPr>
              <w:t>网站界面展示，采用管理系统常规界面风格，左侧菜单栏右侧表格或业务内容展示。</w:t>
            </w:r>
          </w:p>
          <w:p>
            <w:pPr>
              <w:pStyle w:val="null3"/>
              <w:ind w:firstLine="360"/>
              <w:jc w:val="both"/>
            </w:pPr>
            <w:r>
              <w:rPr>
                <w:rFonts w:ascii="仿宋_GB2312" w:hAnsi="仿宋_GB2312" w:cs="仿宋_GB2312" w:eastAsia="仿宋_GB2312"/>
                <w:sz w:val="18"/>
              </w:rPr>
              <w:t>web应用、数据接口与数据库分开架设。</w:t>
            </w:r>
          </w:p>
          <w:p>
            <w:pPr>
              <w:pStyle w:val="null3"/>
              <w:ind w:firstLine="360"/>
              <w:jc w:val="both"/>
            </w:pPr>
            <w:r>
              <w:rPr>
                <w:rFonts w:ascii="仿宋_GB2312" w:hAnsi="仿宋_GB2312" w:cs="仿宋_GB2312" w:eastAsia="仿宋_GB2312"/>
                <w:sz w:val="18"/>
              </w:rPr>
              <w:t>2. 开发模式</w:t>
            </w:r>
          </w:p>
          <w:p>
            <w:pPr>
              <w:pStyle w:val="null3"/>
              <w:ind w:firstLine="360"/>
              <w:jc w:val="both"/>
            </w:pPr>
            <w:r>
              <w:rPr>
                <w:rFonts w:ascii="仿宋_GB2312" w:hAnsi="仿宋_GB2312" w:cs="仿宋_GB2312" w:eastAsia="仿宋_GB2312"/>
                <w:sz w:val="18"/>
              </w:rPr>
              <w:t>采用</w:t>
            </w:r>
            <w:r>
              <w:rPr>
                <w:rFonts w:ascii="仿宋_GB2312" w:hAnsi="仿宋_GB2312" w:cs="仿宋_GB2312" w:eastAsia="仿宋_GB2312"/>
                <w:sz w:val="18"/>
              </w:rPr>
              <w:t>B/S模式开发，各项功能、控件均需兼容国内浏览器；</w:t>
            </w:r>
          </w:p>
          <w:p>
            <w:pPr>
              <w:pStyle w:val="null3"/>
              <w:ind w:firstLine="360"/>
              <w:jc w:val="both"/>
            </w:pPr>
            <w:r>
              <w:rPr>
                <w:rFonts w:ascii="仿宋_GB2312" w:hAnsi="仿宋_GB2312" w:cs="仿宋_GB2312" w:eastAsia="仿宋_GB2312"/>
                <w:sz w:val="18"/>
              </w:rPr>
              <w:t>系统运行环境支持国产操作系统和主流的数据管理软件</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3. 架设要求</w:t>
            </w:r>
          </w:p>
          <w:p>
            <w:pPr>
              <w:pStyle w:val="null3"/>
              <w:ind w:firstLine="360"/>
              <w:jc w:val="both"/>
            </w:pPr>
            <w:r>
              <w:rPr>
                <w:rFonts w:ascii="仿宋_GB2312" w:hAnsi="仿宋_GB2312" w:cs="仿宋_GB2312" w:eastAsia="仿宋_GB2312"/>
                <w:sz w:val="18"/>
              </w:rPr>
              <w:t>按最优化的方式进行程序架设，要求配置文件中记录的数据库链接地址和密码需加密处理；</w:t>
            </w:r>
          </w:p>
          <w:p>
            <w:pPr>
              <w:pStyle w:val="null3"/>
              <w:ind w:firstLine="360"/>
              <w:jc w:val="both"/>
            </w:pPr>
            <w:r>
              <w:rPr>
                <w:rFonts w:ascii="仿宋_GB2312" w:hAnsi="仿宋_GB2312" w:cs="仿宋_GB2312" w:eastAsia="仿宋_GB2312"/>
                <w:sz w:val="18"/>
              </w:rPr>
              <w:t>核心服务均应进行高可用部署，避免单点问题。</w:t>
            </w:r>
          </w:p>
          <w:p>
            <w:pPr>
              <w:pStyle w:val="null3"/>
              <w:ind w:firstLine="360"/>
              <w:jc w:val="both"/>
            </w:pPr>
            <w:r>
              <w:rPr>
                <w:rFonts w:ascii="仿宋_GB2312" w:hAnsi="仿宋_GB2312" w:cs="仿宋_GB2312" w:eastAsia="仿宋_GB2312"/>
                <w:sz w:val="18"/>
              </w:rPr>
              <w:t>具有信创环境与</w:t>
            </w:r>
            <w:r>
              <w:rPr>
                <w:rFonts w:ascii="仿宋_GB2312" w:hAnsi="仿宋_GB2312" w:cs="仿宋_GB2312" w:eastAsia="仿宋_GB2312"/>
                <w:sz w:val="18"/>
              </w:rPr>
              <w:t>X86架构2种模式下的开发部署能力</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4. 数据管理</w:t>
            </w:r>
          </w:p>
          <w:p>
            <w:pPr>
              <w:pStyle w:val="null3"/>
              <w:ind w:firstLine="360"/>
              <w:jc w:val="both"/>
            </w:pPr>
            <w:r>
              <w:rPr>
                <w:rFonts w:ascii="仿宋_GB2312" w:hAnsi="仿宋_GB2312" w:cs="仿宋_GB2312" w:eastAsia="仿宋_GB2312"/>
                <w:sz w:val="18"/>
              </w:rPr>
              <w:t>4.1 数据库管理软件</w:t>
            </w:r>
          </w:p>
          <w:p>
            <w:pPr>
              <w:pStyle w:val="null3"/>
              <w:ind w:firstLine="360"/>
              <w:jc w:val="both"/>
            </w:pPr>
            <w:r>
              <w:rPr>
                <w:rFonts w:ascii="仿宋_GB2312" w:hAnsi="仿宋_GB2312" w:cs="仿宋_GB2312" w:eastAsia="仿宋_GB2312"/>
                <w:sz w:val="18"/>
              </w:rPr>
              <w:t>使用</w:t>
            </w:r>
            <w:r>
              <w:rPr>
                <w:rFonts w:ascii="仿宋_GB2312" w:hAnsi="仿宋_GB2312" w:cs="仿宋_GB2312" w:eastAsia="仿宋_GB2312"/>
                <w:sz w:val="18"/>
              </w:rPr>
              <w:t>主流</w:t>
            </w:r>
            <w:r>
              <w:rPr>
                <w:rFonts w:ascii="仿宋_GB2312" w:hAnsi="仿宋_GB2312" w:cs="仿宋_GB2312" w:eastAsia="仿宋_GB2312"/>
                <w:sz w:val="18"/>
              </w:rPr>
              <w:t>数据</w:t>
            </w:r>
            <w:r>
              <w:rPr>
                <w:rFonts w:ascii="仿宋_GB2312" w:hAnsi="仿宋_GB2312" w:cs="仿宋_GB2312" w:eastAsia="仿宋_GB2312"/>
                <w:sz w:val="18"/>
              </w:rPr>
              <w:t>库</w:t>
            </w:r>
            <w:r>
              <w:rPr>
                <w:rFonts w:ascii="仿宋_GB2312" w:hAnsi="仿宋_GB2312" w:cs="仿宋_GB2312" w:eastAsia="仿宋_GB2312"/>
                <w:sz w:val="18"/>
              </w:rPr>
              <w:t>管理软件。</w:t>
            </w:r>
          </w:p>
          <w:p>
            <w:pPr>
              <w:pStyle w:val="null3"/>
              <w:ind w:firstLine="360"/>
              <w:jc w:val="both"/>
            </w:pPr>
            <w:r>
              <w:rPr>
                <w:rFonts w:ascii="仿宋_GB2312" w:hAnsi="仿宋_GB2312" w:cs="仿宋_GB2312" w:eastAsia="仿宋_GB2312"/>
                <w:sz w:val="18"/>
              </w:rPr>
              <w:t>4.2 数据来源</w:t>
            </w:r>
          </w:p>
          <w:p>
            <w:pPr>
              <w:pStyle w:val="null3"/>
              <w:ind w:firstLine="360"/>
              <w:jc w:val="both"/>
            </w:pPr>
            <w:r>
              <w:rPr>
                <w:rFonts w:ascii="仿宋_GB2312" w:hAnsi="仿宋_GB2312" w:cs="仿宋_GB2312" w:eastAsia="仿宋_GB2312"/>
                <w:sz w:val="18"/>
              </w:rPr>
              <w:t>业务数据由产前筛查机构和产前诊断机构录入或</w:t>
            </w:r>
            <w:r>
              <w:rPr>
                <w:rFonts w:ascii="仿宋_GB2312" w:hAnsi="仿宋_GB2312" w:cs="仿宋_GB2312" w:eastAsia="仿宋_GB2312"/>
                <w:sz w:val="18"/>
              </w:rPr>
              <w:t>EXCEL上传；</w:t>
            </w:r>
          </w:p>
          <w:p>
            <w:pPr>
              <w:pStyle w:val="null3"/>
              <w:ind w:firstLine="360"/>
              <w:jc w:val="both"/>
            </w:pPr>
            <w:r>
              <w:rPr>
                <w:rFonts w:ascii="仿宋_GB2312" w:hAnsi="仿宋_GB2312" w:cs="仿宋_GB2312" w:eastAsia="仿宋_GB2312"/>
                <w:sz w:val="18"/>
              </w:rPr>
              <w:t>基础数据如行政区划使用最新的国家统计局发布的统计用区划代码，身份证号使用公安部对外发布的验证机制，机构信息、初始账号等由我方提供。</w:t>
            </w:r>
          </w:p>
          <w:p>
            <w:pPr>
              <w:pStyle w:val="null3"/>
              <w:ind w:firstLine="360"/>
              <w:jc w:val="both"/>
            </w:pPr>
            <w:r>
              <w:rPr>
                <w:rFonts w:ascii="仿宋_GB2312" w:hAnsi="仿宋_GB2312" w:cs="仿宋_GB2312" w:eastAsia="仿宋_GB2312"/>
                <w:sz w:val="18"/>
              </w:rPr>
              <w:t>5. 系统管理</w:t>
            </w:r>
          </w:p>
          <w:p>
            <w:pPr>
              <w:pStyle w:val="null3"/>
              <w:ind w:firstLine="360"/>
              <w:jc w:val="both"/>
            </w:pPr>
            <w:r>
              <w:rPr>
                <w:rFonts w:ascii="仿宋_GB2312" w:hAnsi="仿宋_GB2312" w:cs="仿宋_GB2312" w:eastAsia="仿宋_GB2312"/>
                <w:sz w:val="18"/>
              </w:rPr>
              <w:t>系统后台管理为一个单独的页面，有权限用户可从系统首页进入。</w:t>
            </w:r>
          </w:p>
          <w:p>
            <w:pPr>
              <w:pStyle w:val="null3"/>
              <w:ind w:firstLine="360"/>
              <w:jc w:val="both"/>
            </w:pPr>
            <w:r>
              <w:rPr>
                <w:rFonts w:ascii="仿宋_GB2312" w:hAnsi="仿宋_GB2312" w:cs="仿宋_GB2312" w:eastAsia="仿宋_GB2312"/>
                <w:sz w:val="18"/>
              </w:rPr>
              <w:t>5.1 地区管理</w:t>
            </w:r>
          </w:p>
          <w:p>
            <w:pPr>
              <w:pStyle w:val="null3"/>
              <w:ind w:firstLine="360"/>
              <w:jc w:val="both"/>
            </w:pPr>
            <w:r>
              <w:rPr>
                <w:rFonts w:ascii="仿宋_GB2312" w:hAnsi="仿宋_GB2312" w:cs="仿宋_GB2312" w:eastAsia="仿宋_GB2312"/>
                <w:sz w:val="18"/>
              </w:rPr>
              <w:t>导入国家统计局最新行政区划数据，细化到区县级；由国家级系统管理员操作。</w:t>
            </w:r>
          </w:p>
          <w:p>
            <w:pPr>
              <w:pStyle w:val="null3"/>
              <w:ind w:firstLine="360"/>
              <w:jc w:val="both"/>
            </w:pPr>
            <w:r>
              <w:rPr>
                <w:rFonts w:ascii="仿宋_GB2312" w:hAnsi="仿宋_GB2312" w:cs="仿宋_GB2312" w:eastAsia="仿宋_GB2312"/>
                <w:sz w:val="18"/>
              </w:rPr>
              <w:t>行政区划字段：地区代码、地区名称、行政级别（根据编码识别）；以上字段内容均采用国家统计局最新标准；</w:t>
            </w:r>
          </w:p>
          <w:p>
            <w:pPr>
              <w:pStyle w:val="null3"/>
              <w:ind w:firstLine="360"/>
              <w:jc w:val="both"/>
            </w:pPr>
            <w:r>
              <w:rPr>
                <w:rFonts w:ascii="仿宋_GB2312" w:hAnsi="仿宋_GB2312" w:cs="仿宋_GB2312" w:eastAsia="仿宋_GB2312"/>
                <w:sz w:val="18"/>
              </w:rPr>
              <w:t>地区管理操作：新增、编辑、变更、删除；其中，变更包含更名、合并、编码变更等。</w:t>
            </w:r>
          </w:p>
          <w:p>
            <w:pPr>
              <w:pStyle w:val="null3"/>
              <w:ind w:firstLine="360"/>
              <w:jc w:val="both"/>
            </w:pPr>
            <w:r>
              <w:rPr>
                <w:rFonts w:ascii="仿宋_GB2312" w:hAnsi="仿宋_GB2312" w:cs="仿宋_GB2312" w:eastAsia="仿宋_GB2312"/>
                <w:sz w:val="18"/>
              </w:rPr>
              <w:t>在数据库中，各级地区建立唯一</w:t>
            </w:r>
            <w:r>
              <w:rPr>
                <w:rFonts w:ascii="仿宋_GB2312" w:hAnsi="仿宋_GB2312" w:cs="仿宋_GB2312" w:eastAsia="仿宋_GB2312"/>
                <w:sz w:val="18"/>
              </w:rPr>
              <w:t>ID码，当地区有变化后，通过唯一ID码记录变更日志，避免造成历史数据与现行数据无法统一；</w:t>
            </w:r>
          </w:p>
          <w:p>
            <w:pPr>
              <w:pStyle w:val="null3"/>
              <w:ind w:firstLine="360"/>
              <w:jc w:val="both"/>
            </w:pPr>
            <w:r>
              <w:rPr>
                <w:rFonts w:ascii="仿宋_GB2312" w:hAnsi="仿宋_GB2312" w:cs="仿宋_GB2312" w:eastAsia="仿宋_GB2312"/>
                <w:sz w:val="18"/>
              </w:rPr>
              <w:t>建立地区变更日志，便于回溯。</w:t>
            </w:r>
          </w:p>
          <w:p>
            <w:pPr>
              <w:pStyle w:val="null3"/>
              <w:ind w:firstLine="360"/>
              <w:jc w:val="both"/>
            </w:pPr>
            <w:r>
              <w:rPr>
                <w:rFonts w:ascii="仿宋_GB2312" w:hAnsi="仿宋_GB2312" w:cs="仿宋_GB2312" w:eastAsia="仿宋_GB2312"/>
                <w:sz w:val="18"/>
              </w:rPr>
              <w:t>5.2 机构管理</w:t>
            </w:r>
          </w:p>
          <w:p>
            <w:pPr>
              <w:pStyle w:val="null3"/>
              <w:ind w:firstLine="360"/>
              <w:jc w:val="both"/>
            </w:pPr>
            <w:r>
              <w:rPr>
                <w:rFonts w:ascii="仿宋_GB2312" w:hAnsi="仿宋_GB2312" w:cs="仿宋_GB2312" w:eastAsia="仿宋_GB2312"/>
                <w:sz w:val="18"/>
              </w:rPr>
              <w:t>由省级系统管理员操作。</w:t>
            </w:r>
          </w:p>
          <w:p>
            <w:pPr>
              <w:pStyle w:val="null3"/>
              <w:ind w:firstLine="360"/>
              <w:jc w:val="both"/>
            </w:pPr>
            <w:r>
              <w:rPr>
                <w:rFonts w:ascii="仿宋_GB2312" w:hAnsi="仿宋_GB2312" w:cs="仿宋_GB2312" w:eastAsia="仿宋_GB2312"/>
                <w:sz w:val="18"/>
              </w:rPr>
              <w:t>机构字段：机构属地、机构名称、机构编码、机构属性、机构级别、是否锁定、创建日期和修改日期；</w:t>
            </w:r>
          </w:p>
          <w:p>
            <w:pPr>
              <w:pStyle w:val="null3"/>
              <w:ind w:firstLine="360"/>
              <w:jc w:val="both"/>
            </w:pPr>
            <w:r>
              <w:rPr>
                <w:rFonts w:ascii="仿宋_GB2312" w:hAnsi="仿宋_GB2312" w:cs="仿宋_GB2312" w:eastAsia="仿宋_GB2312"/>
                <w:sz w:val="18"/>
              </w:rPr>
              <w:t>字段说明：</w:t>
            </w:r>
          </w:p>
          <w:p>
            <w:pPr>
              <w:pStyle w:val="null3"/>
              <w:ind w:firstLine="360"/>
              <w:jc w:val="both"/>
            </w:pPr>
            <w:r>
              <w:rPr>
                <w:rFonts w:ascii="仿宋_GB2312" w:hAnsi="仿宋_GB2312" w:cs="仿宋_GB2312" w:eastAsia="仿宋_GB2312"/>
                <w:sz w:val="18"/>
              </w:rPr>
              <w:t>机构属地：用户选择或输入地区编码系统识别，细化到区县一级；</w:t>
            </w:r>
          </w:p>
          <w:p>
            <w:pPr>
              <w:pStyle w:val="null3"/>
              <w:ind w:firstLine="360"/>
              <w:jc w:val="both"/>
            </w:pPr>
            <w:r>
              <w:rPr>
                <w:rFonts w:ascii="仿宋_GB2312" w:hAnsi="仿宋_GB2312" w:cs="仿宋_GB2312" w:eastAsia="仿宋_GB2312"/>
                <w:sz w:val="18"/>
              </w:rPr>
              <w:t>机构名称：用户输入，</w:t>
            </w:r>
            <w:r>
              <w:rPr>
                <w:rFonts w:ascii="仿宋_GB2312" w:hAnsi="仿宋_GB2312" w:cs="仿宋_GB2312" w:eastAsia="仿宋_GB2312"/>
                <w:sz w:val="18"/>
              </w:rPr>
              <w:t>30汉字；</w:t>
            </w:r>
          </w:p>
          <w:p>
            <w:pPr>
              <w:pStyle w:val="null3"/>
              <w:ind w:firstLine="360"/>
              <w:jc w:val="both"/>
            </w:pPr>
            <w:r>
              <w:rPr>
                <w:rFonts w:ascii="仿宋_GB2312" w:hAnsi="仿宋_GB2312" w:cs="仿宋_GB2312" w:eastAsia="仿宋_GB2312"/>
                <w:sz w:val="18"/>
              </w:rPr>
              <w:t>机构编码：</w:t>
            </w:r>
            <w:r>
              <w:rPr>
                <w:rFonts w:ascii="仿宋_GB2312" w:hAnsi="仿宋_GB2312" w:cs="仿宋_GB2312" w:eastAsia="仿宋_GB2312"/>
                <w:sz w:val="18"/>
              </w:rPr>
              <w:t>10位数，系统根据规则自动生成，编码规则：6位地区编码+1位机构属性+1位机构级别+2位顺位码；</w:t>
            </w:r>
          </w:p>
          <w:p>
            <w:pPr>
              <w:pStyle w:val="null3"/>
              <w:ind w:firstLine="360"/>
              <w:jc w:val="both"/>
            </w:pPr>
            <w:r>
              <w:rPr>
                <w:rFonts w:ascii="仿宋_GB2312" w:hAnsi="仿宋_GB2312" w:cs="仿宋_GB2312" w:eastAsia="仿宋_GB2312"/>
                <w:sz w:val="18"/>
              </w:rPr>
              <w:t>机构属性：分为产筛机构、产诊机构、特殊机构，特殊机构与另两项互斥，可多选；编码规则中特殊机构为</w:t>
            </w:r>
            <w:r>
              <w:rPr>
                <w:rFonts w:ascii="仿宋_GB2312" w:hAnsi="仿宋_GB2312" w:cs="仿宋_GB2312" w:eastAsia="仿宋_GB2312"/>
                <w:sz w:val="18"/>
              </w:rPr>
              <w:t>0、产筛机构为1、产诊机构2、产筛机构+产诊机构为3；</w:t>
            </w:r>
          </w:p>
          <w:p>
            <w:pPr>
              <w:pStyle w:val="null3"/>
              <w:ind w:firstLine="360"/>
              <w:jc w:val="both"/>
            </w:pPr>
            <w:r>
              <w:rPr>
                <w:rFonts w:ascii="仿宋_GB2312" w:hAnsi="仿宋_GB2312" w:cs="仿宋_GB2312" w:eastAsia="仿宋_GB2312"/>
                <w:sz w:val="18"/>
              </w:rPr>
              <w:t>机构级别：业务机构、分中心、省中心、国家级，业务机构为</w:t>
            </w:r>
            <w:r>
              <w:rPr>
                <w:rFonts w:ascii="仿宋_GB2312" w:hAnsi="仿宋_GB2312" w:cs="仿宋_GB2312" w:eastAsia="仿宋_GB2312"/>
                <w:sz w:val="18"/>
              </w:rPr>
              <w:t>1、分中心为2、省中心为3、国家级为0；</w:t>
            </w:r>
          </w:p>
          <w:p>
            <w:pPr>
              <w:pStyle w:val="null3"/>
              <w:ind w:firstLine="360"/>
              <w:jc w:val="both"/>
            </w:pPr>
            <w:r>
              <w:rPr>
                <w:rFonts w:ascii="仿宋_GB2312" w:hAnsi="仿宋_GB2312" w:cs="仿宋_GB2312" w:eastAsia="仿宋_GB2312"/>
                <w:sz w:val="18"/>
              </w:rPr>
              <w:t>是否锁定：锁定的机构账号，无法新增或上传新数据，但可浏览和修改历史数据；</w:t>
            </w:r>
          </w:p>
          <w:p>
            <w:pPr>
              <w:pStyle w:val="null3"/>
              <w:ind w:firstLine="360"/>
              <w:jc w:val="both"/>
            </w:pPr>
            <w:r>
              <w:rPr>
                <w:rFonts w:ascii="仿宋_GB2312" w:hAnsi="仿宋_GB2312" w:cs="仿宋_GB2312" w:eastAsia="仿宋_GB2312"/>
                <w:sz w:val="18"/>
              </w:rPr>
              <w:t>创建日期和修改日期：根据机构创建和修改日期系统自动记录。</w:t>
            </w:r>
          </w:p>
          <w:p>
            <w:pPr>
              <w:pStyle w:val="null3"/>
              <w:ind w:firstLine="360"/>
              <w:jc w:val="both"/>
            </w:pPr>
            <w:r>
              <w:rPr>
                <w:rFonts w:ascii="仿宋_GB2312" w:hAnsi="仿宋_GB2312" w:cs="仿宋_GB2312" w:eastAsia="仿宋_GB2312"/>
                <w:sz w:val="18"/>
              </w:rPr>
              <w:t>5.3 角色管理</w:t>
            </w:r>
          </w:p>
          <w:p>
            <w:pPr>
              <w:pStyle w:val="null3"/>
              <w:ind w:firstLine="360"/>
              <w:jc w:val="both"/>
            </w:pPr>
            <w:r>
              <w:rPr>
                <w:rFonts w:ascii="仿宋_GB2312" w:hAnsi="仿宋_GB2312" w:cs="仿宋_GB2312" w:eastAsia="仿宋_GB2312"/>
                <w:sz w:val="18"/>
              </w:rPr>
              <w:t>系统中所有的业务权限均在此以列表方式展示，国家级系统管理员根据工作需要可自定义各角色分组；</w:t>
            </w:r>
          </w:p>
          <w:p>
            <w:pPr>
              <w:pStyle w:val="null3"/>
              <w:ind w:firstLine="360"/>
              <w:jc w:val="both"/>
            </w:pPr>
            <w:r>
              <w:rPr>
                <w:rFonts w:ascii="仿宋_GB2312" w:hAnsi="仿宋_GB2312" w:cs="仿宋_GB2312" w:eastAsia="仿宋_GB2312"/>
                <w:sz w:val="18"/>
              </w:rPr>
              <w:t>角色权限：新增、导入、浏览、修改、删除、审核、统计、导出、系统管理等（根据业务需求可在开发过程中调整）；</w:t>
            </w:r>
          </w:p>
          <w:p>
            <w:pPr>
              <w:pStyle w:val="null3"/>
              <w:ind w:firstLine="360"/>
              <w:jc w:val="both"/>
            </w:pPr>
            <w:r>
              <w:rPr>
                <w:rFonts w:ascii="仿宋_GB2312" w:hAnsi="仿宋_GB2312" w:cs="仿宋_GB2312" w:eastAsia="仿宋_GB2312"/>
                <w:sz w:val="18"/>
              </w:rPr>
              <w:t>角色管理中，系统管理员可新增、修改、锁定和删除各角色分组，当删除某角色分组时，系统需检测该分组下是否有操作员，若有，给出提示并拒绝删除。</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.4行政管理</w:t>
            </w:r>
          </w:p>
          <w:p>
            <w:pPr>
              <w:pStyle w:val="null3"/>
              <w:ind w:firstLine="360"/>
              <w:jc w:val="both"/>
            </w:pPr>
            <w:r>
              <w:rPr>
                <w:rFonts w:ascii="仿宋_GB2312" w:hAnsi="仿宋_GB2312" w:cs="仿宋_GB2312" w:eastAsia="仿宋_GB2312"/>
                <w:sz w:val="18"/>
              </w:rPr>
              <w:t>按照国家要求，对产前筛查机构、产前诊断机构分别设置行政管理权限。</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5</w:t>
            </w:r>
            <w:r>
              <w:rPr>
                <w:rFonts w:ascii="仿宋_GB2312" w:hAnsi="仿宋_GB2312" w:cs="仿宋_GB2312" w:eastAsia="仿宋_GB2312"/>
                <w:sz w:val="18"/>
              </w:rPr>
              <w:t xml:space="preserve"> </w:t>
            </w:r>
            <w:r>
              <w:rPr>
                <w:rFonts w:ascii="仿宋_GB2312" w:hAnsi="仿宋_GB2312" w:cs="仿宋_GB2312" w:eastAsia="仿宋_GB2312"/>
                <w:sz w:val="18"/>
              </w:rPr>
              <w:t>操作员管理</w:t>
            </w:r>
          </w:p>
          <w:p>
            <w:pPr>
              <w:pStyle w:val="null3"/>
              <w:ind w:firstLine="360"/>
              <w:jc w:val="both"/>
            </w:pPr>
            <w:r>
              <w:rPr>
                <w:rFonts w:ascii="仿宋_GB2312" w:hAnsi="仿宋_GB2312" w:cs="仿宋_GB2312" w:eastAsia="仿宋_GB2312"/>
                <w:sz w:val="18"/>
              </w:rPr>
              <w:t>由</w:t>
            </w:r>
            <w:r>
              <w:rPr>
                <w:rFonts w:ascii="仿宋_GB2312" w:hAnsi="仿宋_GB2312" w:cs="仿宋_GB2312" w:eastAsia="仿宋_GB2312"/>
                <w:sz w:val="18"/>
              </w:rPr>
              <w:t>省</w:t>
            </w:r>
            <w:r>
              <w:rPr>
                <w:rFonts w:ascii="仿宋_GB2312" w:hAnsi="仿宋_GB2312" w:cs="仿宋_GB2312" w:eastAsia="仿宋_GB2312"/>
                <w:sz w:val="18"/>
              </w:rPr>
              <w:t>级系统管理员创建或开发人员导入初始账号；</w:t>
            </w:r>
          </w:p>
          <w:p>
            <w:pPr>
              <w:pStyle w:val="null3"/>
              <w:ind w:firstLine="360"/>
              <w:jc w:val="both"/>
            </w:pPr>
            <w:r>
              <w:rPr>
                <w:rFonts w:ascii="仿宋_GB2312" w:hAnsi="仿宋_GB2312" w:cs="仿宋_GB2312" w:eastAsia="仿宋_GB2312"/>
                <w:sz w:val="18"/>
              </w:rPr>
              <w:t>管理员操作：新增、修改、禁用；</w:t>
            </w:r>
          </w:p>
          <w:p>
            <w:pPr>
              <w:pStyle w:val="null3"/>
              <w:ind w:firstLine="360"/>
              <w:jc w:val="both"/>
            </w:pPr>
            <w:r>
              <w:rPr>
                <w:rFonts w:ascii="仿宋_GB2312" w:hAnsi="仿宋_GB2312" w:cs="仿宋_GB2312" w:eastAsia="仿宋_GB2312"/>
                <w:sz w:val="18"/>
              </w:rPr>
              <w:t>操作员字段：操作员编码（用户账号）、姓名、角色、地区、所属机构、联系电话、状态（启用、禁用）；</w:t>
            </w:r>
          </w:p>
          <w:p>
            <w:pPr>
              <w:pStyle w:val="null3"/>
              <w:ind w:firstLine="360"/>
              <w:jc w:val="both"/>
            </w:pPr>
            <w:r>
              <w:rPr>
                <w:rFonts w:ascii="仿宋_GB2312" w:hAnsi="仿宋_GB2312" w:cs="仿宋_GB2312" w:eastAsia="仿宋_GB2312"/>
                <w:sz w:val="18"/>
              </w:rPr>
              <w:t>字段说明：</w:t>
            </w:r>
          </w:p>
          <w:p>
            <w:pPr>
              <w:pStyle w:val="null3"/>
              <w:ind w:firstLine="360"/>
              <w:jc w:val="both"/>
            </w:pPr>
            <w:r>
              <w:rPr>
                <w:rFonts w:ascii="仿宋_GB2312" w:hAnsi="仿宋_GB2312" w:cs="仿宋_GB2312" w:eastAsia="仿宋_GB2312"/>
                <w:sz w:val="18"/>
              </w:rPr>
              <w:t>操作员编码：长度</w:t>
            </w:r>
            <w:r>
              <w:rPr>
                <w:rFonts w:ascii="仿宋_GB2312" w:hAnsi="仿宋_GB2312" w:cs="仿宋_GB2312" w:eastAsia="仿宋_GB2312"/>
                <w:sz w:val="18"/>
              </w:rPr>
              <w:t>20字符，纯数字或数字+字母组合；</w:t>
            </w:r>
          </w:p>
          <w:p>
            <w:pPr>
              <w:pStyle w:val="null3"/>
              <w:ind w:firstLine="360"/>
              <w:jc w:val="both"/>
            </w:pPr>
            <w:r>
              <w:rPr>
                <w:rFonts w:ascii="仿宋_GB2312" w:hAnsi="仿宋_GB2312" w:cs="仿宋_GB2312" w:eastAsia="仿宋_GB2312"/>
                <w:sz w:val="18"/>
              </w:rPr>
              <w:t>姓名：</w:t>
            </w:r>
            <w:r>
              <w:rPr>
                <w:rFonts w:ascii="仿宋_GB2312" w:hAnsi="仿宋_GB2312" w:cs="仿宋_GB2312" w:eastAsia="仿宋_GB2312"/>
                <w:sz w:val="18"/>
              </w:rPr>
              <w:t>30字符，汉字、字母均可；</w:t>
            </w:r>
          </w:p>
          <w:p>
            <w:pPr>
              <w:pStyle w:val="null3"/>
              <w:ind w:firstLine="360"/>
              <w:jc w:val="both"/>
            </w:pPr>
            <w:r>
              <w:rPr>
                <w:rFonts w:ascii="仿宋_GB2312" w:hAnsi="仿宋_GB2312" w:cs="仿宋_GB2312" w:eastAsia="仿宋_GB2312"/>
                <w:sz w:val="18"/>
              </w:rPr>
              <w:t>角色：单选；</w:t>
            </w:r>
          </w:p>
          <w:p>
            <w:pPr>
              <w:pStyle w:val="null3"/>
              <w:ind w:firstLine="360"/>
              <w:jc w:val="both"/>
            </w:pPr>
            <w:r>
              <w:rPr>
                <w:rFonts w:ascii="仿宋_GB2312" w:hAnsi="仿宋_GB2312" w:cs="仿宋_GB2312" w:eastAsia="仿宋_GB2312"/>
                <w:sz w:val="18"/>
              </w:rPr>
              <w:t>地区：用户选择或输入地区编码系统识别，可细化到区县一级；</w:t>
            </w:r>
          </w:p>
          <w:p>
            <w:pPr>
              <w:pStyle w:val="null3"/>
              <w:ind w:firstLine="360"/>
              <w:jc w:val="both"/>
            </w:pPr>
            <w:r>
              <w:rPr>
                <w:rFonts w:ascii="仿宋_GB2312" w:hAnsi="仿宋_GB2312" w:cs="仿宋_GB2312" w:eastAsia="仿宋_GB2312"/>
                <w:sz w:val="18"/>
              </w:rPr>
              <w:t>所属机构：根据所选地区，读取该地区机构供用户选择，单选；</w:t>
            </w:r>
          </w:p>
          <w:p>
            <w:pPr>
              <w:pStyle w:val="null3"/>
              <w:ind w:firstLine="360"/>
              <w:jc w:val="both"/>
            </w:pPr>
            <w:r>
              <w:rPr>
                <w:rFonts w:ascii="仿宋_GB2312" w:hAnsi="仿宋_GB2312" w:cs="仿宋_GB2312" w:eastAsia="仿宋_GB2312"/>
                <w:sz w:val="18"/>
              </w:rPr>
              <w:t>联系电话：</w:t>
            </w:r>
            <w:r>
              <w:rPr>
                <w:rFonts w:ascii="仿宋_GB2312" w:hAnsi="仿宋_GB2312" w:cs="仿宋_GB2312" w:eastAsia="仿宋_GB2312"/>
                <w:sz w:val="18"/>
              </w:rPr>
              <w:t>12字符，可含“-”符号；</w:t>
            </w:r>
          </w:p>
          <w:p>
            <w:pPr>
              <w:pStyle w:val="null3"/>
              <w:ind w:firstLine="360"/>
              <w:jc w:val="both"/>
            </w:pPr>
            <w:r>
              <w:rPr>
                <w:rFonts w:ascii="仿宋_GB2312" w:hAnsi="仿宋_GB2312" w:cs="仿宋_GB2312" w:eastAsia="仿宋_GB2312"/>
                <w:sz w:val="18"/>
              </w:rPr>
              <w:t>状态：启动和禁用互斥，勾选禁用时，用户无法登录，且给出提示。</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6</w:t>
            </w:r>
            <w:r>
              <w:rPr>
                <w:rFonts w:ascii="仿宋_GB2312" w:hAnsi="仿宋_GB2312" w:cs="仿宋_GB2312" w:eastAsia="仿宋_GB2312"/>
                <w:sz w:val="18"/>
              </w:rPr>
              <w:t xml:space="preserve"> </w:t>
            </w:r>
            <w:r>
              <w:rPr>
                <w:rFonts w:ascii="仿宋_GB2312" w:hAnsi="仿宋_GB2312" w:cs="仿宋_GB2312" w:eastAsia="仿宋_GB2312"/>
                <w:sz w:val="18"/>
              </w:rPr>
              <w:t>机构数据流程管理</w:t>
            </w:r>
          </w:p>
          <w:p>
            <w:pPr>
              <w:pStyle w:val="null3"/>
              <w:ind w:firstLine="360"/>
              <w:jc w:val="both"/>
            </w:pPr>
            <w:r>
              <w:rPr>
                <w:rFonts w:ascii="仿宋_GB2312" w:hAnsi="仿宋_GB2312" w:cs="仿宋_GB2312" w:eastAsia="仿宋_GB2312"/>
                <w:sz w:val="18"/>
              </w:rPr>
              <w:t>有权限用户可操作（系统管理员、省级管理员）；</w:t>
            </w:r>
          </w:p>
          <w:p>
            <w:pPr>
              <w:pStyle w:val="null3"/>
              <w:ind w:firstLine="360"/>
              <w:jc w:val="both"/>
            </w:pPr>
            <w:r>
              <w:rPr>
                <w:rFonts w:ascii="仿宋_GB2312" w:hAnsi="仿宋_GB2312" w:cs="仿宋_GB2312" w:eastAsia="仿宋_GB2312"/>
                <w:sz w:val="18"/>
              </w:rPr>
              <w:t>按省中心</w:t>
            </w:r>
            <w:r>
              <w:rPr>
                <w:rFonts w:ascii="仿宋_GB2312" w:hAnsi="仿宋_GB2312" w:cs="仿宋_GB2312" w:eastAsia="仿宋_GB2312"/>
                <w:sz w:val="18"/>
              </w:rPr>
              <w:t>-分中心-产筛/产诊的上下级流程进行管理，可自定义跨级别管理；</w:t>
            </w:r>
          </w:p>
          <w:p>
            <w:pPr>
              <w:pStyle w:val="null3"/>
              <w:ind w:firstLine="360"/>
              <w:jc w:val="both"/>
            </w:pPr>
            <w:r>
              <w:rPr>
                <w:rFonts w:ascii="仿宋_GB2312" w:hAnsi="仿宋_GB2312" w:cs="仿宋_GB2312" w:eastAsia="仿宋_GB2312"/>
                <w:sz w:val="18"/>
              </w:rPr>
              <w:t>系统中不存在重复管理现象，即某家机构已被分配管理，后续其他机构设置管辖机构时为灰色可见，但不可选；</w:t>
            </w:r>
          </w:p>
          <w:p>
            <w:pPr>
              <w:pStyle w:val="null3"/>
              <w:ind w:firstLine="360"/>
              <w:jc w:val="both"/>
            </w:pPr>
            <w:r>
              <w:rPr>
                <w:rFonts w:ascii="仿宋_GB2312" w:hAnsi="仿宋_GB2312" w:cs="仿宋_GB2312" w:eastAsia="仿宋_GB2312"/>
                <w:sz w:val="18"/>
              </w:rPr>
              <w:t>省中心：由系统管理员或省级管理员分配可管辖机构，可管理本省分中心机构（多选），也可直接管理本省产筛</w:t>
            </w:r>
            <w:r>
              <w:rPr>
                <w:rFonts w:ascii="仿宋_GB2312" w:hAnsi="仿宋_GB2312" w:cs="仿宋_GB2312" w:eastAsia="仿宋_GB2312"/>
                <w:sz w:val="18"/>
              </w:rPr>
              <w:t>/产诊机构（多选）；</w:t>
            </w:r>
          </w:p>
          <w:tbl>
            <w:tblPr>
              <w:tblBorders>
                <w:top w:val="none" w:color="000000" w:sz="4"/>
                <w:left w:val="none" w:color="000000" w:sz="4"/>
                <w:bottom w:val="none" w:color="000000" w:sz="4"/>
                <w:right w:val="none" w:color="000000" w:sz="4"/>
                <w:insideH w:val="none"/>
                <w:insideV w:val="none"/>
              </w:tblBorders>
            </w:tblPr>
            <w:tblGrid>
              <w:gridCol w:w="865"/>
              <w:gridCol w:w="1681"/>
            </w:tblGrid>
            <w:tr>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管理机构</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某省妇女儿童医院</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管辖机构</w:t>
                  </w:r>
                  <w:r>
                    <w:rPr>
                      <w:rFonts w:ascii="仿宋_GB2312" w:hAnsi="仿宋_GB2312" w:cs="仿宋_GB2312" w:eastAsia="仿宋_GB2312"/>
                      <w:sz w:val="18"/>
                    </w:rPr>
                    <w:t>-分中心</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机构</w:t>
                  </w:r>
                  <w:r>
                    <w:rPr>
                      <w:rFonts w:ascii="仿宋_GB2312" w:hAnsi="仿宋_GB2312" w:cs="仿宋_GB2312" w:eastAsia="仿宋_GB2312"/>
                      <w:sz w:val="18"/>
                    </w:rPr>
                    <w:t>1口  机构2口  机构3口 ……</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管辖机构</w:t>
                  </w:r>
                  <w:r>
                    <w:rPr>
                      <w:rFonts w:ascii="仿宋_GB2312" w:hAnsi="仿宋_GB2312" w:cs="仿宋_GB2312" w:eastAsia="仿宋_GB2312"/>
                      <w:sz w:val="18"/>
                    </w:rPr>
                    <w:t>-产诊</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机构</w:t>
                  </w:r>
                  <w:r>
                    <w:rPr>
                      <w:rFonts w:ascii="仿宋_GB2312" w:hAnsi="仿宋_GB2312" w:cs="仿宋_GB2312" w:eastAsia="仿宋_GB2312"/>
                      <w:sz w:val="18"/>
                    </w:rPr>
                    <w:t>1口  机构2口  机构3口 ……</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管辖机构</w:t>
                  </w:r>
                  <w:r>
                    <w:rPr>
                      <w:rFonts w:ascii="仿宋_GB2312" w:hAnsi="仿宋_GB2312" w:cs="仿宋_GB2312" w:eastAsia="仿宋_GB2312"/>
                      <w:sz w:val="18"/>
                    </w:rPr>
                    <w:t>-产筛</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机构</w:t>
                  </w:r>
                  <w:r>
                    <w:rPr>
                      <w:rFonts w:ascii="仿宋_GB2312" w:hAnsi="仿宋_GB2312" w:cs="仿宋_GB2312" w:eastAsia="仿宋_GB2312"/>
                      <w:sz w:val="18"/>
                    </w:rPr>
                    <w:t>1口  机构2口  机构3口 ……</w:t>
                  </w:r>
                </w:p>
              </w:tc>
            </w:tr>
          </w:tbl>
          <w:p>
            <w:pPr>
              <w:pStyle w:val="null3"/>
              <w:ind w:firstLine="360"/>
              <w:jc w:val="both"/>
            </w:pPr>
            <w:r>
              <w:rPr>
                <w:rFonts w:ascii="仿宋_GB2312" w:hAnsi="仿宋_GB2312" w:cs="仿宋_GB2312" w:eastAsia="仿宋_GB2312"/>
                <w:sz w:val="18"/>
              </w:rPr>
              <w:t>分中心：由系统管理员或省级管理员分配可管辖机构，可管理产筛</w:t>
            </w:r>
            <w:r>
              <w:rPr>
                <w:rFonts w:ascii="仿宋_GB2312" w:hAnsi="仿宋_GB2312" w:cs="仿宋_GB2312" w:eastAsia="仿宋_GB2312"/>
                <w:sz w:val="18"/>
              </w:rPr>
              <w:t>/产诊机构（多选）。</w:t>
            </w:r>
          </w:p>
          <w:tbl>
            <w:tblPr>
              <w:tblBorders>
                <w:top w:val="none" w:color="000000" w:sz="4"/>
                <w:left w:val="none" w:color="000000" w:sz="4"/>
                <w:bottom w:val="none" w:color="000000" w:sz="4"/>
                <w:right w:val="none" w:color="000000" w:sz="4"/>
                <w:insideH w:val="none"/>
                <w:insideV w:val="none"/>
              </w:tblBorders>
            </w:tblPr>
            <w:tblGrid>
              <w:gridCol w:w="865"/>
              <w:gridCol w:w="1681"/>
            </w:tblGrid>
            <w:tr>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管理机构</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某省某市妇女儿童医院</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管辖机构</w:t>
                  </w:r>
                  <w:r>
                    <w:rPr>
                      <w:rFonts w:ascii="仿宋_GB2312" w:hAnsi="仿宋_GB2312" w:cs="仿宋_GB2312" w:eastAsia="仿宋_GB2312"/>
                      <w:sz w:val="18"/>
                    </w:rPr>
                    <w:t>-产诊</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机构</w:t>
                  </w:r>
                  <w:r>
                    <w:rPr>
                      <w:rFonts w:ascii="仿宋_GB2312" w:hAnsi="仿宋_GB2312" w:cs="仿宋_GB2312" w:eastAsia="仿宋_GB2312"/>
                      <w:sz w:val="18"/>
                    </w:rPr>
                    <w:t>1口  机构2口  机构3口 ……</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管辖机构</w:t>
                  </w:r>
                  <w:r>
                    <w:rPr>
                      <w:rFonts w:ascii="仿宋_GB2312" w:hAnsi="仿宋_GB2312" w:cs="仿宋_GB2312" w:eastAsia="仿宋_GB2312"/>
                      <w:sz w:val="18"/>
                    </w:rPr>
                    <w:t>-产筛</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机构</w:t>
                  </w:r>
                  <w:r>
                    <w:rPr>
                      <w:rFonts w:ascii="仿宋_GB2312" w:hAnsi="仿宋_GB2312" w:cs="仿宋_GB2312" w:eastAsia="仿宋_GB2312"/>
                      <w:sz w:val="18"/>
                    </w:rPr>
                    <w:t>1口  机构2口  机构3口 ……</w:t>
                  </w:r>
                </w:p>
              </w:tc>
            </w:tr>
          </w:tbl>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7</w:t>
            </w:r>
            <w:r>
              <w:rPr>
                <w:rFonts w:ascii="仿宋_GB2312" w:hAnsi="仿宋_GB2312" w:cs="仿宋_GB2312" w:eastAsia="仿宋_GB2312"/>
                <w:sz w:val="18"/>
              </w:rPr>
              <w:t xml:space="preserve"> </w:t>
            </w:r>
            <w:r>
              <w:rPr>
                <w:rFonts w:ascii="仿宋_GB2312" w:hAnsi="仿宋_GB2312" w:cs="仿宋_GB2312" w:eastAsia="仿宋_GB2312"/>
                <w:sz w:val="18"/>
              </w:rPr>
              <w:t>字典管理</w:t>
            </w:r>
          </w:p>
          <w:p>
            <w:pPr>
              <w:pStyle w:val="null3"/>
              <w:ind w:firstLine="360"/>
              <w:jc w:val="both"/>
            </w:pPr>
            <w:r>
              <w:rPr>
                <w:rFonts w:ascii="仿宋_GB2312" w:hAnsi="仿宋_GB2312" w:cs="仿宋_GB2312" w:eastAsia="仿宋_GB2312"/>
                <w:sz w:val="18"/>
              </w:rPr>
              <w:t>根据业务表卡、系统管理各项菜单字段整理完成。</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8</w:t>
            </w:r>
            <w:r>
              <w:rPr>
                <w:rFonts w:ascii="仿宋_GB2312" w:hAnsi="仿宋_GB2312" w:cs="仿宋_GB2312" w:eastAsia="仿宋_GB2312"/>
                <w:sz w:val="18"/>
              </w:rPr>
              <w:t xml:space="preserve"> </w:t>
            </w:r>
            <w:r>
              <w:rPr>
                <w:rFonts w:ascii="仿宋_GB2312" w:hAnsi="仿宋_GB2312" w:cs="仿宋_GB2312" w:eastAsia="仿宋_GB2312"/>
                <w:sz w:val="18"/>
              </w:rPr>
              <w:t>数据锁定</w:t>
            </w:r>
          </w:p>
          <w:p>
            <w:pPr>
              <w:pStyle w:val="null3"/>
              <w:ind w:firstLine="360"/>
              <w:jc w:val="both"/>
            </w:pPr>
            <w:r>
              <w:rPr>
                <w:rFonts w:ascii="仿宋_GB2312" w:hAnsi="仿宋_GB2312" w:cs="仿宋_GB2312" w:eastAsia="仿宋_GB2312"/>
                <w:sz w:val="18"/>
              </w:rPr>
              <w:t>由系统管理员操作，可指定年份锁定某一表卡进行锁定，也可指定年份对所有表卡进行锁定；</w:t>
            </w:r>
          </w:p>
          <w:p>
            <w:pPr>
              <w:pStyle w:val="null3"/>
              <w:ind w:firstLine="360"/>
              <w:jc w:val="both"/>
            </w:pPr>
            <w:r>
              <w:rPr>
                <w:rFonts w:ascii="仿宋_GB2312" w:hAnsi="仿宋_GB2312" w:cs="仿宋_GB2312" w:eastAsia="仿宋_GB2312"/>
                <w:sz w:val="18"/>
              </w:rPr>
              <w:t>锁定的表卡，不能新增、修改、删除和审核。</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9</w:t>
            </w:r>
            <w:r>
              <w:rPr>
                <w:rFonts w:ascii="仿宋_GB2312" w:hAnsi="仿宋_GB2312" w:cs="仿宋_GB2312" w:eastAsia="仿宋_GB2312"/>
                <w:sz w:val="18"/>
              </w:rPr>
              <w:t xml:space="preserve"> </w:t>
            </w:r>
            <w:r>
              <w:rPr>
                <w:rFonts w:ascii="仿宋_GB2312" w:hAnsi="仿宋_GB2312" w:cs="仿宋_GB2312" w:eastAsia="仿宋_GB2312"/>
                <w:sz w:val="18"/>
              </w:rPr>
              <w:t>系统公告</w:t>
            </w:r>
          </w:p>
          <w:p>
            <w:pPr>
              <w:pStyle w:val="null3"/>
              <w:ind w:firstLine="360"/>
              <w:jc w:val="both"/>
            </w:pPr>
            <w:r>
              <w:rPr>
                <w:rFonts w:ascii="仿宋_GB2312" w:hAnsi="仿宋_GB2312" w:cs="仿宋_GB2312" w:eastAsia="仿宋_GB2312"/>
                <w:sz w:val="18"/>
              </w:rPr>
              <w:t>由系统管理员操作，可发布文字内容到系统业务模块首页；</w:t>
            </w:r>
          </w:p>
          <w:p>
            <w:pPr>
              <w:pStyle w:val="null3"/>
              <w:ind w:firstLine="360"/>
              <w:jc w:val="both"/>
            </w:pPr>
            <w:r>
              <w:rPr>
                <w:rFonts w:ascii="仿宋_GB2312" w:hAnsi="仿宋_GB2312" w:cs="仿宋_GB2312" w:eastAsia="仿宋_GB2312"/>
                <w:sz w:val="18"/>
              </w:rPr>
              <w:t>公告发布：</w:t>
            </w:r>
          </w:p>
          <w:p>
            <w:pPr>
              <w:pStyle w:val="null3"/>
              <w:ind w:firstLine="360"/>
              <w:jc w:val="both"/>
            </w:pPr>
            <w:r>
              <w:rPr>
                <w:rFonts w:ascii="仿宋_GB2312" w:hAnsi="仿宋_GB2312" w:cs="仿宋_GB2312" w:eastAsia="仿宋_GB2312"/>
                <w:sz w:val="18"/>
              </w:rPr>
              <w:t>发布的内容：可见范围、标题、公告内容、附件、发布人、发布日期、是否置顶、是否发布；</w:t>
            </w:r>
          </w:p>
          <w:p>
            <w:pPr>
              <w:pStyle w:val="null3"/>
              <w:ind w:firstLine="360"/>
              <w:jc w:val="both"/>
            </w:pPr>
            <w:r>
              <w:rPr>
                <w:rFonts w:ascii="仿宋_GB2312" w:hAnsi="仿宋_GB2312" w:cs="仿宋_GB2312" w:eastAsia="仿宋_GB2312"/>
                <w:sz w:val="18"/>
              </w:rPr>
              <w:t>可见范围：默认全部，菜单可选业务机构、分中心、省中心，根据选择，属于该范围的用户在前台业务模块公告栏可见；</w:t>
            </w:r>
          </w:p>
          <w:p>
            <w:pPr>
              <w:pStyle w:val="null3"/>
              <w:ind w:firstLine="360"/>
              <w:jc w:val="both"/>
            </w:pPr>
            <w:r>
              <w:rPr>
                <w:rFonts w:ascii="仿宋_GB2312" w:hAnsi="仿宋_GB2312" w:cs="仿宋_GB2312" w:eastAsia="仿宋_GB2312"/>
                <w:sz w:val="18"/>
              </w:rPr>
              <w:t>公告内容提供简单编辑功能和支持常用中文字体（不要使用公用包，避免安全漏洞）；</w:t>
            </w:r>
          </w:p>
          <w:p>
            <w:pPr>
              <w:pStyle w:val="null3"/>
              <w:ind w:firstLine="360"/>
              <w:jc w:val="both"/>
            </w:pPr>
            <w:r>
              <w:rPr>
                <w:rFonts w:ascii="仿宋_GB2312" w:hAnsi="仿宋_GB2312" w:cs="仿宋_GB2312" w:eastAsia="仿宋_GB2312"/>
                <w:sz w:val="18"/>
              </w:rPr>
              <w:t>发布时间为公告提交日期，由系统产生；</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10</w:t>
            </w:r>
            <w:r>
              <w:rPr>
                <w:rFonts w:ascii="仿宋_GB2312" w:hAnsi="仿宋_GB2312" w:cs="仿宋_GB2312" w:eastAsia="仿宋_GB2312"/>
                <w:sz w:val="18"/>
              </w:rPr>
              <w:t xml:space="preserve"> </w:t>
            </w:r>
            <w:r>
              <w:rPr>
                <w:rFonts w:ascii="仿宋_GB2312" w:hAnsi="仿宋_GB2312" w:cs="仿宋_GB2312" w:eastAsia="仿宋_GB2312"/>
                <w:sz w:val="18"/>
              </w:rPr>
              <w:t>接口管理</w:t>
            </w:r>
          </w:p>
          <w:p>
            <w:pPr>
              <w:pStyle w:val="null3"/>
              <w:ind w:firstLine="360"/>
              <w:jc w:val="both"/>
            </w:pPr>
            <w:r>
              <w:rPr>
                <w:rFonts w:ascii="仿宋_GB2312" w:hAnsi="仿宋_GB2312" w:cs="仿宋_GB2312" w:eastAsia="仿宋_GB2312"/>
                <w:sz w:val="18"/>
              </w:rPr>
              <w:t>分为接口设置和上传数据统计两部分；</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10</w:t>
            </w:r>
            <w:r>
              <w:rPr>
                <w:rFonts w:ascii="仿宋_GB2312" w:hAnsi="仿宋_GB2312" w:cs="仿宋_GB2312" w:eastAsia="仿宋_GB2312"/>
                <w:sz w:val="18"/>
              </w:rPr>
              <w:t>.1 接口设置</w:t>
            </w:r>
          </w:p>
          <w:p>
            <w:pPr>
              <w:pStyle w:val="null3"/>
              <w:ind w:firstLine="360"/>
              <w:jc w:val="both"/>
            </w:pPr>
            <w:r>
              <w:rPr>
                <w:rFonts w:ascii="仿宋_GB2312" w:hAnsi="仿宋_GB2312" w:cs="仿宋_GB2312" w:eastAsia="仿宋_GB2312"/>
                <w:sz w:val="18"/>
              </w:rPr>
              <w:t>可按年份、业务表卡，对接口进行开关；</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10</w:t>
            </w:r>
            <w:r>
              <w:rPr>
                <w:rFonts w:ascii="仿宋_GB2312" w:hAnsi="仿宋_GB2312" w:cs="仿宋_GB2312" w:eastAsia="仿宋_GB2312"/>
                <w:sz w:val="18"/>
              </w:rPr>
              <w:t>.2 上传数据统计</w:t>
            </w:r>
          </w:p>
          <w:p>
            <w:pPr>
              <w:pStyle w:val="null3"/>
              <w:ind w:firstLine="360"/>
              <w:jc w:val="both"/>
            </w:pPr>
            <w:r>
              <w:rPr>
                <w:rFonts w:ascii="仿宋_GB2312" w:hAnsi="仿宋_GB2312" w:cs="仿宋_GB2312" w:eastAsia="仿宋_GB2312"/>
                <w:sz w:val="18"/>
              </w:rPr>
              <w:t>分为按业务表卡统计和按上传机构统计；</w:t>
            </w:r>
          </w:p>
          <w:p>
            <w:pPr>
              <w:pStyle w:val="null3"/>
              <w:ind w:firstLine="360"/>
              <w:jc w:val="both"/>
            </w:pPr>
            <w:r>
              <w:rPr>
                <w:rFonts w:ascii="仿宋_GB2312" w:hAnsi="仿宋_GB2312" w:cs="仿宋_GB2312" w:eastAsia="仿宋_GB2312"/>
                <w:sz w:val="18"/>
              </w:rPr>
              <w:t>按业务表卡统计</w:t>
            </w:r>
          </w:p>
          <w:p>
            <w:pPr>
              <w:pStyle w:val="null3"/>
              <w:ind w:firstLine="360"/>
              <w:jc w:val="both"/>
            </w:pPr>
            <w:r>
              <w:rPr>
                <w:rFonts w:ascii="仿宋_GB2312" w:hAnsi="仿宋_GB2312" w:cs="仿宋_GB2312" w:eastAsia="仿宋_GB2312"/>
                <w:sz w:val="18"/>
              </w:rPr>
              <w:t>统计条件：地区、年份或日期范围、表名（菜单，默认空白，显示</w:t>
            </w:r>
            <w:r>
              <w:rPr>
                <w:rFonts w:ascii="仿宋_GB2312" w:hAnsi="仿宋_GB2312" w:cs="仿宋_GB2312" w:eastAsia="仿宋_GB2312"/>
                <w:sz w:val="18"/>
              </w:rPr>
              <w:t>2-1至2-8可选）、统计级别（省、地市、区县）；</w:t>
            </w:r>
          </w:p>
          <w:p>
            <w:pPr>
              <w:pStyle w:val="null3"/>
              <w:ind w:firstLine="360"/>
              <w:jc w:val="both"/>
            </w:pPr>
            <w:r>
              <w:rPr>
                <w:rFonts w:ascii="仿宋_GB2312" w:hAnsi="仿宋_GB2312" w:cs="仿宋_GB2312" w:eastAsia="仿宋_GB2312"/>
                <w:sz w:val="18"/>
              </w:rPr>
              <w:t>根据设置的统计年份或时间范围和地区，统计该地区表</w:t>
            </w:r>
            <w:r>
              <w:rPr>
                <w:rFonts w:ascii="仿宋_GB2312" w:hAnsi="仿宋_GB2312" w:cs="仿宋_GB2312" w:eastAsia="仿宋_GB2312"/>
                <w:sz w:val="18"/>
              </w:rPr>
              <w:t>2-1至2-8的上传条目数；</w:t>
            </w:r>
          </w:p>
          <w:p>
            <w:pPr>
              <w:pStyle w:val="null3"/>
              <w:ind w:firstLine="360"/>
              <w:jc w:val="both"/>
            </w:pPr>
            <w:r>
              <w:rPr>
                <w:rFonts w:ascii="仿宋_GB2312" w:hAnsi="仿宋_GB2312" w:cs="仿宋_GB2312" w:eastAsia="仿宋_GB2312"/>
                <w:sz w:val="18"/>
              </w:rPr>
              <w:t>按上传机构统计</w:t>
            </w:r>
          </w:p>
          <w:p>
            <w:pPr>
              <w:pStyle w:val="null3"/>
              <w:ind w:firstLine="360"/>
              <w:jc w:val="both"/>
            </w:pPr>
            <w:r>
              <w:rPr>
                <w:rFonts w:ascii="仿宋_GB2312" w:hAnsi="仿宋_GB2312" w:cs="仿宋_GB2312" w:eastAsia="仿宋_GB2312"/>
                <w:sz w:val="18"/>
              </w:rPr>
              <w:t>统计条件：地区、年份或日期范围、表名（菜单，默认空白，显示</w:t>
            </w:r>
            <w:r>
              <w:rPr>
                <w:rFonts w:ascii="仿宋_GB2312" w:hAnsi="仿宋_GB2312" w:cs="仿宋_GB2312" w:eastAsia="仿宋_GB2312"/>
                <w:sz w:val="18"/>
              </w:rPr>
              <w:t>2-1至2-8可选）、机构属性（默认空白，产筛机构、产诊机构、产筛机构+产诊机构）；</w:t>
            </w:r>
          </w:p>
          <w:p>
            <w:pPr>
              <w:pStyle w:val="null3"/>
              <w:ind w:firstLine="360"/>
              <w:jc w:val="both"/>
            </w:pPr>
            <w:r>
              <w:rPr>
                <w:rFonts w:ascii="仿宋_GB2312" w:hAnsi="仿宋_GB2312" w:cs="仿宋_GB2312" w:eastAsia="仿宋_GB2312"/>
                <w:sz w:val="18"/>
              </w:rPr>
              <w:t>5.1</w:t>
            </w:r>
            <w:r>
              <w:rPr>
                <w:rFonts w:ascii="仿宋_GB2312" w:hAnsi="仿宋_GB2312" w:cs="仿宋_GB2312" w:eastAsia="仿宋_GB2312"/>
                <w:sz w:val="18"/>
              </w:rPr>
              <w:t>1</w:t>
            </w:r>
            <w:r>
              <w:rPr>
                <w:rFonts w:ascii="仿宋_GB2312" w:hAnsi="仿宋_GB2312" w:cs="仿宋_GB2312" w:eastAsia="仿宋_GB2312"/>
                <w:sz w:val="18"/>
              </w:rPr>
              <w:t>系统日志</w:t>
            </w:r>
          </w:p>
          <w:p>
            <w:pPr>
              <w:pStyle w:val="null3"/>
              <w:ind w:firstLine="360"/>
              <w:jc w:val="both"/>
            </w:pPr>
            <w:r>
              <w:rPr>
                <w:rFonts w:ascii="仿宋_GB2312" w:hAnsi="仿宋_GB2312" w:cs="仿宋_GB2312" w:eastAsia="仿宋_GB2312"/>
                <w:sz w:val="18"/>
              </w:rPr>
              <w:t>记录登录日志和导出日志；</w:t>
            </w:r>
          </w:p>
          <w:p>
            <w:pPr>
              <w:pStyle w:val="null3"/>
              <w:ind w:firstLine="360"/>
              <w:jc w:val="both"/>
            </w:pPr>
            <w:r>
              <w:rPr>
                <w:rFonts w:ascii="仿宋_GB2312" w:hAnsi="仿宋_GB2312" w:cs="仿宋_GB2312" w:eastAsia="仿宋_GB2312"/>
                <w:sz w:val="18"/>
              </w:rPr>
              <w:t>5.1</w:t>
            </w:r>
            <w:r>
              <w:rPr>
                <w:rFonts w:ascii="仿宋_GB2312" w:hAnsi="仿宋_GB2312" w:cs="仿宋_GB2312" w:eastAsia="仿宋_GB2312"/>
                <w:sz w:val="18"/>
              </w:rPr>
              <w:t>1</w:t>
            </w:r>
            <w:r>
              <w:rPr>
                <w:rFonts w:ascii="仿宋_GB2312" w:hAnsi="仿宋_GB2312" w:cs="仿宋_GB2312" w:eastAsia="仿宋_GB2312"/>
                <w:sz w:val="18"/>
              </w:rPr>
              <w:t>.1 登录日志</w:t>
            </w:r>
          </w:p>
          <w:p>
            <w:pPr>
              <w:pStyle w:val="null3"/>
              <w:ind w:firstLine="360"/>
              <w:jc w:val="both"/>
            </w:pPr>
            <w:r>
              <w:rPr>
                <w:rFonts w:ascii="仿宋_GB2312" w:hAnsi="仿宋_GB2312" w:cs="仿宋_GB2312" w:eastAsia="仿宋_GB2312"/>
                <w:sz w:val="18"/>
              </w:rPr>
              <w:t>可通过操作员编码（用户账号）和日期范围查询；</w:t>
            </w:r>
          </w:p>
          <w:p>
            <w:pPr>
              <w:pStyle w:val="null3"/>
              <w:ind w:firstLine="360"/>
              <w:jc w:val="both"/>
            </w:pPr>
            <w:r>
              <w:rPr>
                <w:rFonts w:ascii="仿宋_GB2312" w:hAnsi="仿宋_GB2312" w:cs="仿宋_GB2312" w:eastAsia="仿宋_GB2312"/>
                <w:sz w:val="18"/>
              </w:rPr>
              <w:t>显示字段：登录时间、操作员编码、姓名、所属机构、登录方式、来源</w:t>
            </w:r>
            <w:r>
              <w:rPr>
                <w:rFonts w:ascii="仿宋_GB2312" w:hAnsi="仿宋_GB2312" w:cs="仿宋_GB2312" w:eastAsia="仿宋_GB2312"/>
                <w:sz w:val="18"/>
              </w:rPr>
              <w:t>IP等。</w:t>
            </w:r>
          </w:p>
          <w:p>
            <w:pPr>
              <w:pStyle w:val="null3"/>
              <w:ind w:firstLine="360"/>
              <w:jc w:val="both"/>
            </w:pPr>
            <w:r>
              <w:rPr>
                <w:rFonts w:ascii="仿宋_GB2312" w:hAnsi="仿宋_GB2312" w:cs="仿宋_GB2312" w:eastAsia="仿宋_GB2312"/>
                <w:sz w:val="18"/>
              </w:rPr>
              <w:t>5.1</w:t>
            </w:r>
            <w:r>
              <w:rPr>
                <w:rFonts w:ascii="仿宋_GB2312" w:hAnsi="仿宋_GB2312" w:cs="仿宋_GB2312" w:eastAsia="仿宋_GB2312"/>
                <w:sz w:val="18"/>
              </w:rPr>
              <w:t>1</w:t>
            </w:r>
            <w:r>
              <w:rPr>
                <w:rFonts w:ascii="仿宋_GB2312" w:hAnsi="仿宋_GB2312" w:cs="仿宋_GB2312" w:eastAsia="仿宋_GB2312"/>
                <w:sz w:val="18"/>
              </w:rPr>
              <w:t>.2 导出日志</w:t>
            </w:r>
          </w:p>
          <w:p>
            <w:pPr>
              <w:pStyle w:val="null3"/>
              <w:ind w:firstLine="360"/>
              <w:jc w:val="both"/>
            </w:pPr>
            <w:r>
              <w:rPr>
                <w:rFonts w:ascii="仿宋_GB2312" w:hAnsi="仿宋_GB2312" w:cs="仿宋_GB2312" w:eastAsia="仿宋_GB2312"/>
                <w:sz w:val="18"/>
              </w:rPr>
              <w:t>可通过表名、地区和导出日期范围进行查询；</w:t>
            </w:r>
          </w:p>
          <w:p>
            <w:pPr>
              <w:pStyle w:val="null3"/>
              <w:ind w:firstLine="360"/>
              <w:jc w:val="both"/>
            </w:pPr>
            <w:r>
              <w:rPr>
                <w:rFonts w:ascii="仿宋_GB2312" w:hAnsi="仿宋_GB2312" w:cs="仿宋_GB2312" w:eastAsia="仿宋_GB2312"/>
                <w:sz w:val="18"/>
              </w:rPr>
              <w:t>显示字段：表名、条目数、详情（导出条件）、导出格式、类别（明文、密文）和导出时间。</w:t>
            </w:r>
          </w:p>
          <w:p>
            <w:pPr>
              <w:pStyle w:val="null3"/>
              <w:ind w:firstLine="360"/>
              <w:jc w:val="both"/>
            </w:pPr>
            <w:r>
              <w:rPr>
                <w:rFonts w:ascii="仿宋_GB2312" w:hAnsi="仿宋_GB2312" w:cs="仿宋_GB2312" w:eastAsia="仿宋_GB2312"/>
                <w:sz w:val="18"/>
              </w:rPr>
              <w:t>6. 业务表单内容</w:t>
            </w:r>
          </w:p>
          <w:p>
            <w:pPr>
              <w:pStyle w:val="null3"/>
              <w:ind w:firstLine="360"/>
              <w:jc w:val="both"/>
            </w:pPr>
            <w:r>
              <w:rPr>
                <w:rFonts w:ascii="仿宋_GB2312" w:hAnsi="仿宋_GB2312" w:cs="仿宋_GB2312" w:eastAsia="仿宋_GB2312"/>
                <w:sz w:val="18"/>
              </w:rPr>
              <w:t>6.1 表1 机构信息登记表</w:t>
            </w:r>
          </w:p>
          <w:p>
            <w:pPr>
              <w:pStyle w:val="null3"/>
              <w:ind w:firstLine="360"/>
              <w:jc w:val="both"/>
            </w:pPr>
            <w:r>
              <w:rPr>
                <w:rFonts w:ascii="仿宋_GB2312" w:hAnsi="仿宋_GB2312" w:cs="仿宋_GB2312" w:eastAsia="仿宋_GB2312"/>
                <w:sz w:val="18"/>
              </w:rPr>
              <w:t>表单简介：该表主要收集填报机构的基本信息包括机构名称、地址、所属类别、获批年份等；</w:t>
            </w:r>
          </w:p>
          <w:p>
            <w:pPr>
              <w:pStyle w:val="null3"/>
              <w:ind w:firstLine="360"/>
              <w:jc w:val="both"/>
            </w:pPr>
            <w:r>
              <w:rPr>
                <w:rFonts w:ascii="仿宋_GB2312" w:hAnsi="仿宋_GB2312" w:cs="仿宋_GB2312" w:eastAsia="仿宋_GB2312"/>
                <w:sz w:val="18"/>
              </w:rPr>
              <w:t>填报模式：页面填报提交，机构名称、机构地址、录入人根据用户账号及其所属机构提取显示并记录，录入时间根据当前日期自动生成，其他字段由用户填写；</w:t>
            </w:r>
          </w:p>
          <w:p>
            <w:pPr>
              <w:pStyle w:val="null3"/>
              <w:ind w:firstLine="360"/>
              <w:jc w:val="both"/>
            </w:pPr>
            <w:r>
              <w:rPr>
                <w:rFonts w:ascii="仿宋_GB2312" w:hAnsi="仿宋_GB2312" w:cs="仿宋_GB2312" w:eastAsia="仿宋_GB2312"/>
                <w:sz w:val="18"/>
              </w:rPr>
              <w:t>6.2 表2-1至表2-8</w:t>
            </w:r>
            <w:r>
              <w:rPr>
                <w:rFonts w:ascii="仿宋_GB2312" w:hAnsi="仿宋_GB2312" w:cs="仿宋_GB2312" w:eastAsia="仿宋_GB2312"/>
                <w:sz w:val="21"/>
              </w:rPr>
              <w:t xml:space="preserve"> </w:t>
            </w:r>
          </w:p>
          <w:p>
            <w:pPr>
              <w:pStyle w:val="null3"/>
              <w:ind w:firstLine="360"/>
              <w:jc w:val="both"/>
            </w:pPr>
            <w:r>
              <w:rPr>
                <w:rFonts w:ascii="仿宋_GB2312" w:hAnsi="仿宋_GB2312" w:cs="仿宋_GB2312" w:eastAsia="仿宋_GB2312"/>
                <w:sz w:val="18"/>
              </w:rPr>
              <w:t>表单简介：该表主要收集孕妇基本信息包括孕妇姓名、身份证（护照）号、末次月经日期、各类筛查和诊断相关内容、随访情况等。</w:t>
            </w:r>
          </w:p>
          <w:p>
            <w:pPr>
              <w:pStyle w:val="null3"/>
              <w:ind w:firstLine="360"/>
              <w:jc w:val="both"/>
            </w:pPr>
            <w:r>
              <w:rPr>
                <w:rFonts w:ascii="仿宋_GB2312" w:hAnsi="仿宋_GB2312" w:cs="仿宋_GB2312" w:eastAsia="仿宋_GB2312"/>
                <w:sz w:val="18"/>
              </w:rPr>
              <w:t>填报模式：页面填报提交、</w:t>
            </w:r>
            <w:r>
              <w:rPr>
                <w:rFonts w:ascii="仿宋_GB2312" w:hAnsi="仿宋_GB2312" w:cs="仿宋_GB2312" w:eastAsia="仿宋_GB2312"/>
                <w:sz w:val="18"/>
              </w:rPr>
              <w:t>EXCEL数据上传；</w:t>
            </w:r>
          </w:p>
          <w:p>
            <w:pPr>
              <w:pStyle w:val="null3"/>
              <w:ind w:firstLine="360"/>
              <w:jc w:val="both"/>
            </w:pPr>
            <w:r>
              <w:rPr>
                <w:rFonts w:ascii="仿宋_GB2312" w:hAnsi="仿宋_GB2312" w:cs="仿宋_GB2312" w:eastAsia="仿宋_GB2312"/>
                <w:sz w:val="18"/>
              </w:rPr>
              <w:t>样表及字段逻辑要求见附件。</w:t>
            </w:r>
          </w:p>
          <w:p>
            <w:pPr>
              <w:pStyle w:val="null3"/>
              <w:ind w:firstLine="360"/>
              <w:jc w:val="both"/>
            </w:pPr>
            <w:r>
              <w:rPr>
                <w:rFonts w:ascii="仿宋_GB2312" w:hAnsi="仿宋_GB2312" w:cs="仿宋_GB2312" w:eastAsia="仿宋_GB2312"/>
                <w:sz w:val="18"/>
              </w:rPr>
              <w:t>6.3 个案综合表</w:t>
            </w:r>
          </w:p>
          <w:p>
            <w:pPr>
              <w:pStyle w:val="null3"/>
              <w:ind w:firstLine="360"/>
              <w:jc w:val="both"/>
            </w:pPr>
            <w:r>
              <w:rPr>
                <w:rFonts w:ascii="仿宋_GB2312" w:hAnsi="仿宋_GB2312" w:cs="仿宋_GB2312" w:eastAsia="仿宋_GB2312"/>
                <w:sz w:val="18"/>
              </w:rPr>
              <w:t>额外单独建立一张个案综合表，用于综合查看和部分统计使用；</w:t>
            </w:r>
          </w:p>
          <w:p>
            <w:pPr>
              <w:pStyle w:val="null3"/>
              <w:ind w:firstLine="360"/>
              <w:jc w:val="both"/>
            </w:pPr>
            <w:r>
              <w:rPr>
                <w:rFonts w:ascii="仿宋_GB2312" w:hAnsi="仿宋_GB2312" w:cs="仿宋_GB2312" w:eastAsia="仿宋_GB2312"/>
                <w:sz w:val="18"/>
              </w:rPr>
              <w:t>表单要求：各表单在满足国家质控指标统计需求的基础上，支持采集最小数据量的设计。</w:t>
            </w:r>
          </w:p>
          <w:p>
            <w:pPr>
              <w:pStyle w:val="null3"/>
              <w:ind w:firstLine="360"/>
              <w:jc w:val="both"/>
            </w:pPr>
            <w:r>
              <w:rPr>
                <w:rFonts w:ascii="仿宋_GB2312" w:hAnsi="仿宋_GB2312" w:cs="仿宋_GB2312" w:eastAsia="仿宋_GB2312"/>
                <w:sz w:val="18"/>
              </w:rPr>
              <w:t>表单简介：由系统根据表</w:t>
            </w:r>
            <w:r>
              <w:rPr>
                <w:rFonts w:ascii="仿宋_GB2312" w:hAnsi="仿宋_GB2312" w:cs="仿宋_GB2312" w:eastAsia="仿宋_GB2312"/>
                <w:sz w:val="18"/>
              </w:rPr>
              <w:t>2</w:t>
            </w:r>
            <w:r>
              <w:rPr>
                <w:rFonts w:ascii="仿宋_GB2312" w:hAnsi="仿宋_GB2312" w:cs="仿宋_GB2312" w:eastAsia="仿宋_GB2312"/>
                <w:sz w:val="18"/>
              </w:rPr>
              <w:t>至表</w:t>
            </w:r>
            <w:r>
              <w:rPr>
                <w:rFonts w:ascii="仿宋_GB2312" w:hAnsi="仿宋_GB2312" w:cs="仿宋_GB2312" w:eastAsia="仿宋_GB2312"/>
                <w:sz w:val="18"/>
              </w:rPr>
              <w:t>9</w:t>
            </w:r>
            <w:r>
              <w:rPr>
                <w:rFonts w:ascii="仿宋_GB2312" w:hAnsi="仿宋_GB2312" w:cs="仿宋_GB2312" w:eastAsia="仿宋_GB2312"/>
                <w:sz w:val="18"/>
              </w:rPr>
              <w:t>的个人信息综合匹配为同一孕妇同一孕期的，生成一张综合表，在表内可看到各项检查结果内容；部分统计可由此表产生；</w:t>
            </w:r>
          </w:p>
          <w:p>
            <w:pPr>
              <w:pStyle w:val="null3"/>
              <w:ind w:firstLine="360"/>
              <w:jc w:val="both"/>
            </w:pPr>
            <w:r>
              <w:rPr>
                <w:rFonts w:ascii="仿宋_GB2312" w:hAnsi="仿宋_GB2312" w:cs="仿宋_GB2312" w:eastAsia="仿宋_GB2312"/>
                <w:sz w:val="18"/>
              </w:rPr>
              <w:t>个人信息综合匹配规则：身份证（护照）号相同</w:t>
            </w:r>
            <w:r>
              <w:rPr>
                <w:rFonts w:ascii="仿宋_GB2312" w:hAnsi="仿宋_GB2312" w:cs="仿宋_GB2312" w:eastAsia="仿宋_GB2312"/>
                <w:sz w:val="18"/>
              </w:rPr>
              <w:t>+末次月经正负误差30天内（注意可跨年）的，视为同一孕妇同一孕期；</w:t>
            </w:r>
          </w:p>
          <w:p>
            <w:pPr>
              <w:pStyle w:val="null3"/>
              <w:ind w:firstLine="360"/>
              <w:jc w:val="both"/>
            </w:pPr>
            <w:r>
              <w:rPr>
                <w:rFonts w:ascii="仿宋_GB2312" w:hAnsi="仿宋_GB2312" w:cs="仿宋_GB2312" w:eastAsia="仿宋_GB2312"/>
                <w:sz w:val="18"/>
              </w:rPr>
              <w:t>支持机构填报内容包括但不限于如下内容：</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1《孕期血清学产前筛查个案表》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2《cffDNA筛查个案表》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3《介入性取材个案表》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4《细胞遗传学诊断个案表》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5《分子遗传学诊断个案表》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6《超声产前筛查个案表》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7《超声产前诊断个案表》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8《血清学产前筛查/NIPT检查/产前诊断随访个案表》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9《超声产前诊断随访个案表》</w:t>
            </w:r>
          </w:p>
          <w:p>
            <w:pPr>
              <w:pStyle w:val="null3"/>
              <w:ind w:firstLine="360"/>
              <w:jc w:val="both"/>
            </w:pPr>
            <w:r>
              <w:rPr>
                <w:rFonts w:ascii="仿宋_GB2312" w:hAnsi="仿宋_GB2312" w:cs="仿宋_GB2312" w:eastAsia="仿宋_GB2312"/>
                <w:sz w:val="18"/>
              </w:rPr>
              <w:t>表</w:t>
            </w:r>
            <w:r>
              <w:rPr>
                <w:rFonts w:ascii="仿宋_GB2312" w:hAnsi="仿宋_GB2312" w:cs="仿宋_GB2312" w:eastAsia="仿宋_GB2312"/>
                <w:sz w:val="18"/>
              </w:rPr>
              <w:t>10《遗传咨询或临床咨询个案表》</w:t>
            </w:r>
          </w:p>
          <w:p>
            <w:pPr>
              <w:pStyle w:val="null3"/>
              <w:ind w:firstLine="360"/>
              <w:jc w:val="both"/>
            </w:pPr>
            <w:r>
              <w:rPr>
                <w:rFonts w:ascii="仿宋_GB2312" w:hAnsi="仿宋_GB2312" w:cs="仿宋_GB2312" w:eastAsia="仿宋_GB2312"/>
                <w:sz w:val="18"/>
              </w:rPr>
              <w:t>6.4 产前筛查/诊断机构统计表</w:t>
            </w:r>
          </w:p>
          <w:p>
            <w:pPr>
              <w:pStyle w:val="null3"/>
              <w:ind w:firstLine="360"/>
              <w:jc w:val="both"/>
            </w:pPr>
            <w:r>
              <w:rPr>
                <w:rFonts w:ascii="仿宋_GB2312" w:hAnsi="仿宋_GB2312" w:cs="仿宋_GB2312" w:eastAsia="仿宋_GB2312"/>
                <w:sz w:val="18"/>
              </w:rPr>
              <w:t>表单简介：根据本机构填报或上传的数据以及业务组提供的运算规则，系统运算产生。</w:t>
            </w:r>
          </w:p>
          <w:p>
            <w:pPr>
              <w:pStyle w:val="null3"/>
              <w:ind w:firstLine="360"/>
              <w:jc w:val="both"/>
            </w:pPr>
            <w:r>
              <w:rPr>
                <w:rFonts w:ascii="仿宋_GB2312" w:hAnsi="仿宋_GB2312" w:cs="仿宋_GB2312" w:eastAsia="仿宋_GB2312"/>
                <w:sz w:val="18"/>
              </w:rPr>
              <w:t>填报模式：页面填报提交，机构名称、机构地址根据用户账号所属机构提取显示并记录；</w:t>
            </w:r>
          </w:p>
          <w:p>
            <w:pPr>
              <w:pStyle w:val="null3"/>
              <w:ind w:firstLine="360"/>
              <w:jc w:val="both"/>
            </w:pPr>
            <w:r>
              <w:rPr>
                <w:rFonts w:ascii="仿宋_GB2312" w:hAnsi="仿宋_GB2312" w:cs="仿宋_GB2312" w:eastAsia="仿宋_GB2312"/>
                <w:sz w:val="18"/>
              </w:rPr>
              <w:t>用户填写年份后，可通过运算控件或系统自动运算，产生表内各项数据。</w:t>
            </w:r>
          </w:p>
          <w:p>
            <w:pPr>
              <w:pStyle w:val="null3"/>
              <w:ind w:firstLine="360"/>
              <w:jc w:val="both"/>
            </w:pPr>
            <w:r>
              <w:rPr>
                <w:rFonts w:ascii="仿宋_GB2312" w:hAnsi="仿宋_GB2312" w:cs="仿宋_GB2312" w:eastAsia="仿宋_GB2312"/>
                <w:sz w:val="18"/>
              </w:rPr>
              <w:t>统计方法：按照国家要求的统计方法进行各指标的统计。</w:t>
            </w:r>
          </w:p>
          <w:p>
            <w:pPr>
              <w:pStyle w:val="null3"/>
              <w:ind w:firstLine="360"/>
              <w:jc w:val="both"/>
            </w:pPr>
            <w:r>
              <w:rPr>
                <w:rFonts w:ascii="仿宋_GB2312" w:hAnsi="仿宋_GB2312" w:cs="仿宋_GB2312" w:eastAsia="仿宋_GB2312"/>
                <w:sz w:val="18"/>
              </w:rPr>
              <w:t>统计模板可分别按照时间、地区、指标等自动统计，并展示统计结果</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7. 系统验证</w:t>
            </w:r>
          </w:p>
          <w:p>
            <w:pPr>
              <w:pStyle w:val="null3"/>
              <w:ind w:firstLine="360"/>
              <w:jc w:val="both"/>
            </w:pPr>
            <w:r>
              <w:rPr>
                <w:rFonts w:ascii="仿宋_GB2312" w:hAnsi="仿宋_GB2312" w:cs="仿宋_GB2312" w:eastAsia="仿宋_GB2312"/>
                <w:sz w:val="18"/>
              </w:rPr>
              <w:t>7.1 身份验证</w:t>
            </w:r>
          </w:p>
          <w:p>
            <w:pPr>
              <w:pStyle w:val="null3"/>
              <w:ind w:firstLine="360"/>
              <w:jc w:val="both"/>
            </w:pPr>
            <w:r>
              <w:rPr>
                <w:rFonts w:ascii="仿宋_GB2312" w:hAnsi="仿宋_GB2312" w:cs="仿宋_GB2312" w:eastAsia="仿宋_GB2312"/>
                <w:sz w:val="18"/>
              </w:rPr>
              <w:t>7.1.1 登录验证</w:t>
            </w:r>
          </w:p>
          <w:p>
            <w:pPr>
              <w:pStyle w:val="null3"/>
              <w:ind w:firstLine="360"/>
              <w:jc w:val="both"/>
            </w:pPr>
            <w:r>
              <w:rPr>
                <w:rFonts w:ascii="仿宋_GB2312" w:hAnsi="仿宋_GB2312" w:cs="仿宋_GB2312" w:eastAsia="仿宋_GB2312"/>
                <w:sz w:val="18"/>
              </w:rPr>
              <w:t>用户登录系统时，对身份进行验证，目前采用用户</w:t>
            </w:r>
            <w:r>
              <w:rPr>
                <w:rFonts w:ascii="仿宋_GB2312" w:hAnsi="仿宋_GB2312" w:cs="仿宋_GB2312" w:eastAsia="仿宋_GB2312"/>
                <w:sz w:val="18"/>
              </w:rPr>
              <w:t>ID+密码+验证码的方式</w:t>
            </w:r>
          </w:p>
          <w:p>
            <w:pPr>
              <w:pStyle w:val="null3"/>
              <w:ind w:firstLine="360"/>
              <w:jc w:val="both"/>
            </w:pPr>
            <w:r>
              <w:rPr>
                <w:rFonts w:ascii="仿宋_GB2312" w:hAnsi="仿宋_GB2312" w:cs="仿宋_GB2312" w:eastAsia="仿宋_GB2312"/>
                <w:sz w:val="18"/>
              </w:rPr>
              <w:t>7.1.2 权限验证</w:t>
            </w:r>
          </w:p>
          <w:p>
            <w:pPr>
              <w:pStyle w:val="null3"/>
              <w:ind w:firstLine="360"/>
              <w:jc w:val="both"/>
            </w:pPr>
            <w:r>
              <w:rPr>
                <w:rFonts w:ascii="仿宋_GB2312" w:hAnsi="仿宋_GB2312" w:cs="仿宋_GB2312" w:eastAsia="仿宋_GB2312"/>
                <w:sz w:val="18"/>
              </w:rPr>
              <w:t>用户登录系统成功后，读取用户的角色分组和所属机构，根据角色分组以及所属机构的地区、机构属性、机构级别和机构数据流程管理，对用户进行四重限定；</w:t>
            </w:r>
          </w:p>
          <w:p>
            <w:pPr>
              <w:pStyle w:val="null3"/>
              <w:ind w:firstLine="360"/>
              <w:jc w:val="both"/>
            </w:pPr>
            <w:r>
              <w:rPr>
                <w:rFonts w:ascii="仿宋_GB2312" w:hAnsi="仿宋_GB2312" w:cs="仿宋_GB2312" w:eastAsia="仿宋_GB2312"/>
                <w:sz w:val="18"/>
              </w:rPr>
              <w:t>如：某地市机构，该机构属性为产筛</w:t>
            </w:r>
            <w:r>
              <w:rPr>
                <w:rFonts w:ascii="仿宋_GB2312" w:hAnsi="仿宋_GB2312" w:cs="仿宋_GB2312" w:eastAsia="仿宋_GB2312"/>
                <w:sz w:val="18"/>
              </w:rPr>
              <w:t>+产诊机构，机构级别为分中心，机构数据流程管理中有分配下属4家业务机构归其管理；则此机构录入账号只可填报、上传本机构的业务数据（表1至表2-8）；此机构审核账号可查看和审核本机构及其下属4家业务机构的业务数据，亦可查看本机构和下属4家业务机构的“产前</w:t>
            </w:r>
            <w:r>
              <w:rPr>
                <w:rFonts w:ascii="仿宋_GB2312" w:hAnsi="仿宋_GB2312" w:cs="仿宋_GB2312" w:eastAsia="仿宋_GB2312"/>
                <w:sz w:val="18"/>
              </w:rPr>
              <w:t>xxx</w:t>
            </w:r>
            <w:r>
              <w:rPr>
                <w:rFonts w:ascii="仿宋_GB2312" w:hAnsi="仿宋_GB2312" w:cs="仿宋_GB2312" w:eastAsia="仿宋_GB2312"/>
                <w:sz w:val="18"/>
              </w:rPr>
              <w:t>机构统计报表</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7.2 数据验证</w:t>
            </w:r>
          </w:p>
          <w:p>
            <w:pPr>
              <w:pStyle w:val="null3"/>
              <w:ind w:firstLine="360"/>
              <w:jc w:val="both"/>
            </w:pPr>
            <w:r>
              <w:rPr>
                <w:rFonts w:ascii="仿宋_GB2312" w:hAnsi="仿宋_GB2312" w:cs="仿宋_GB2312" w:eastAsia="仿宋_GB2312"/>
                <w:sz w:val="18"/>
              </w:rPr>
              <w:t>7.2.1 页面数据验证</w:t>
            </w:r>
          </w:p>
          <w:p>
            <w:pPr>
              <w:pStyle w:val="null3"/>
              <w:ind w:firstLine="360"/>
              <w:jc w:val="both"/>
            </w:pPr>
            <w:r>
              <w:rPr>
                <w:rFonts w:ascii="仿宋_GB2312" w:hAnsi="仿宋_GB2312" w:cs="仿宋_GB2312" w:eastAsia="仿宋_GB2312"/>
                <w:sz w:val="18"/>
              </w:rPr>
              <w:t>用户通过网页上报数据时，通过字段限定、逻辑关系、查重条件等要求验证后，再保存数据；</w:t>
            </w:r>
          </w:p>
          <w:p>
            <w:pPr>
              <w:pStyle w:val="null3"/>
              <w:ind w:firstLine="360"/>
              <w:jc w:val="both"/>
            </w:pPr>
            <w:r>
              <w:rPr>
                <w:rFonts w:ascii="仿宋_GB2312" w:hAnsi="仿宋_GB2312" w:cs="仿宋_GB2312" w:eastAsia="仿宋_GB2312"/>
                <w:sz w:val="18"/>
              </w:rPr>
              <w:t>7.2.2 上传数据验证</w:t>
            </w:r>
          </w:p>
          <w:p>
            <w:pPr>
              <w:pStyle w:val="null3"/>
              <w:ind w:firstLine="360"/>
              <w:jc w:val="both"/>
            </w:pPr>
            <w:r>
              <w:rPr>
                <w:rFonts w:ascii="仿宋_GB2312" w:hAnsi="仿宋_GB2312" w:cs="仿宋_GB2312" w:eastAsia="仿宋_GB2312"/>
                <w:sz w:val="18"/>
              </w:rPr>
              <w:t>系统需架设接口服务器，各级用户上传数据时，对数据的验证、查重等工作在此服务器中完成，数据验证完成后传至此服务器数据库，上传完成无异常后再写入数据库服务器；</w:t>
            </w:r>
          </w:p>
          <w:p>
            <w:pPr>
              <w:pStyle w:val="null3"/>
              <w:ind w:firstLine="360"/>
              <w:jc w:val="both"/>
            </w:pPr>
            <w:r>
              <w:rPr>
                <w:rFonts w:ascii="仿宋_GB2312" w:hAnsi="仿宋_GB2312" w:cs="仿宋_GB2312" w:eastAsia="仿宋_GB2312"/>
                <w:sz w:val="18"/>
              </w:rPr>
              <w:t>用户按照数据上传页面提供的说明书要求制作的数据文件上传系统接口服务器时，需对文件中数据的字段限定、逻辑关系、查重条件等进行严格验证，通过后再写入数据库，若未通过，则提示第几行数据不符合要求，请修改后重新上传；</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21"/>
              </w:rPr>
              <w:t xml:space="preserve"> </w:t>
            </w:r>
            <w:r>
              <w:rPr>
                <w:rFonts w:ascii="仿宋_GB2312" w:hAnsi="仿宋_GB2312" w:cs="仿宋_GB2312" w:eastAsia="仿宋_GB2312"/>
                <w:sz w:val="18"/>
              </w:rPr>
              <w:t>本数据库系统提供出生缺陷防控知识库</w:t>
            </w:r>
          </w:p>
          <w:p>
            <w:pPr>
              <w:pStyle w:val="null3"/>
              <w:ind w:firstLine="360"/>
              <w:jc w:val="both"/>
            </w:pPr>
            <w:r>
              <w:rPr>
                <w:rFonts w:ascii="仿宋_GB2312" w:hAnsi="仿宋_GB2312" w:cs="仿宋_GB2312" w:eastAsia="仿宋_GB2312"/>
                <w:sz w:val="18"/>
              </w:rPr>
              <w:t>系统应配套提供知识库资源，知识库应涵盖产前筛查诊断的质量控制、质量管理的相关学习资料，包括最新文献进展、技术规范等内容，为医疗人员提供持续教育和专业支持。</w:t>
            </w:r>
            <w:r>
              <w:rPr>
                <w:rFonts w:ascii="仿宋_GB2312" w:hAnsi="仿宋_GB2312" w:cs="仿宋_GB2312" w:eastAsia="仿宋_GB2312"/>
                <w:sz w:val="18"/>
              </w:rPr>
              <w:t>包括但不限于以下内容，供系统使用人员学习。</w:t>
            </w:r>
            <w:r>
              <w:rPr>
                <w:rFonts w:ascii="仿宋_GB2312" w:hAnsi="仿宋_GB2312" w:cs="仿宋_GB2312" w:eastAsia="仿宋_GB2312"/>
                <w:sz w:val="18"/>
              </w:rPr>
              <w:t>具体要求如下：</w:t>
            </w:r>
          </w:p>
          <w:p>
            <w:pPr>
              <w:pStyle w:val="null3"/>
              <w:ind w:firstLine="360"/>
              <w:jc w:val="both"/>
            </w:pPr>
            <w:r>
              <w:rPr>
                <w:rFonts w:ascii="仿宋_GB2312" w:hAnsi="仿宋_GB2312" w:cs="仿宋_GB2312" w:eastAsia="仿宋_GB2312"/>
                <w:sz w:val="18"/>
              </w:rPr>
              <w:t>1）至少包括</w:t>
            </w:r>
            <w:r>
              <w:rPr>
                <w:rFonts w:ascii="仿宋_GB2312" w:hAnsi="仿宋_GB2312" w:cs="仿宋_GB2312" w:eastAsia="仿宋_GB2312"/>
                <w:sz w:val="18"/>
              </w:rPr>
              <w:t>2000篇以上文献进展，涵盖妇产科、儿科、出生缺陷、遗传病、超声/影像、产前筛查与诊断、基因技术、儿科、新生儿筛查等领域。</w:t>
            </w:r>
          </w:p>
          <w:p>
            <w:pPr>
              <w:pStyle w:val="null3"/>
              <w:ind w:firstLine="360"/>
              <w:jc w:val="both"/>
            </w:pPr>
            <w:r>
              <w:rPr>
                <w:rFonts w:ascii="仿宋_GB2312" w:hAnsi="仿宋_GB2312" w:cs="仿宋_GB2312" w:eastAsia="仿宋_GB2312"/>
                <w:sz w:val="18"/>
              </w:rPr>
              <w:t>2）至少包括</w:t>
            </w:r>
            <w:r>
              <w:rPr>
                <w:rFonts w:ascii="仿宋_GB2312" w:hAnsi="仿宋_GB2312" w:cs="仿宋_GB2312" w:eastAsia="仿宋_GB2312"/>
                <w:sz w:val="18"/>
              </w:rPr>
              <w:t>1500篇以上的指南共识，包括产前诊断、妇产科、儿科、超声、检验、出生缺陷、遗传病、实验室检测、超声/影像、产前筛查与诊断、法律法规、其他等领域。</w:t>
            </w:r>
          </w:p>
          <w:p>
            <w:pPr>
              <w:pStyle w:val="null3"/>
              <w:ind w:firstLine="360"/>
              <w:jc w:val="both"/>
            </w:pPr>
            <w:r>
              <w:rPr>
                <w:rFonts w:ascii="仿宋_GB2312" w:hAnsi="仿宋_GB2312" w:cs="仿宋_GB2312" w:eastAsia="仿宋_GB2312"/>
                <w:sz w:val="18"/>
              </w:rPr>
              <w:t>3）至少包括</w:t>
            </w:r>
            <w:r>
              <w:rPr>
                <w:rFonts w:ascii="仿宋_GB2312" w:hAnsi="仿宋_GB2312" w:cs="仿宋_GB2312" w:eastAsia="仿宋_GB2312"/>
                <w:sz w:val="18"/>
              </w:rPr>
              <w:t xml:space="preserve"> 1500以上的讲座课件，包括产前筛查与诊断、妇产科、儿科、孕期营养及叶酸、超声/影像、遗传病与出生缺陷、环境因素及药物、新生儿筛查技术规范、产科及其他等领域。</w:t>
            </w:r>
          </w:p>
          <w:p>
            <w:pPr>
              <w:pStyle w:val="null3"/>
              <w:ind w:firstLine="360"/>
              <w:jc w:val="both"/>
            </w:pPr>
            <w:r>
              <w:rPr>
                <w:rFonts w:ascii="仿宋_GB2312" w:hAnsi="仿宋_GB2312" w:cs="仿宋_GB2312" w:eastAsia="仿宋_GB2312"/>
                <w:sz w:val="18"/>
              </w:rPr>
              <w:t>4）至少包括</w:t>
            </w:r>
            <w:r>
              <w:rPr>
                <w:rFonts w:ascii="仿宋_GB2312" w:hAnsi="仿宋_GB2312" w:cs="仿宋_GB2312" w:eastAsia="仿宋_GB2312"/>
                <w:sz w:val="18"/>
              </w:rPr>
              <w:t>1000篇以上的</w:t>
            </w:r>
            <w:r>
              <w:rPr>
                <w:rFonts w:ascii="仿宋_GB2312" w:hAnsi="仿宋_GB2312" w:cs="仿宋_GB2312" w:eastAsia="仿宋_GB2312"/>
                <w:sz w:val="18"/>
              </w:rPr>
              <w:t>临床</w:t>
            </w:r>
            <w:r>
              <w:rPr>
                <w:rFonts w:ascii="仿宋_GB2312" w:hAnsi="仿宋_GB2312" w:cs="仿宋_GB2312" w:eastAsia="仿宋_GB2312"/>
                <w:sz w:val="18"/>
              </w:rPr>
              <w:t>咨询要点，包括超声</w:t>
            </w:r>
            <w:r>
              <w:rPr>
                <w:rFonts w:ascii="仿宋_GB2312" w:hAnsi="仿宋_GB2312" w:cs="仿宋_GB2312" w:eastAsia="仿宋_GB2312"/>
                <w:sz w:val="18"/>
              </w:rPr>
              <w:t>/影像、妇产科、遗传病与出生缺陷等领域。</w:t>
            </w:r>
          </w:p>
          <w:p>
            <w:pPr>
              <w:pStyle w:val="null3"/>
              <w:ind w:firstLine="360"/>
              <w:jc w:val="both"/>
            </w:pPr>
            <w:r>
              <w:rPr>
                <w:rFonts w:ascii="仿宋_GB2312" w:hAnsi="仿宋_GB2312" w:cs="仿宋_GB2312" w:eastAsia="仿宋_GB2312"/>
                <w:sz w:val="18"/>
              </w:rPr>
              <w:t>5）至少包括</w:t>
            </w:r>
            <w:r>
              <w:rPr>
                <w:rFonts w:ascii="仿宋_GB2312" w:hAnsi="仿宋_GB2312" w:cs="仿宋_GB2312" w:eastAsia="仿宋_GB2312"/>
                <w:sz w:val="18"/>
              </w:rPr>
              <w:t xml:space="preserve"> 300篇以上的妊娠疾病内容，包括早产、妊娠合并糖尿病、妊娠期肝病、妊娠合并甲状腺功能异常等疾病知识。</w:t>
            </w:r>
          </w:p>
          <w:p>
            <w:pPr>
              <w:pStyle w:val="null3"/>
              <w:ind w:firstLine="360"/>
              <w:jc w:val="both"/>
            </w:pPr>
            <w:r>
              <w:rPr>
                <w:rFonts w:ascii="仿宋_GB2312" w:hAnsi="仿宋_GB2312" w:cs="仿宋_GB2312" w:eastAsia="仿宋_GB2312"/>
                <w:sz w:val="18"/>
              </w:rPr>
              <w:t>6）至少包括</w:t>
            </w:r>
            <w:r>
              <w:rPr>
                <w:rFonts w:ascii="仿宋_GB2312" w:hAnsi="仿宋_GB2312" w:cs="仿宋_GB2312" w:eastAsia="仿宋_GB2312"/>
                <w:sz w:val="18"/>
              </w:rPr>
              <w:t>1000篇病例分享，涵盖妇产科、出生缺陷、产前诊断、药物/环境因素、超声/影像等领域疾病案例。</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支持自动产生产前超声筛查智能化质控结果统计和分析</w:t>
            </w:r>
          </w:p>
          <w:p>
            <w:pPr>
              <w:pStyle w:val="null3"/>
              <w:jc w:val="both"/>
            </w:pPr>
            <w:r>
              <w:rPr>
                <w:rFonts w:ascii="仿宋_GB2312" w:hAnsi="仿宋_GB2312" w:cs="仿宋_GB2312" w:eastAsia="仿宋_GB2312"/>
                <w:sz w:val="18"/>
              </w:rPr>
              <w:t>针对</w:t>
            </w:r>
            <w:r>
              <w:rPr>
                <w:rFonts w:ascii="仿宋_GB2312" w:hAnsi="仿宋_GB2312" w:cs="仿宋_GB2312" w:eastAsia="仿宋_GB2312"/>
                <w:sz w:val="18"/>
              </w:rPr>
              <w:t>“超声产前筛查切面完整率”和“超声产前筛查切面标准率”两个指标的统计，只需上传切面图像，即可实现超前超声切面的自动质控，并自动统计和推送相关统计指标。支持产前超声医生全覆盖，全时段覆盖，科室主任随时查看质控指标统计情况，提高数据准确性，确保产前超声筛查的质量控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项目实施完工时间：中标后30个工作日内系统建设与部署完毕。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确认系统上线试运行初步验收合格后，付款前，供应商提供符合税法规定的等额增值税发票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系统完全正式上线运行验收合格后，付款前，供应商提供符合税法规定的等额增值税发票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（1）系统功能必须符合招标文件要求和投标文件响应，系统运行稳定并交付； （2）交付技术文档资料须齐全； （3）无任何质量问题，即验收合格； （4）双方共同进行验收，并签署验收单。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1.质保期限：提供三年免费维保服务和免费流量服务，自项目正式验收合格之日开始计算。免费维保服务期满后的年服务费不超过成交金额的10% . 2.提供完整的项目实施计划方案。 3.须保证项目质量，按时交付；中标后30个工作日内系统建设与部署完毕，达到正常使用状态并交付使用，经采购人验收合格，方可视为完成交付。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政府采购法》、《民法典》中的相关条款执行。（二）未按合同要求提供货物或质量不能满足招标技术要求，供应商必须无条件按采购人要求的时限进行更换，提高技术，完善质量，否则，采购人有权单方解除本合同，合同自采购人书面解除通知送达供应商之日起解除，供应商应当按照合同总价的【10】%向采购人支付违约金，违约金不足以弥补采购人损失的，供应商需另行支付。并对供应商的违约行为报监管机构进行相应的处罚。（三）交货期每超过一天，扣除供应商合同总价款的1‰，迟延交货超过【90】天的，视为供应商根本违约，采购人有权依据本条第（二）款之约定单方解除本协议。（四）供应商应确保所供货物不存在任何权利瑕疵，否则，因此产生的纠纷由供应商负责解决并承担全部赔偿责任，采购人因此被索赔时，有权就其支出的全部费用向供应商追偿。（五）供应商违约时，采购人为主张权利而支出的律师费、诉讼费、保全费、保全保险费、差旅费等费用由乙方承担。 二、合同争议解决的方式 本合同在履行过程中发生的争议，由双方当事人协商解决，协商不成的依法向采购人所属有管辖权的人民法院提起诉讼。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1.售后服务要求： 在质保期范围内，保证产品的功能和质量，以及产品的数量，并对产品进行维修、维护。 （1）故障响应：承诺故障响应时间不超过30分钟，并在1小时内派遣专业技术人员现场进行问题处理，2小时内解决问题。 （2）故障处理方式：根据采购人的具体需求，提供现场响应服务或远程电话支持，优先现场解决，确保问题能够得到及时解决。 （3）指导性响应：根据采购人的需求，组织线上及线下培训活动，帮助采购人更好地掌握系统操作和功能使用。 （4）定期巡检：提供每周一次的线上巡检服务，对应用软件的软件环境进行检查，及时发现并解决系统隐患。 （5）远程电话支持：设立服务热线电话，提供7×24小时的远程支持，确保采购人在遇到技术问题时能够得到快速响应。 （6）故障维护：在系统运行过程中，如遇到网络、服务器、操作系统等问题导致软件无法正常运行，供应商负责维护，确保系统稳定运行。 （7）提供售后服务地址、联系电话和工作人员名单。 2.培训要求： （1）按采购人需求提供线上培训和现场培训，对采购人的相关操作和技术人员进行培训，使其能熟练掌握该系统。 （2）供应商提供系统使用方法的手册和培训视频。 3.为顺利推进政府采购电子化交易平台应用工作，投标人需要在线提交所有通过电子化交易平台实施的政府采购项目的投标文件，同时，线下提交投标文件正本壹份、电子版壹份（U盘一份标明投标人名称，随正本密封）。若电子投标文件与纸质投标文件不一致的，以电子投标文件为准；线下递交文件时间：详见本项目招标公告文件截止时间；线下递交文件地点：西安市莲湖区二环南路西段202号九座花园16层1605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 年度或2024年度经审计的已赋码且完整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法定代表人授权书（附法定代表人、被授权人身份证复印件及被授权人投标截止日前一年内已缴存的至少一个月的社会保障资金凭证）（法定代表人直接参加投标，须提供法定代表人身份证明及身份证复印件）。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项目实施完工时间、质保期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应满足招标文件中的要求（详见：供应商承诺书）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不同供应商的投标文件是否由同一单位或者个人编制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不同供应商是否委托同一单位或者个人办理投标事宜</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不同供应商的投标文件载明的项目管理成员或者联系人员是否为同一人</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不同供应商的投标文件是否异常一致或者投标报价呈规律性差异</w:t>
            </w:r>
          </w:p>
        </w:tc>
        <w:tc>
          <w:tcPr>
            <w:tcW w:type="dxa" w:w="3322"/>
          </w:tcPr>
          <w:p>
            <w:pPr>
              <w:pStyle w:val="null3"/>
            </w:pPr>
            <w:r>
              <w:rPr>
                <w:rFonts w:ascii="仿宋_GB2312" w:hAnsi="仿宋_GB2312" w:cs="仿宋_GB2312" w:eastAsia="仿宋_GB2312"/>
              </w:rPr>
              <w:t>不同供应商的投标文件是否异常一致或者投标报价呈规律性差异</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不同供应商的投标文件是否相互混装</w:t>
            </w:r>
          </w:p>
        </w:tc>
        <w:tc>
          <w:tcPr>
            <w:tcW w:type="dxa" w:w="3322"/>
          </w:tcPr>
          <w:p>
            <w:pPr>
              <w:pStyle w:val="null3"/>
            </w:pPr>
            <w:r>
              <w:rPr>
                <w:rFonts w:ascii="仿宋_GB2312" w:hAnsi="仿宋_GB2312" w:cs="仿宋_GB2312" w:eastAsia="仿宋_GB2312"/>
              </w:rPr>
              <w:t>不同供应商的投标文件是否相互混装</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16</w:t>
            </w:r>
          </w:p>
        </w:tc>
        <w:tc>
          <w:tcPr>
            <w:tcW w:type="dxa" w:w="2492"/>
          </w:tcPr>
          <w:p>
            <w:pPr>
              <w:pStyle w:val="null3"/>
            </w:pPr>
            <w:r>
              <w:rPr>
                <w:rFonts w:ascii="仿宋_GB2312" w:hAnsi="仿宋_GB2312" w:cs="仿宋_GB2312" w:eastAsia="仿宋_GB2312"/>
              </w:rPr>
              <w:t>不同供应商的投标保证金是否从同一单位或者个人的账户转出</w:t>
            </w:r>
          </w:p>
        </w:tc>
        <w:tc>
          <w:tcPr>
            <w:tcW w:type="dxa" w:w="3322"/>
          </w:tcPr>
          <w:p>
            <w:pPr>
              <w:pStyle w:val="null3"/>
            </w:pPr>
            <w:r>
              <w:rPr>
                <w:rFonts w:ascii="仿宋_GB2312" w:hAnsi="仿宋_GB2312" w:cs="仿宋_GB2312" w:eastAsia="仿宋_GB2312"/>
              </w:rPr>
              <w:t>不同供应商的投标保证金是否从同一单位或者个人的账户转出</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17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系统的基本功能、产品技术参数和配置完全满足或优于招标文件要求的，得满分（30分）；带“▲”号参数（共10项，满分10分），每负偏离一项扣1分，扣完为止；未带“▲”号参数为一般参数（共50项，满分20分），每负偏离一项扣0.4分，扣完为止。 注：佐证材料包含但不限于：第三方检测报告、制造商检验报告、产品彩页、功能截图等内容，证明材料需加盖公章，未提供相关证明材料不得分。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招标文件第三章3.3技术要求（三）系统详细需求9项要求进行现场实操演示（不接受PPT及DEMO演示，演示时长不超过20分钟，供应商自带笔记本电脑及所需输出等设备，演示时网络连接由供应商自行解决）， 若现场不进行现场演示，不得分。评委根据演示情况判断功能的符合程度，演示内容满足招标文件要求，每一项得1分，演示内容不符合招标文件要求视为负偏离，每缺一项扣1分，扣完为止。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据供应商提供的项目实施方案进行综合评审，内容包含：1）实施步骤或流程、2）项目实施计划、3）进度安排、4）与医院现有业务系统及国家、省市平台的对接等内容、5）应急保障措施、6）安全保证措施等内容，且方案满足采购文件要求或实际工作需求得12分，每有一个缺项扣2分，每有一项内容存在缺陷，扣0.1-2分，扣完为止； 备注：缺陷是指内容不合理、虽有内容但不完善、内容表述前后不一致、套用其他项目方案或与项目需求不匹配及其他不利于项目实施等的任意一种情形。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组成员团队具备健全的服务团队，组织架构及管理架构完整，职责明确，有较强的实施能力和类似从业经历，能保证服务质量及服务的及时性；（注：提供人员岗位名单及供应商为团队人员在职证明材料并加盖公章，未提供相关证明材料不计分。） 1、拟派项目经理具有类似项目2年及以上相关从业经验，得1分；具备信息系统项目管理师资格，得1分，未提供不得分。（提供相关佐证材料） 2、质保期间提供驻场服务技术人员不少于1人（驻场人员需提供至少包括姓名、个人简历、身份证复印件、联系方式等信息，承诺驻场人员在服务过程中遵守医院的相关管理制度及服务要求，驻场时间与甲方工作时间同步，提供承诺函），满足1人不得分，提供2人得1分，2人以上得2分； 3、团队其他人员具有系统架构师或者信息系统项目管理师资格，每提供一个证书得1分，最高得2分。 （注：提供人员岗位名单及供应商为团队人员在职证明材料，未提供相关证明材料不得分。同一人拥有多个证书，只计算一次。）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1、供应商或投标产品生产厂商具有ISO9001质量管理体系认证证书，计0.5分； 2、供应商或投标产品生产厂商具有ISO20000信息技术服务管理体系认证证书，计0.5分； 3、供应商或投标产品生产厂商具有ISO27001信息安全管理体系认证证书），计0.5分； 4、供应商或投标产品生产厂商具有同类系统（产前诊断管理平台）的软件著作权登记证书，每提供一个得0.5分，最高得1.5分。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针对该项目有详尽售后服务承诺，售后服务计划、售后服务措施，具有售后服务能力，出具相关证明材料，计2 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每提供一份业绩证明资料，（证明资料包含项目合同及对应项目的验收报告）；提供项目合同，计0.5分，提供对应项目验收报告计0.5分，满分6分，以投标文件中提供的合同及对应验收报告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2、满足招标文件实质性要求且最终报价最低的供应商的价格为评标基准价，其价格分为满分30分。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