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69717">
      <w:pPr>
        <w:adjustRightInd w:val="0"/>
        <w:snapToGrid w:val="0"/>
        <w:spacing w:line="360" w:lineRule="auto"/>
        <w:jc w:val="left"/>
        <w:rPr>
          <w:rFonts w:hint="eastAsia" w:ascii="宋体" w:hAnsi="宋体" w:eastAsia="宋体" w:cs="宋体"/>
          <w:b/>
          <w:sz w:val="30"/>
        </w:rPr>
      </w:pPr>
      <w:r>
        <w:rPr>
          <w:rFonts w:hint="eastAsia" w:ascii="宋体" w:hAnsi="宋体" w:eastAsia="宋体" w:cs="宋体"/>
          <w:b/>
          <w:sz w:val="30"/>
        </w:rPr>
        <w:t>项目编号：</w:t>
      </w:r>
    </w:p>
    <w:p w14:paraId="0A8570E9">
      <w:pPr>
        <w:adjustRightInd w:val="0"/>
        <w:snapToGrid w:val="0"/>
        <w:spacing w:line="360" w:lineRule="auto"/>
        <w:jc w:val="center"/>
        <w:rPr>
          <w:rFonts w:hint="eastAsia" w:ascii="宋体" w:hAnsi="宋体" w:eastAsia="宋体" w:cs="宋体"/>
          <w:b/>
          <w:color w:val="000000"/>
          <w:sz w:val="48"/>
          <w:szCs w:val="48"/>
        </w:rPr>
      </w:pPr>
    </w:p>
    <w:p w14:paraId="4FBDAE7A">
      <w:pPr>
        <w:adjustRightInd w:val="0"/>
        <w:snapToGrid w:val="0"/>
        <w:spacing w:line="360" w:lineRule="auto"/>
        <w:jc w:val="center"/>
        <w:rPr>
          <w:rFonts w:hint="eastAsia" w:ascii="宋体" w:hAnsi="宋体" w:eastAsia="宋体" w:cs="宋体"/>
          <w:b/>
          <w:color w:val="000000"/>
          <w:sz w:val="48"/>
          <w:szCs w:val="48"/>
        </w:rPr>
      </w:pPr>
      <w:r>
        <w:rPr>
          <w:rFonts w:hint="eastAsia" w:ascii="宋体" w:hAnsi="宋体" w:eastAsia="宋体" w:cs="宋体"/>
          <w:b/>
          <w:color w:val="000000"/>
          <w:sz w:val="48"/>
          <w:szCs w:val="48"/>
        </w:rPr>
        <w:t>西安医学院</w:t>
      </w:r>
    </w:p>
    <w:p w14:paraId="34AFF0EA">
      <w:pPr>
        <w:adjustRightInd w:val="0"/>
        <w:snapToGrid w:val="0"/>
        <w:spacing w:line="360" w:lineRule="auto"/>
        <w:jc w:val="center"/>
        <w:rPr>
          <w:rFonts w:hint="eastAsia" w:ascii="宋体" w:hAnsi="宋体" w:eastAsia="宋体" w:cs="宋体"/>
          <w:b/>
          <w:color w:val="000000"/>
          <w:sz w:val="48"/>
          <w:szCs w:val="48"/>
        </w:rPr>
      </w:pPr>
      <w:r>
        <w:rPr>
          <w:rFonts w:hint="eastAsia" w:ascii="宋体" w:hAnsi="宋体" w:eastAsia="宋体" w:cs="宋体"/>
          <w:b/>
          <w:color w:val="000000"/>
          <w:sz w:val="48"/>
          <w:szCs w:val="48"/>
        </w:rPr>
        <w:t>形态学虚拟仿真实验教学项目建设采购项目</w:t>
      </w:r>
    </w:p>
    <w:p w14:paraId="4B4B1F1E">
      <w:pPr>
        <w:pStyle w:val="2"/>
        <w:jc w:val="center"/>
        <w:rPr>
          <w:rFonts w:hint="eastAsia" w:ascii="宋体" w:hAnsi="宋体" w:eastAsia="宋体" w:cs="宋体"/>
          <w:b/>
          <w:color w:val="000000"/>
          <w:sz w:val="48"/>
          <w:szCs w:val="48"/>
        </w:rPr>
      </w:pPr>
    </w:p>
    <w:p w14:paraId="213149A5">
      <w:pPr>
        <w:pStyle w:val="2"/>
        <w:jc w:val="center"/>
        <w:rPr>
          <w:rFonts w:hint="eastAsia" w:ascii="宋体" w:hAnsi="宋体" w:eastAsia="宋体" w:cs="宋体"/>
          <w:b/>
          <w:color w:val="000000"/>
          <w:sz w:val="48"/>
          <w:szCs w:val="48"/>
        </w:rPr>
      </w:pPr>
      <w:r>
        <w:rPr>
          <w:rFonts w:hint="eastAsia" w:ascii="宋体" w:hAnsi="宋体" w:eastAsia="宋体" w:cs="宋体"/>
          <w:b/>
          <w:color w:val="000000"/>
          <w:sz w:val="48"/>
          <w:szCs w:val="48"/>
        </w:rPr>
        <w:t>供</w:t>
      </w:r>
    </w:p>
    <w:p w14:paraId="1996719C">
      <w:pPr>
        <w:pStyle w:val="2"/>
        <w:jc w:val="center"/>
        <w:rPr>
          <w:rFonts w:hint="eastAsia" w:ascii="宋体" w:hAnsi="宋体" w:eastAsia="宋体" w:cs="宋体"/>
          <w:b/>
          <w:color w:val="000000"/>
          <w:sz w:val="48"/>
          <w:szCs w:val="48"/>
        </w:rPr>
      </w:pPr>
      <w:r>
        <w:rPr>
          <w:rFonts w:hint="eastAsia" w:ascii="宋体" w:hAnsi="宋体" w:eastAsia="宋体" w:cs="宋体"/>
          <w:b/>
          <w:color w:val="000000"/>
          <w:sz w:val="48"/>
          <w:szCs w:val="48"/>
        </w:rPr>
        <w:t>货</w:t>
      </w:r>
    </w:p>
    <w:p w14:paraId="1256B1B1">
      <w:pPr>
        <w:pStyle w:val="2"/>
        <w:jc w:val="center"/>
        <w:rPr>
          <w:rFonts w:hint="eastAsia" w:ascii="宋体" w:hAnsi="宋体" w:eastAsia="宋体" w:cs="宋体"/>
          <w:b/>
          <w:color w:val="000000"/>
          <w:sz w:val="48"/>
          <w:szCs w:val="48"/>
        </w:rPr>
      </w:pPr>
      <w:r>
        <w:rPr>
          <w:rFonts w:hint="eastAsia" w:ascii="宋体" w:hAnsi="宋体" w:eastAsia="宋体" w:cs="宋体"/>
          <w:b/>
          <w:color w:val="000000"/>
          <w:sz w:val="48"/>
          <w:szCs w:val="48"/>
        </w:rPr>
        <w:t>合</w:t>
      </w:r>
    </w:p>
    <w:p w14:paraId="34C79693">
      <w:pPr>
        <w:pStyle w:val="2"/>
        <w:jc w:val="center"/>
        <w:rPr>
          <w:rFonts w:hint="eastAsia" w:ascii="宋体" w:hAnsi="宋体" w:eastAsia="宋体" w:cs="宋体"/>
          <w:b/>
          <w:color w:val="000000"/>
          <w:sz w:val="48"/>
          <w:szCs w:val="48"/>
        </w:rPr>
      </w:pPr>
      <w:r>
        <w:rPr>
          <w:rFonts w:hint="eastAsia" w:ascii="宋体" w:hAnsi="宋体" w:eastAsia="宋体" w:cs="宋体"/>
          <w:b/>
          <w:color w:val="000000"/>
          <w:sz w:val="48"/>
          <w:szCs w:val="48"/>
        </w:rPr>
        <w:t>同</w:t>
      </w:r>
    </w:p>
    <w:p w14:paraId="1372CDDD">
      <w:pPr>
        <w:rPr>
          <w:rFonts w:hint="eastAsia" w:ascii="宋体" w:hAnsi="宋体" w:eastAsia="宋体" w:cs="宋体"/>
        </w:rPr>
      </w:pPr>
    </w:p>
    <w:p w14:paraId="2200F155">
      <w:pPr>
        <w:rPr>
          <w:rFonts w:hint="eastAsia" w:ascii="宋体" w:hAnsi="宋体" w:eastAsia="宋体" w:cs="宋体"/>
        </w:rPr>
      </w:pPr>
    </w:p>
    <w:p w14:paraId="2FD8F3AB">
      <w:pPr>
        <w:pStyle w:val="2"/>
        <w:rPr>
          <w:rFonts w:hint="eastAsia" w:ascii="宋体" w:hAnsi="宋体" w:eastAsia="宋体" w:cs="宋体"/>
        </w:rPr>
      </w:pPr>
    </w:p>
    <w:p w14:paraId="6795FA77">
      <w:pPr>
        <w:pStyle w:val="2"/>
        <w:rPr>
          <w:rFonts w:hint="eastAsia" w:ascii="宋体" w:hAnsi="宋体" w:eastAsia="宋体" w:cs="宋体"/>
        </w:rPr>
      </w:pPr>
    </w:p>
    <w:p w14:paraId="21D84528">
      <w:pPr>
        <w:pStyle w:val="2"/>
        <w:rPr>
          <w:rFonts w:hint="eastAsia" w:ascii="宋体" w:hAnsi="宋体" w:eastAsia="宋体" w:cs="宋体"/>
        </w:rPr>
      </w:pPr>
    </w:p>
    <w:p w14:paraId="08F06154">
      <w:pPr>
        <w:pStyle w:val="2"/>
        <w:rPr>
          <w:rFonts w:hint="eastAsia" w:ascii="宋体" w:hAnsi="宋体" w:eastAsia="宋体" w:cs="宋体"/>
        </w:rPr>
      </w:pPr>
    </w:p>
    <w:p w14:paraId="7D600D0C">
      <w:pPr>
        <w:pStyle w:val="2"/>
        <w:rPr>
          <w:rFonts w:hint="eastAsia" w:ascii="宋体" w:hAnsi="宋体" w:eastAsia="宋体" w:cs="宋体"/>
        </w:rPr>
      </w:pPr>
    </w:p>
    <w:p w14:paraId="0B877209">
      <w:pPr>
        <w:pStyle w:val="2"/>
        <w:rPr>
          <w:rFonts w:hint="eastAsia" w:ascii="宋体" w:hAnsi="宋体" w:eastAsia="宋体" w:cs="宋体"/>
        </w:rPr>
      </w:pPr>
    </w:p>
    <w:p w14:paraId="19DF8B27">
      <w:pPr>
        <w:pStyle w:val="2"/>
        <w:rPr>
          <w:rFonts w:hint="eastAsia" w:ascii="宋体" w:hAnsi="宋体" w:eastAsia="宋体" w:cs="宋体"/>
        </w:rPr>
      </w:pPr>
    </w:p>
    <w:p w14:paraId="3DEA1752">
      <w:pPr>
        <w:pStyle w:val="2"/>
        <w:rPr>
          <w:rFonts w:hint="eastAsia" w:ascii="宋体" w:hAnsi="宋体" w:eastAsia="宋体" w:cs="宋体"/>
        </w:rPr>
      </w:pPr>
    </w:p>
    <w:p w14:paraId="4D1573A0">
      <w:pPr>
        <w:pStyle w:val="2"/>
        <w:rPr>
          <w:rFonts w:hint="eastAsia" w:ascii="宋体" w:hAnsi="宋体" w:eastAsia="宋体" w:cs="宋体"/>
        </w:rPr>
      </w:pPr>
    </w:p>
    <w:p w14:paraId="49F5CA33">
      <w:pPr>
        <w:pStyle w:val="2"/>
        <w:rPr>
          <w:rFonts w:hint="eastAsia" w:ascii="宋体" w:hAnsi="宋体" w:eastAsia="宋体" w:cs="宋体"/>
        </w:rPr>
      </w:pPr>
    </w:p>
    <w:p w14:paraId="450B01D9">
      <w:pPr>
        <w:adjustRightInd w:val="0"/>
        <w:snapToGrid w:val="0"/>
        <w:spacing w:line="360" w:lineRule="auto"/>
        <w:jc w:val="left"/>
        <w:rPr>
          <w:rFonts w:hint="eastAsia" w:ascii="宋体" w:hAnsi="宋体" w:eastAsia="宋体" w:cs="宋体"/>
          <w:color w:val="000000"/>
          <w:sz w:val="36"/>
          <w:szCs w:val="36"/>
        </w:rPr>
      </w:pPr>
      <w:r>
        <w:rPr>
          <w:rFonts w:hint="eastAsia" w:ascii="宋体" w:hAnsi="宋体" w:eastAsia="宋体" w:cs="宋体"/>
          <w:color w:val="000000"/>
          <w:sz w:val="36"/>
          <w:szCs w:val="36"/>
        </w:rPr>
        <w:t>甲方：</w:t>
      </w:r>
      <w:r>
        <w:rPr>
          <w:rFonts w:hint="eastAsia" w:ascii="宋体" w:hAnsi="宋体" w:eastAsia="宋体" w:cs="宋体"/>
          <w:color w:val="000000"/>
          <w:sz w:val="36"/>
          <w:szCs w:val="36"/>
          <w:u w:val="single"/>
        </w:rPr>
        <w:t xml:space="preserve">西安医学院       </w:t>
      </w:r>
    </w:p>
    <w:p w14:paraId="4A413B6B">
      <w:pPr>
        <w:adjustRightInd w:val="0"/>
        <w:snapToGrid w:val="0"/>
        <w:spacing w:line="360" w:lineRule="auto"/>
        <w:jc w:val="left"/>
        <w:rPr>
          <w:rFonts w:hint="eastAsia" w:ascii="宋体" w:hAnsi="宋体" w:eastAsia="宋体" w:cs="宋体"/>
          <w:color w:val="000000"/>
          <w:sz w:val="36"/>
          <w:szCs w:val="36"/>
          <w:u w:val="single"/>
        </w:rPr>
      </w:pPr>
      <w:r>
        <w:rPr>
          <w:rFonts w:hint="eastAsia" w:ascii="宋体" w:hAnsi="宋体" w:eastAsia="宋体" w:cs="宋体"/>
          <w:color w:val="000000"/>
          <w:sz w:val="36"/>
          <w:szCs w:val="36"/>
        </w:rPr>
        <w:t>乙方：</w:t>
      </w:r>
      <w:r>
        <w:rPr>
          <w:rFonts w:hint="eastAsia" w:ascii="宋体" w:hAnsi="宋体" w:eastAsia="宋体" w:cs="宋体"/>
          <w:color w:val="000000"/>
          <w:sz w:val="36"/>
          <w:szCs w:val="36"/>
          <w:u w:val="single"/>
        </w:rPr>
        <w:t xml:space="preserve">                 </w:t>
      </w:r>
    </w:p>
    <w:p w14:paraId="1231D57C">
      <w:pPr>
        <w:pStyle w:val="2"/>
        <w:rPr>
          <w:rFonts w:hint="eastAsia" w:ascii="宋体" w:hAnsi="宋体" w:eastAsia="宋体" w:cs="宋体"/>
        </w:rPr>
      </w:pPr>
    </w:p>
    <w:p w14:paraId="5F97503C">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 xml:space="preserve">经甲乙双方协商一致，根据《中华人民共和国政府采购法》及实施条例、《中华人民共和国民法典》和竞争性磋商文件、成交供应商竞争性磋商响应文件等有关规定，为确保甲方采购项目的顺利实施，甲、乙双方在平等自愿原则下签订本合同，并共同遵守。  </w:t>
      </w:r>
    </w:p>
    <w:p w14:paraId="738787B5">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一、合同内容</w:t>
      </w:r>
    </w:p>
    <w:p w14:paraId="2820A60A">
      <w:pPr>
        <w:spacing w:line="440" w:lineRule="exact"/>
        <w:ind w:left="1145" w:leftChars="342" w:hanging="427" w:hangingChars="178"/>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合同签订后乙方在</w:t>
      </w:r>
      <w:r>
        <w:rPr>
          <w:rFonts w:hint="eastAsia" w:ascii="宋体" w:hAnsi="宋体" w:eastAsia="宋体" w:cs="宋体"/>
          <w:sz w:val="24"/>
          <w:szCs w:val="24"/>
          <w:lang w:val="en-US" w:eastAsia="zh-CN"/>
        </w:rPr>
        <w:t>120日</w:t>
      </w:r>
      <w:r>
        <w:rPr>
          <w:rFonts w:hint="eastAsia" w:ascii="宋体" w:hAnsi="宋体" w:eastAsia="宋体" w:cs="宋体"/>
          <w:sz w:val="24"/>
          <w:szCs w:val="24"/>
        </w:rPr>
        <w:t>内完成实施，乙方向甲方交付并部署_</w:t>
      </w:r>
      <w:r>
        <w:rPr>
          <w:rFonts w:hint="eastAsia" w:ascii="宋体" w:hAnsi="宋体" w:eastAsia="宋体" w:cs="宋体"/>
          <w:sz w:val="24"/>
          <w:szCs w:val="24"/>
          <w:u w:val="single"/>
          <w:lang w:val="en-US" w:eastAsia="zh-CN"/>
        </w:rPr>
        <w:t xml:space="preserve">  形态学虚拟仿真实</w:t>
      </w:r>
    </w:p>
    <w:p w14:paraId="64765A8D">
      <w:pPr>
        <w:spacing w:line="440" w:lineRule="exact"/>
        <w:jc w:val="lef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验教学项目建设   </w:t>
      </w:r>
      <w:r>
        <w:rPr>
          <w:rFonts w:hint="eastAsia" w:ascii="宋体" w:hAnsi="宋体" w:eastAsia="宋体" w:cs="宋体"/>
          <w:sz w:val="24"/>
          <w:szCs w:val="24"/>
        </w:rPr>
        <w:t xml:space="preserve">,进行西安医学院形态学虚拟仿真实验教学项目建设采购项目。 </w:t>
      </w:r>
    </w:p>
    <w:p w14:paraId="1231DC54">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sz w:val="24"/>
          <w:szCs w:val="24"/>
        </w:rPr>
        <w:t xml:space="preserve"> </w:t>
      </w:r>
      <w:r>
        <w:rPr>
          <w:rFonts w:hint="eastAsia" w:ascii="宋体" w:hAnsi="宋体" w:eastAsia="宋体" w:cs="宋体"/>
          <w:bCs/>
          <w:sz w:val="24"/>
          <w:szCs w:val="24"/>
        </w:rPr>
        <w:t>组成本合同的文件：</w:t>
      </w:r>
    </w:p>
    <w:p w14:paraId="486ED896">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1、合同；</w:t>
      </w:r>
    </w:p>
    <w:p w14:paraId="6A82E00D">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2、成交通知书、响应文件、竞争性磋商文件、澄清、补充文件；</w:t>
      </w:r>
    </w:p>
    <w:p w14:paraId="58F41089">
      <w:pPr>
        <w:spacing w:line="440" w:lineRule="exact"/>
        <w:ind w:firstLine="530" w:firstLineChars="221"/>
        <w:jc w:val="left"/>
        <w:rPr>
          <w:rFonts w:hint="eastAsia" w:ascii="宋体" w:hAnsi="宋体" w:eastAsia="宋体" w:cs="宋体"/>
        </w:rPr>
      </w:pPr>
      <w:r>
        <w:rPr>
          <w:rFonts w:hint="eastAsia" w:ascii="宋体" w:hAnsi="宋体" w:eastAsia="宋体" w:cs="宋体"/>
          <w:sz w:val="24"/>
          <w:szCs w:val="24"/>
        </w:rPr>
        <w:t>本合同签订后，双方依法签订的补充协议也是本合同文件的组成部分。</w:t>
      </w:r>
    </w:p>
    <w:p w14:paraId="637CA60A">
      <w:pPr>
        <w:tabs>
          <w:tab w:val="left" w:pos="735"/>
        </w:tabs>
        <w:adjustRightInd w:val="0"/>
        <w:snapToGrid w:val="0"/>
        <w:spacing w:line="500" w:lineRule="exact"/>
        <w:ind w:firstLine="472" w:firstLineChars="196"/>
        <w:rPr>
          <w:rFonts w:hint="eastAsia" w:ascii="宋体" w:hAnsi="宋体" w:eastAsia="宋体" w:cs="宋体"/>
          <w:b/>
          <w:bCs/>
          <w:sz w:val="24"/>
          <w:lang w:val="zh-CN"/>
        </w:rPr>
      </w:pPr>
      <w:r>
        <w:rPr>
          <w:rFonts w:hint="eastAsia" w:ascii="宋体" w:hAnsi="宋体" w:eastAsia="宋体" w:cs="宋体"/>
          <w:b/>
          <w:bCs/>
          <w:sz w:val="24"/>
          <w:lang w:val="zh-CN"/>
        </w:rPr>
        <w:t>二、合同价款</w:t>
      </w:r>
    </w:p>
    <w:p w14:paraId="2C7E2D02">
      <w:pPr>
        <w:tabs>
          <w:tab w:val="left" w:pos="735"/>
        </w:tabs>
        <w:autoSpaceDE w:val="0"/>
        <w:autoSpaceDN w:val="0"/>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1、合同总价款为人民币（大写）_</w:t>
      </w:r>
      <w:r>
        <w:rPr>
          <w:rFonts w:hint="eastAsia" w:ascii="宋体" w:hAnsi="宋体" w:eastAsia="宋体" w:cs="宋体"/>
          <w:sz w:val="24"/>
          <w:u w:val="single"/>
          <w:lang w:val="en-US" w:eastAsia="zh-CN"/>
        </w:rPr>
        <w:t xml:space="preserve">         </w:t>
      </w:r>
      <w:r>
        <w:rPr>
          <w:rFonts w:hint="eastAsia" w:ascii="宋体" w:hAnsi="宋体" w:eastAsia="宋体" w:cs="宋体"/>
          <w:sz w:val="24"/>
        </w:rPr>
        <w:t>_整 （￥：</w:t>
      </w:r>
      <w:r>
        <w:rPr>
          <w:rFonts w:hint="eastAsia" w:ascii="宋体" w:hAnsi="宋体" w:eastAsia="宋体" w:cs="宋体"/>
          <w:sz w:val="24"/>
          <w:u w:val="single"/>
          <w:lang w:val="en-US" w:eastAsia="zh-CN"/>
        </w:rPr>
        <w:t xml:space="preserve">               </w:t>
      </w:r>
      <w:r>
        <w:rPr>
          <w:rFonts w:hint="eastAsia" w:ascii="宋体" w:hAnsi="宋体" w:eastAsia="宋体" w:cs="宋体"/>
          <w:sz w:val="24"/>
        </w:rPr>
        <w:t>__元）。</w:t>
      </w:r>
    </w:p>
    <w:p w14:paraId="39E4A4AC">
      <w:pPr>
        <w:tabs>
          <w:tab w:val="left" w:pos="735"/>
        </w:tabs>
        <w:autoSpaceDE w:val="0"/>
        <w:autoSpaceDN w:val="0"/>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2、合同总价包括：</w:t>
      </w:r>
    </w:p>
    <w:p w14:paraId="6DC566DF">
      <w:pPr>
        <w:spacing w:line="440" w:lineRule="exact"/>
        <w:ind w:firstLine="7212" w:firstLineChars="3005"/>
        <w:jc w:val="left"/>
        <w:rPr>
          <w:rFonts w:hint="eastAsia" w:ascii="宋体" w:hAnsi="宋体" w:eastAsia="宋体" w:cs="宋体"/>
          <w:sz w:val="24"/>
          <w:szCs w:val="24"/>
        </w:rPr>
      </w:pPr>
      <w:r>
        <w:rPr>
          <w:rFonts w:hint="eastAsia" w:ascii="宋体" w:hAnsi="宋体" w:eastAsia="宋体" w:cs="宋体"/>
          <w:sz w:val="24"/>
          <w:szCs w:val="24"/>
        </w:rPr>
        <w:t>单位：元</w:t>
      </w:r>
    </w:p>
    <w:tbl>
      <w:tblPr>
        <w:tblStyle w:val="7"/>
        <w:tblW w:w="4917" w:type="pct"/>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2858"/>
        <w:gridCol w:w="1702"/>
        <w:gridCol w:w="851"/>
        <w:gridCol w:w="1417"/>
        <w:gridCol w:w="1563"/>
        <w:gridCol w:w="787"/>
      </w:tblGrid>
      <w:tr w14:paraId="78776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265" w:type="pct"/>
            <w:vAlign w:val="center"/>
          </w:tcPr>
          <w:p w14:paraId="7F4682FA">
            <w:pPr>
              <w:rPr>
                <w:rFonts w:hint="eastAsia" w:ascii="宋体" w:hAnsi="宋体" w:eastAsia="宋体" w:cs="宋体"/>
                <w:szCs w:val="21"/>
              </w:rPr>
            </w:pPr>
            <w:r>
              <w:rPr>
                <w:rFonts w:hint="eastAsia" w:ascii="宋体" w:hAnsi="宋体" w:eastAsia="宋体" w:cs="宋体"/>
                <w:szCs w:val="21"/>
              </w:rPr>
              <w:t>序号</w:t>
            </w:r>
          </w:p>
        </w:tc>
        <w:tc>
          <w:tcPr>
            <w:tcW w:w="1474" w:type="pct"/>
            <w:vAlign w:val="center"/>
          </w:tcPr>
          <w:p w14:paraId="2089D4A2">
            <w:pPr>
              <w:jc w:val="center"/>
              <w:rPr>
                <w:rFonts w:hint="eastAsia" w:ascii="宋体" w:hAnsi="宋体" w:eastAsia="宋体" w:cs="宋体"/>
                <w:szCs w:val="21"/>
              </w:rPr>
            </w:pPr>
            <w:r>
              <w:rPr>
                <w:rFonts w:hint="eastAsia" w:ascii="宋体" w:hAnsi="宋体" w:eastAsia="宋体" w:cs="宋体"/>
                <w:szCs w:val="21"/>
              </w:rPr>
              <w:t>名称</w:t>
            </w:r>
          </w:p>
        </w:tc>
        <w:tc>
          <w:tcPr>
            <w:tcW w:w="877" w:type="pct"/>
            <w:vAlign w:val="center"/>
          </w:tcPr>
          <w:p w14:paraId="23D2E58E">
            <w:pPr>
              <w:jc w:val="center"/>
              <w:rPr>
                <w:rFonts w:hint="eastAsia" w:ascii="宋体" w:hAnsi="宋体" w:eastAsia="宋体" w:cs="宋体"/>
                <w:szCs w:val="21"/>
              </w:rPr>
            </w:pPr>
            <w:r>
              <w:rPr>
                <w:rFonts w:hint="eastAsia" w:ascii="宋体" w:hAnsi="宋体" w:eastAsia="宋体" w:cs="宋体"/>
                <w:szCs w:val="21"/>
              </w:rPr>
              <w:t>服务内容</w:t>
            </w:r>
          </w:p>
        </w:tc>
        <w:tc>
          <w:tcPr>
            <w:tcW w:w="438" w:type="pct"/>
            <w:vAlign w:val="center"/>
          </w:tcPr>
          <w:p w14:paraId="10770662">
            <w:pPr>
              <w:jc w:val="center"/>
              <w:rPr>
                <w:rFonts w:hint="eastAsia" w:ascii="宋体" w:hAnsi="宋体" w:eastAsia="宋体" w:cs="宋体"/>
                <w:szCs w:val="21"/>
              </w:rPr>
            </w:pPr>
            <w:r>
              <w:rPr>
                <w:rFonts w:hint="eastAsia" w:ascii="宋体" w:hAnsi="宋体" w:eastAsia="宋体" w:cs="宋体"/>
                <w:szCs w:val="21"/>
              </w:rPr>
              <w:t>数量</w:t>
            </w:r>
          </w:p>
        </w:tc>
        <w:tc>
          <w:tcPr>
            <w:tcW w:w="730" w:type="pct"/>
            <w:vAlign w:val="center"/>
          </w:tcPr>
          <w:p w14:paraId="3252D499">
            <w:pPr>
              <w:jc w:val="center"/>
              <w:rPr>
                <w:rFonts w:hint="eastAsia" w:ascii="宋体" w:hAnsi="宋体" w:eastAsia="宋体" w:cs="宋体"/>
                <w:szCs w:val="21"/>
              </w:rPr>
            </w:pPr>
            <w:r>
              <w:rPr>
                <w:rFonts w:hint="eastAsia" w:ascii="宋体" w:hAnsi="宋体" w:eastAsia="宋体" w:cs="宋体"/>
                <w:szCs w:val="21"/>
              </w:rPr>
              <w:t>单价</w:t>
            </w:r>
          </w:p>
        </w:tc>
        <w:tc>
          <w:tcPr>
            <w:tcW w:w="806" w:type="pct"/>
            <w:vAlign w:val="center"/>
          </w:tcPr>
          <w:p w14:paraId="534D6685">
            <w:pPr>
              <w:jc w:val="center"/>
              <w:rPr>
                <w:rFonts w:hint="eastAsia" w:ascii="宋体" w:hAnsi="宋体" w:eastAsia="宋体" w:cs="宋体"/>
                <w:b/>
                <w:bCs/>
                <w:szCs w:val="21"/>
              </w:rPr>
            </w:pPr>
            <w:r>
              <w:rPr>
                <w:rFonts w:hint="eastAsia" w:ascii="宋体" w:hAnsi="宋体" w:eastAsia="宋体" w:cs="宋体"/>
                <w:szCs w:val="21"/>
              </w:rPr>
              <w:t>总价</w:t>
            </w:r>
          </w:p>
        </w:tc>
        <w:tc>
          <w:tcPr>
            <w:tcW w:w="405" w:type="pct"/>
            <w:vAlign w:val="center"/>
          </w:tcPr>
          <w:p w14:paraId="3ED1028B">
            <w:pPr>
              <w:jc w:val="center"/>
              <w:rPr>
                <w:rFonts w:hint="eastAsia" w:ascii="宋体" w:hAnsi="宋体" w:eastAsia="宋体" w:cs="宋体"/>
                <w:szCs w:val="21"/>
              </w:rPr>
            </w:pPr>
            <w:r>
              <w:rPr>
                <w:rFonts w:hint="eastAsia" w:ascii="宋体" w:hAnsi="宋体" w:eastAsia="宋体" w:cs="宋体"/>
                <w:szCs w:val="21"/>
              </w:rPr>
              <w:t>备注</w:t>
            </w:r>
          </w:p>
        </w:tc>
      </w:tr>
      <w:tr w14:paraId="5866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65" w:type="pct"/>
            <w:vAlign w:val="center"/>
          </w:tcPr>
          <w:p w14:paraId="3713DA68">
            <w:pPr>
              <w:rPr>
                <w:rFonts w:hint="eastAsia" w:ascii="宋体" w:hAnsi="宋体" w:eastAsia="宋体" w:cs="宋体"/>
                <w:szCs w:val="21"/>
              </w:rPr>
            </w:pPr>
            <w:r>
              <w:rPr>
                <w:rFonts w:hint="eastAsia" w:ascii="宋体" w:hAnsi="宋体" w:eastAsia="宋体" w:cs="宋体"/>
                <w:szCs w:val="21"/>
              </w:rPr>
              <w:t>1</w:t>
            </w:r>
          </w:p>
        </w:tc>
        <w:tc>
          <w:tcPr>
            <w:tcW w:w="1474" w:type="pct"/>
            <w:vAlign w:val="center"/>
          </w:tcPr>
          <w:p w14:paraId="65B76B79">
            <w:pPr>
              <w:spacing w:before="156" w:beforeLines="50"/>
              <w:jc w:val="center"/>
              <w:rPr>
                <w:rFonts w:hint="eastAsia" w:ascii="宋体" w:hAnsi="宋体" w:eastAsia="宋体" w:cs="宋体"/>
                <w:sz w:val="24"/>
              </w:rPr>
            </w:pPr>
            <w:r>
              <w:rPr>
                <w:rFonts w:hint="eastAsia" w:ascii="宋体" w:hAnsi="宋体" w:eastAsia="宋体" w:cs="宋体"/>
                <w:szCs w:val="21"/>
                <w:lang w:val="en-US" w:bidi="ar-SA"/>
              </w:rPr>
              <w:t>厌氧菌感染小鼠的观察实验</w:t>
            </w:r>
          </w:p>
        </w:tc>
        <w:tc>
          <w:tcPr>
            <w:tcW w:w="877" w:type="pct"/>
          </w:tcPr>
          <w:p w14:paraId="5DD07359">
            <w:pPr>
              <w:rPr>
                <w:rFonts w:hint="eastAsia" w:ascii="宋体" w:hAnsi="宋体" w:eastAsia="宋体" w:cs="宋体"/>
                <w:szCs w:val="21"/>
              </w:rPr>
            </w:pPr>
            <w:bookmarkStart w:id="0" w:name="OLE_LINK1"/>
            <w:r>
              <w:rPr>
                <w:rFonts w:hint="eastAsia" w:ascii="宋体" w:hAnsi="宋体" w:eastAsia="宋体" w:cs="宋体"/>
                <w:sz w:val="24"/>
              </w:rPr>
              <w:t>定制软件</w:t>
            </w:r>
            <w:bookmarkStart w:id="1" w:name="OLE_LINK2"/>
            <w:r>
              <w:rPr>
                <w:rFonts w:hint="eastAsia" w:ascii="宋体" w:hAnsi="宋体" w:eastAsia="宋体" w:cs="宋体"/>
                <w:sz w:val="24"/>
                <w:lang w:val="en-US" w:eastAsia="zh-CN"/>
              </w:rPr>
              <w:t>6</w:t>
            </w:r>
            <w:bookmarkEnd w:id="1"/>
            <w:r>
              <w:rPr>
                <w:rFonts w:hint="eastAsia" w:ascii="宋体" w:hAnsi="宋体" w:eastAsia="宋体" w:cs="宋体"/>
                <w:sz w:val="24"/>
                <w:lang w:val="en-US" w:eastAsia="zh-CN"/>
              </w:rPr>
              <w:t>年</w:t>
            </w:r>
            <w:r>
              <w:rPr>
                <w:rFonts w:hint="eastAsia" w:ascii="宋体" w:hAnsi="宋体" w:eastAsia="宋体" w:cs="宋体"/>
                <w:sz w:val="24"/>
              </w:rPr>
              <w:t>免费维护</w:t>
            </w:r>
            <w:bookmarkEnd w:id="0"/>
          </w:p>
        </w:tc>
        <w:tc>
          <w:tcPr>
            <w:tcW w:w="438" w:type="pct"/>
            <w:vAlign w:val="center"/>
          </w:tcPr>
          <w:p w14:paraId="388CF5E3">
            <w:pPr>
              <w:spacing w:before="156" w:beforeLines="50"/>
              <w:jc w:val="center"/>
              <w:rPr>
                <w:rFonts w:hint="eastAsia" w:ascii="宋体" w:hAnsi="宋体" w:eastAsia="宋体" w:cs="宋体"/>
                <w:sz w:val="24"/>
                <w:lang w:val="en-US" w:eastAsia="zh-CN"/>
              </w:rPr>
            </w:pPr>
            <w:r>
              <w:rPr>
                <w:rFonts w:hint="eastAsia" w:ascii="宋体" w:hAnsi="宋体" w:eastAsia="宋体" w:cs="宋体"/>
                <w:sz w:val="24"/>
                <w:lang w:val="en-US" w:eastAsia="zh-CN"/>
              </w:rPr>
              <w:t>1</w:t>
            </w:r>
          </w:p>
        </w:tc>
        <w:tc>
          <w:tcPr>
            <w:tcW w:w="730" w:type="pct"/>
            <w:vAlign w:val="center"/>
          </w:tcPr>
          <w:p w14:paraId="06B37128">
            <w:pPr>
              <w:spacing w:before="156" w:beforeLines="50"/>
              <w:jc w:val="center"/>
              <w:rPr>
                <w:rFonts w:hint="eastAsia" w:ascii="宋体" w:hAnsi="宋体" w:eastAsia="宋体" w:cs="宋体"/>
                <w:sz w:val="24"/>
                <w:lang w:val="en-US" w:eastAsia="zh-CN"/>
              </w:rPr>
            </w:pPr>
          </w:p>
        </w:tc>
        <w:tc>
          <w:tcPr>
            <w:tcW w:w="806" w:type="pct"/>
            <w:vAlign w:val="center"/>
          </w:tcPr>
          <w:p w14:paraId="5FEAC683">
            <w:pPr>
              <w:spacing w:before="156" w:beforeLines="50"/>
              <w:jc w:val="center"/>
              <w:rPr>
                <w:rFonts w:hint="eastAsia" w:ascii="宋体" w:hAnsi="宋体" w:eastAsia="宋体" w:cs="宋体"/>
                <w:sz w:val="24"/>
              </w:rPr>
            </w:pPr>
          </w:p>
        </w:tc>
        <w:tc>
          <w:tcPr>
            <w:tcW w:w="405" w:type="pct"/>
            <w:vAlign w:val="center"/>
          </w:tcPr>
          <w:p w14:paraId="1F67BC30">
            <w:pPr>
              <w:rPr>
                <w:rFonts w:hint="eastAsia" w:ascii="宋体" w:hAnsi="宋体" w:eastAsia="宋体" w:cs="宋体"/>
                <w:szCs w:val="21"/>
              </w:rPr>
            </w:pPr>
          </w:p>
        </w:tc>
      </w:tr>
      <w:tr w14:paraId="15B7A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65" w:type="pct"/>
            <w:vAlign w:val="center"/>
          </w:tcPr>
          <w:p w14:paraId="2CA075F6">
            <w:pPr>
              <w:rPr>
                <w:rFonts w:hint="eastAsia" w:ascii="宋体" w:hAnsi="宋体" w:eastAsia="宋体" w:cs="宋体"/>
                <w:szCs w:val="21"/>
              </w:rPr>
            </w:pPr>
            <w:r>
              <w:rPr>
                <w:rFonts w:hint="eastAsia" w:ascii="宋体" w:hAnsi="宋体" w:eastAsia="宋体" w:cs="宋体"/>
                <w:szCs w:val="21"/>
              </w:rPr>
              <w:t>2</w:t>
            </w:r>
          </w:p>
        </w:tc>
        <w:tc>
          <w:tcPr>
            <w:tcW w:w="1474" w:type="pct"/>
            <w:vAlign w:val="center"/>
          </w:tcPr>
          <w:p w14:paraId="5451610B">
            <w:pPr>
              <w:spacing w:before="156" w:beforeLines="50"/>
              <w:jc w:val="center"/>
              <w:rPr>
                <w:rFonts w:hint="eastAsia" w:ascii="宋体" w:hAnsi="宋体" w:eastAsia="宋体" w:cs="宋体"/>
                <w:sz w:val="24"/>
              </w:rPr>
            </w:pPr>
            <w:r>
              <w:rPr>
                <w:rFonts w:hint="eastAsia" w:ascii="宋体" w:hAnsi="宋体" w:eastAsia="宋体" w:cs="宋体"/>
                <w:color w:val="0C0C0C"/>
              </w:rPr>
              <w:t>虚拟仿真实训教学管理及资源共享平台</w:t>
            </w:r>
          </w:p>
        </w:tc>
        <w:tc>
          <w:tcPr>
            <w:tcW w:w="877" w:type="pct"/>
          </w:tcPr>
          <w:p w14:paraId="31C44DC1">
            <w:pPr>
              <w:rPr>
                <w:rFonts w:hint="eastAsia" w:ascii="宋体" w:hAnsi="宋体" w:eastAsia="宋体" w:cs="宋体"/>
                <w:szCs w:val="21"/>
              </w:rPr>
            </w:pPr>
            <w:r>
              <w:rPr>
                <w:rFonts w:hint="eastAsia" w:ascii="宋体" w:hAnsi="宋体" w:eastAsia="宋体" w:cs="宋体"/>
                <w:sz w:val="24"/>
              </w:rPr>
              <w:t>软件</w:t>
            </w:r>
            <w:r>
              <w:rPr>
                <w:rFonts w:hint="eastAsia" w:ascii="宋体" w:hAnsi="宋体" w:eastAsia="宋体" w:cs="宋体"/>
                <w:sz w:val="24"/>
                <w:lang w:val="en-US" w:eastAsia="zh-CN"/>
              </w:rPr>
              <w:t>6年</w:t>
            </w:r>
            <w:r>
              <w:rPr>
                <w:rFonts w:hint="eastAsia" w:ascii="宋体" w:hAnsi="宋体" w:eastAsia="宋体" w:cs="宋体"/>
                <w:sz w:val="24"/>
              </w:rPr>
              <w:t>免费维护</w:t>
            </w:r>
          </w:p>
        </w:tc>
        <w:tc>
          <w:tcPr>
            <w:tcW w:w="438" w:type="pct"/>
            <w:vAlign w:val="center"/>
          </w:tcPr>
          <w:p w14:paraId="23BF5B63">
            <w:pPr>
              <w:spacing w:before="156" w:beforeLines="50"/>
              <w:jc w:val="center"/>
              <w:rPr>
                <w:rFonts w:hint="eastAsia" w:ascii="宋体" w:hAnsi="宋体" w:eastAsia="宋体" w:cs="宋体"/>
                <w:sz w:val="24"/>
                <w:lang w:val="en-US" w:eastAsia="zh-CN"/>
              </w:rPr>
            </w:pPr>
            <w:r>
              <w:rPr>
                <w:rFonts w:hint="eastAsia" w:ascii="宋体" w:hAnsi="宋体" w:eastAsia="宋体" w:cs="宋体"/>
                <w:sz w:val="24"/>
                <w:lang w:val="en-US" w:eastAsia="zh-CN"/>
              </w:rPr>
              <w:t>1</w:t>
            </w:r>
          </w:p>
        </w:tc>
        <w:tc>
          <w:tcPr>
            <w:tcW w:w="730" w:type="pct"/>
            <w:vAlign w:val="center"/>
          </w:tcPr>
          <w:p w14:paraId="76044B9D">
            <w:pPr>
              <w:spacing w:before="156" w:beforeLines="50"/>
              <w:jc w:val="center"/>
              <w:rPr>
                <w:rFonts w:hint="eastAsia" w:ascii="宋体" w:hAnsi="宋体" w:eastAsia="宋体" w:cs="宋体"/>
                <w:sz w:val="24"/>
                <w:lang w:val="en-US" w:eastAsia="zh-CN"/>
              </w:rPr>
            </w:pPr>
          </w:p>
        </w:tc>
        <w:tc>
          <w:tcPr>
            <w:tcW w:w="806" w:type="pct"/>
            <w:vAlign w:val="center"/>
          </w:tcPr>
          <w:p w14:paraId="71F90764">
            <w:pPr>
              <w:spacing w:before="156" w:beforeLines="50"/>
              <w:jc w:val="center"/>
              <w:rPr>
                <w:rFonts w:hint="eastAsia" w:ascii="宋体" w:hAnsi="宋体" w:eastAsia="宋体" w:cs="宋体"/>
                <w:sz w:val="24"/>
              </w:rPr>
            </w:pPr>
          </w:p>
        </w:tc>
        <w:tc>
          <w:tcPr>
            <w:tcW w:w="405" w:type="pct"/>
            <w:vAlign w:val="center"/>
          </w:tcPr>
          <w:p w14:paraId="5D7B8827">
            <w:pPr>
              <w:rPr>
                <w:rFonts w:hint="eastAsia" w:ascii="宋体" w:hAnsi="宋体" w:eastAsia="宋体" w:cs="宋体"/>
                <w:szCs w:val="21"/>
              </w:rPr>
            </w:pPr>
          </w:p>
        </w:tc>
      </w:tr>
      <w:tr w14:paraId="50442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65" w:type="pct"/>
            <w:vAlign w:val="center"/>
          </w:tcPr>
          <w:p w14:paraId="1EDF6FDE">
            <w:pPr>
              <w:rPr>
                <w:rFonts w:hint="eastAsia" w:ascii="宋体" w:hAnsi="宋体" w:eastAsia="宋体" w:cs="宋体"/>
                <w:szCs w:val="21"/>
              </w:rPr>
            </w:pPr>
            <w:r>
              <w:rPr>
                <w:rFonts w:hint="eastAsia" w:ascii="宋体" w:hAnsi="宋体" w:eastAsia="宋体" w:cs="宋体"/>
                <w:szCs w:val="21"/>
              </w:rPr>
              <w:t>3</w:t>
            </w:r>
          </w:p>
        </w:tc>
        <w:tc>
          <w:tcPr>
            <w:tcW w:w="1474" w:type="pct"/>
            <w:vAlign w:val="center"/>
          </w:tcPr>
          <w:p w14:paraId="4FFE5A18">
            <w:pPr>
              <w:spacing w:before="156" w:beforeLines="50"/>
              <w:jc w:val="center"/>
              <w:rPr>
                <w:rFonts w:hint="eastAsia" w:ascii="宋体" w:hAnsi="宋体" w:eastAsia="宋体" w:cs="宋体"/>
                <w:sz w:val="24"/>
              </w:rPr>
            </w:pPr>
            <w:r>
              <w:rPr>
                <w:rFonts w:hint="eastAsia" w:ascii="宋体" w:hAnsi="宋体" w:eastAsia="宋体" w:cs="宋体"/>
                <w:color w:val="0C0C0C"/>
                <w:szCs w:val="21"/>
                <w:lang w:val="en-US" w:bidi="ar-SA"/>
              </w:rPr>
              <w:t>子宫颈癌病理诊断虚拟仿真</w:t>
            </w:r>
          </w:p>
        </w:tc>
        <w:tc>
          <w:tcPr>
            <w:tcW w:w="877" w:type="pct"/>
          </w:tcPr>
          <w:p w14:paraId="191B5041">
            <w:pPr>
              <w:rPr>
                <w:rFonts w:hint="eastAsia" w:ascii="宋体" w:hAnsi="宋体" w:eastAsia="宋体" w:cs="宋体"/>
                <w:szCs w:val="21"/>
              </w:rPr>
            </w:pPr>
            <w:r>
              <w:rPr>
                <w:rFonts w:hint="eastAsia" w:ascii="宋体" w:hAnsi="宋体" w:eastAsia="宋体" w:cs="宋体"/>
                <w:sz w:val="24"/>
              </w:rPr>
              <w:t>定制软件</w:t>
            </w:r>
            <w:r>
              <w:rPr>
                <w:rFonts w:hint="eastAsia" w:ascii="宋体" w:hAnsi="宋体" w:eastAsia="宋体" w:cs="宋体"/>
                <w:sz w:val="24"/>
                <w:lang w:val="en-US" w:eastAsia="zh-CN"/>
              </w:rPr>
              <w:t>6年</w:t>
            </w:r>
            <w:r>
              <w:rPr>
                <w:rFonts w:hint="eastAsia" w:ascii="宋体" w:hAnsi="宋体" w:eastAsia="宋体" w:cs="宋体"/>
                <w:sz w:val="24"/>
              </w:rPr>
              <w:t>免费维护</w:t>
            </w:r>
          </w:p>
        </w:tc>
        <w:tc>
          <w:tcPr>
            <w:tcW w:w="438" w:type="pct"/>
            <w:vAlign w:val="center"/>
          </w:tcPr>
          <w:p w14:paraId="334B87CC">
            <w:pPr>
              <w:spacing w:before="156" w:beforeLines="50"/>
              <w:jc w:val="center"/>
              <w:rPr>
                <w:rFonts w:hint="eastAsia" w:ascii="宋体" w:hAnsi="宋体" w:eastAsia="宋体" w:cs="宋体"/>
                <w:sz w:val="24"/>
                <w:lang w:val="en-US" w:eastAsia="zh-CN"/>
              </w:rPr>
            </w:pPr>
            <w:r>
              <w:rPr>
                <w:rFonts w:hint="eastAsia" w:ascii="宋体" w:hAnsi="宋体" w:eastAsia="宋体" w:cs="宋体"/>
                <w:sz w:val="24"/>
                <w:lang w:val="en-US" w:eastAsia="zh-CN"/>
              </w:rPr>
              <w:t>1</w:t>
            </w:r>
          </w:p>
        </w:tc>
        <w:tc>
          <w:tcPr>
            <w:tcW w:w="730" w:type="pct"/>
            <w:vAlign w:val="center"/>
          </w:tcPr>
          <w:p w14:paraId="5BCBD31B">
            <w:pPr>
              <w:spacing w:before="156" w:beforeLines="50"/>
              <w:jc w:val="center"/>
              <w:rPr>
                <w:rFonts w:hint="eastAsia" w:ascii="宋体" w:hAnsi="宋体" w:eastAsia="宋体" w:cs="宋体"/>
                <w:sz w:val="24"/>
                <w:lang w:val="en-US" w:eastAsia="zh-CN"/>
              </w:rPr>
            </w:pPr>
          </w:p>
        </w:tc>
        <w:tc>
          <w:tcPr>
            <w:tcW w:w="806" w:type="pct"/>
            <w:vAlign w:val="center"/>
          </w:tcPr>
          <w:p w14:paraId="4E8CB90D">
            <w:pPr>
              <w:spacing w:before="156" w:beforeLines="50"/>
              <w:jc w:val="center"/>
              <w:rPr>
                <w:rFonts w:hint="eastAsia" w:ascii="宋体" w:hAnsi="宋体" w:eastAsia="宋体" w:cs="宋体"/>
                <w:sz w:val="24"/>
              </w:rPr>
            </w:pPr>
          </w:p>
        </w:tc>
        <w:tc>
          <w:tcPr>
            <w:tcW w:w="405" w:type="pct"/>
            <w:vAlign w:val="center"/>
          </w:tcPr>
          <w:p w14:paraId="49D5E35A">
            <w:pPr>
              <w:rPr>
                <w:rFonts w:hint="eastAsia" w:ascii="宋体" w:hAnsi="宋体" w:eastAsia="宋体" w:cs="宋体"/>
                <w:szCs w:val="21"/>
              </w:rPr>
            </w:pPr>
          </w:p>
        </w:tc>
      </w:tr>
      <w:tr w14:paraId="2D408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65" w:type="pct"/>
            <w:vAlign w:val="center"/>
          </w:tcPr>
          <w:p w14:paraId="2F81B7EC">
            <w:pPr>
              <w:rPr>
                <w:rFonts w:hint="eastAsia" w:ascii="宋体" w:hAnsi="宋体" w:eastAsia="宋体" w:cs="宋体"/>
                <w:szCs w:val="21"/>
              </w:rPr>
            </w:pPr>
            <w:r>
              <w:rPr>
                <w:rFonts w:hint="eastAsia" w:ascii="宋体" w:hAnsi="宋体" w:eastAsia="宋体" w:cs="宋体"/>
                <w:szCs w:val="21"/>
              </w:rPr>
              <w:t>4</w:t>
            </w:r>
          </w:p>
        </w:tc>
        <w:tc>
          <w:tcPr>
            <w:tcW w:w="1474" w:type="pct"/>
            <w:vAlign w:val="center"/>
          </w:tcPr>
          <w:p w14:paraId="2F788596">
            <w:pPr>
              <w:spacing w:before="156" w:beforeLines="50"/>
              <w:jc w:val="center"/>
              <w:rPr>
                <w:rFonts w:hint="eastAsia" w:ascii="宋体" w:hAnsi="宋体" w:eastAsia="宋体" w:cs="宋体"/>
                <w:sz w:val="24"/>
              </w:rPr>
            </w:pPr>
            <w:r>
              <w:rPr>
                <w:rFonts w:hint="eastAsia" w:ascii="宋体" w:hAnsi="宋体" w:eastAsia="宋体" w:cs="宋体"/>
                <w:color w:val="0C0C0C"/>
                <w:szCs w:val="21"/>
              </w:rPr>
              <w:t>梅毒螺旋体实验检查的虚拟仿真</w:t>
            </w:r>
          </w:p>
        </w:tc>
        <w:tc>
          <w:tcPr>
            <w:tcW w:w="877" w:type="pct"/>
          </w:tcPr>
          <w:p w14:paraId="71002C86">
            <w:pPr>
              <w:rPr>
                <w:rFonts w:hint="eastAsia" w:ascii="宋体" w:hAnsi="宋体" w:eastAsia="宋体" w:cs="宋体"/>
                <w:szCs w:val="21"/>
              </w:rPr>
            </w:pPr>
            <w:r>
              <w:rPr>
                <w:rFonts w:hint="eastAsia" w:ascii="宋体" w:hAnsi="宋体" w:eastAsia="宋体" w:cs="宋体"/>
                <w:sz w:val="24"/>
              </w:rPr>
              <w:t>定制软件</w:t>
            </w:r>
            <w:r>
              <w:rPr>
                <w:rFonts w:hint="eastAsia" w:ascii="宋体" w:hAnsi="宋体" w:eastAsia="宋体" w:cs="宋体"/>
                <w:sz w:val="24"/>
                <w:lang w:val="en-US" w:eastAsia="zh-CN"/>
              </w:rPr>
              <w:t>6年</w:t>
            </w:r>
            <w:r>
              <w:rPr>
                <w:rFonts w:hint="eastAsia" w:ascii="宋体" w:hAnsi="宋体" w:eastAsia="宋体" w:cs="宋体"/>
                <w:sz w:val="24"/>
              </w:rPr>
              <w:t>免费维护</w:t>
            </w:r>
          </w:p>
        </w:tc>
        <w:tc>
          <w:tcPr>
            <w:tcW w:w="438" w:type="pct"/>
            <w:vAlign w:val="center"/>
          </w:tcPr>
          <w:p w14:paraId="3A765259">
            <w:pPr>
              <w:spacing w:before="156" w:beforeLines="50"/>
              <w:jc w:val="center"/>
              <w:rPr>
                <w:rFonts w:hint="eastAsia" w:ascii="宋体" w:hAnsi="宋体" w:eastAsia="宋体" w:cs="宋体"/>
                <w:sz w:val="24"/>
                <w:lang w:val="en-US" w:eastAsia="zh-CN"/>
              </w:rPr>
            </w:pPr>
            <w:r>
              <w:rPr>
                <w:rFonts w:hint="eastAsia" w:ascii="宋体" w:hAnsi="宋体" w:eastAsia="宋体" w:cs="宋体"/>
                <w:sz w:val="24"/>
                <w:lang w:val="en-US" w:eastAsia="zh-CN"/>
              </w:rPr>
              <w:t>1</w:t>
            </w:r>
          </w:p>
        </w:tc>
        <w:tc>
          <w:tcPr>
            <w:tcW w:w="730" w:type="pct"/>
            <w:vAlign w:val="center"/>
          </w:tcPr>
          <w:p w14:paraId="3F63C9A9">
            <w:pPr>
              <w:spacing w:before="156" w:beforeLines="50"/>
              <w:jc w:val="center"/>
              <w:rPr>
                <w:rFonts w:hint="eastAsia" w:ascii="宋体" w:hAnsi="宋体" w:eastAsia="宋体" w:cs="宋体"/>
                <w:sz w:val="24"/>
                <w:lang w:val="en-US" w:eastAsia="zh-CN"/>
              </w:rPr>
            </w:pPr>
          </w:p>
        </w:tc>
        <w:tc>
          <w:tcPr>
            <w:tcW w:w="806" w:type="pct"/>
            <w:vAlign w:val="center"/>
          </w:tcPr>
          <w:p w14:paraId="2CD557B1">
            <w:pPr>
              <w:spacing w:before="156" w:beforeLines="50"/>
              <w:jc w:val="center"/>
              <w:rPr>
                <w:rFonts w:hint="eastAsia" w:ascii="宋体" w:hAnsi="宋体" w:eastAsia="宋体" w:cs="宋体"/>
                <w:sz w:val="24"/>
              </w:rPr>
            </w:pPr>
          </w:p>
        </w:tc>
        <w:tc>
          <w:tcPr>
            <w:tcW w:w="405" w:type="pct"/>
            <w:vAlign w:val="center"/>
          </w:tcPr>
          <w:p w14:paraId="7789AAA3">
            <w:pPr>
              <w:rPr>
                <w:rFonts w:hint="eastAsia" w:ascii="宋体" w:hAnsi="宋体" w:eastAsia="宋体" w:cs="宋体"/>
                <w:szCs w:val="21"/>
              </w:rPr>
            </w:pPr>
          </w:p>
        </w:tc>
      </w:tr>
      <w:tr w14:paraId="24244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65" w:type="pct"/>
            <w:vAlign w:val="center"/>
          </w:tcPr>
          <w:p w14:paraId="51A4A598">
            <w:pPr>
              <w:rPr>
                <w:rFonts w:hint="eastAsia" w:ascii="宋体" w:hAnsi="宋体" w:eastAsia="宋体" w:cs="宋体"/>
                <w:szCs w:val="21"/>
              </w:rPr>
            </w:pPr>
            <w:r>
              <w:rPr>
                <w:rFonts w:hint="eastAsia" w:ascii="宋体" w:hAnsi="宋体" w:eastAsia="宋体" w:cs="宋体"/>
                <w:szCs w:val="21"/>
              </w:rPr>
              <w:t>5</w:t>
            </w:r>
          </w:p>
        </w:tc>
        <w:tc>
          <w:tcPr>
            <w:tcW w:w="1474" w:type="pct"/>
            <w:vAlign w:val="center"/>
          </w:tcPr>
          <w:p w14:paraId="62933DA4">
            <w:pPr>
              <w:spacing w:before="156" w:beforeLines="50"/>
              <w:jc w:val="center"/>
              <w:rPr>
                <w:rFonts w:hint="eastAsia" w:ascii="宋体" w:hAnsi="宋体" w:eastAsia="宋体" w:cs="宋体"/>
                <w:sz w:val="24"/>
              </w:rPr>
            </w:pPr>
            <w:r>
              <w:rPr>
                <w:rFonts w:hint="eastAsia" w:ascii="宋体" w:hAnsi="宋体" w:eastAsia="宋体" w:cs="宋体"/>
                <w:color w:val="0C0C0C"/>
                <w:szCs w:val="21"/>
                <w:lang w:val="en-US" w:bidi="ar-SA"/>
              </w:rPr>
              <w:t>细胞凋亡检测虚拟仿真</w:t>
            </w:r>
          </w:p>
        </w:tc>
        <w:tc>
          <w:tcPr>
            <w:tcW w:w="877" w:type="pct"/>
          </w:tcPr>
          <w:p w14:paraId="705059B0">
            <w:pPr>
              <w:rPr>
                <w:rFonts w:hint="eastAsia" w:ascii="宋体" w:hAnsi="宋体" w:eastAsia="宋体" w:cs="宋体"/>
                <w:szCs w:val="21"/>
              </w:rPr>
            </w:pPr>
            <w:r>
              <w:rPr>
                <w:rFonts w:hint="eastAsia" w:ascii="宋体" w:hAnsi="宋体" w:eastAsia="宋体" w:cs="宋体"/>
                <w:sz w:val="24"/>
              </w:rPr>
              <w:t>定制软件</w:t>
            </w:r>
            <w:r>
              <w:rPr>
                <w:rFonts w:hint="eastAsia" w:ascii="宋体" w:hAnsi="宋体" w:eastAsia="宋体" w:cs="宋体"/>
                <w:sz w:val="24"/>
                <w:lang w:val="en-US" w:eastAsia="zh-CN"/>
              </w:rPr>
              <w:t>6年</w:t>
            </w:r>
            <w:r>
              <w:rPr>
                <w:rFonts w:hint="eastAsia" w:ascii="宋体" w:hAnsi="宋体" w:eastAsia="宋体" w:cs="宋体"/>
                <w:sz w:val="24"/>
              </w:rPr>
              <w:t>免费维护</w:t>
            </w:r>
          </w:p>
        </w:tc>
        <w:tc>
          <w:tcPr>
            <w:tcW w:w="438" w:type="pct"/>
            <w:vAlign w:val="center"/>
          </w:tcPr>
          <w:p w14:paraId="01EEE33A">
            <w:pPr>
              <w:spacing w:before="156" w:beforeLines="50"/>
              <w:jc w:val="center"/>
              <w:rPr>
                <w:rFonts w:hint="eastAsia" w:ascii="宋体" w:hAnsi="宋体" w:eastAsia="宋体" w:cs="宋体"/>
                <w:sz w:val="24"/>
                <w:lang w:val="en-US" w:eastAsia="zh-CN"/>
              </w:rPr>
            </w:pPr>
            <w:r>
              <w:rPr>
                <w:rFonts w:hint="eastAsia" w:ascii="宋体" w:hAnsi="宋体" w:eastAsia="宋体" w:cs="宋体"/>
                <w:sz w:val="24"/>
                <w:lang w:val="en-US" w:eastAsia="zh-CN"/>
              </w:rPr>
              <w:t>1</w:t>
            </w:r>
          </w:p>
        </w:tc>
        <w:tc>
          <w:tcPr>
            <w:tcW w:w="730" w:type="pct"/>
            <w:vAlign w:val="center"/>
          </w:tcPr>
          <w:p w14:paraId="11C6B247">
            <w:pPr>
              <w:spacing w:before="156" w:beforeLines="50"/>
              <w:jc w:val="center"/>
              <w:rPr>
                <w:rFonts w:hint="eastAsia" w:ascii="宋体" w:hAnsi="宋体" w:eastAsia="宋体" w:cs="宋体"/>
                <w:sz w:val="24"/>
                <w:lang w:val="en-US" w:eastAsia="zh-CN"/>
              </w:rPr>
            </w:pPr>
          </w:p>
        </w:tc>
        <w:tc>
          <w:tcPr>
            <w:tcW w:w="806" w:type="pct"/>
            <w:vAlign w:val="center"/>
          </w:tcPr>
          <w:p w14:paraId="1A602260">
            <w:pPr>
              <w:spacing w:before="156" w:beforeLines="50"/>
              <w:jc w:val="center"/>
              <w:rPr>
                <w:rFonts w:hint="eastAsia" w:ascii="宋体" w:hAnsi="宋体" w:eastAsia="宋体" w:cs="宋体"/>
                <w:sz w:val="24"/>
              </w:rPr>
            </w:pPr>
          </w:p>
        </w:tc>
        <w:tc>
          <w:tcPr>
            <w:tcW w:w="405" w:type="pct"/>
            <w:vAlign w:val="center"/>
          </w:tcPr>
          <w:p w14:paraId="7F936AFB">
            <w:pPr>
              <w:rPr>
                <w:rFonts w:hint="eastAsia" w:ascii="宋体" w:hAnsi="宋体" w:eastAsia="宋体" w:cs="宋体"/>
                <w:szCs w:val="21"/>
              </w:rPr>
            </w:pPr>
          </w:p>
        </w:tc>
      </w:tr>
      <w:tr w14:paraId="2B7CE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65" w:type="pct"/>
            <w:vAlign w:val="center"/>
          </w:tcPr>
          <w:p w14:paraId="04ADA9BD">
            <w:pPr>
              <w:rPr>
                <w:rFonts w:hint="eastAsia" w:ascii="宋体" w:hAnsi="宋体" w:eastAsia="宋体" w:cs="宋体"/>
                <w:szCs w:val="21"/>
              </w:rPr>
            </w:pPr>
            <w:r>
              <w:rPr>
                <w:rFonts w:hint="eastAsia" w:ascii="宋体" w:hAnsi="宋体" w:eastAsia="宋体" w:cs="宋体"/>
                <w:szCs w:val="21"/>
              </w:rPr>
              <w:t>6</w:t>
            </w:r>
          </w:p>
        </w:tc>
        <w:tc>
          <w:tcPr>
            <w:tcW w:w="1474" w:type="pct"/>
            <w:vAlign w:val="center"/>
          </w:tcPr>
          <w:p w14:paraId="664AE0C5">
            <w:pPr>
              <w:spacing w:before="156" w:beforeLines="50"/>
              <w:jc w:val="center"/>
              <w:rPr>
                <w:rFonts w:hint="eastAsia" w:ascii="宋体" w:hAnsi="宋体" w:eastAsia="宋体" w:cs="宋体"/>
                <w:sz w:val="24"/>
              </w:rPr>
            </w:pPr>
            <w:r>
              <w:rPr>
                <w:rFonts w:hint="eastAsia" w:ascii="宋体" w:hAnsi="宋体" w:eastAsia="宋体" w:cs="宋体"/>
                <w:color w:val="0C0C0C"/>
                <w:szCs w:val="21"/>
                <w:lang w:val="en-US" w:bidi="ar-SA"/>
              </w:rPr>
              <w:t>医学形态实验学仿真考试系统</w:t>
            </w:r>
          </w:p>
        </w:tc>
        <w:tc>
          <w:tcPr>
            <w:tcW w:w="877" w:type="pct"/>
          </w:tcPr>
          <w:p w14:paraId="2573752C">
            <w:pPr>
              <w:rPr>
                <w:rFonts w:hint="eastAsia" w:ascii="宋体" w:hAnsi="宋体" w:eastAsia="宋体" w:cs="宋体"/>
                <w:szCs w:val="21"/>
              </w:rPr>
            </w:pPr>
            <w:r>
              <w:rPr>
                <w:rFonts w:hint="eastAsia" w:ascii="宋体" w:hAnsi="宋体" w:eastAsia="宋体" w:cs="宋体"/>
                <w:sz w:val="24"/>
              </w:rPr>
              <w:t>定制软件</w:t>
            </w:r>
            <w:r>
              <w:rPr>
                <w:rFonts w:hint="eastAsia" w:ascii="宋体" w:hAnsi="宋体" w:eastAsia="宋体" w:cs="宋体"/>
                <w:sz w:val="24"/>
                <w:lang w:val="en-US" w:eastAsia="zh-CN"/>
              </w:rPr>
              <w:t>6年</w:t>
            </w:r>
            <w:r>
              <w:rPr>
                <w:rFonts w:hint="eastAsia" w:ascii="宋体" w:hAnsi="宋体" w:eastAsia="宋体" w:cs="宋体"/>
                <w:sz w:val="24"/>
              </w:rPr>
              <w:t>免费维护</w:t>
            </w:r>
          </w:p>
        </w:tc>
        <w:tc>
          <w:tcPr>
            <w:tcW w:w="438" w:type="pct"/>
            <w:vAlign w:val="center"/>
          </w:tcPr>
          <w:p w14:paraId="562B5A02">
            <w:pPr>
              <w:spacing w:before="156" w:beforeLines="50"/>
              <w:jc w:val="center"/>
              <w:rPr>
                <w:rFonts w:hint="eastAsia" w:ascii="宋体" w:hAnsi="宋体" w:eastAsia="宋体" w:cs="宋体"/>
                <w:sz w:val="24"/>
                <w:lang w:val="en-US" w:eastAsia="zh-CN"/>
              </w:rPr>
            </w:pPr>
            <w:r>
              <w:rPr>
                <w:rFonts w:hint="eastAsia" w:ascii="宋体" w:hAnsi="宋体" w:eastAsia="宋体" w:cs="宋体"/>
                <w:sz w:val="24"/>
                <w:lang w:val="en-US" w:eastAsia="zh-CN"/>
              </w:rPr>
              <w:t>1</w:t>
            </w:r>
          </w:p>
        </w:tc>
        <w:tc>
          <w:tcPr>
            <w:tcW w:w="730" w:type="pct"/>
            <w:vAlign w:val="center"/>
          </w:tcPr>
          <w:p w14:paraId="26E81F56">
            <w:pPr>
              <w:spacing w:before="156" w:beforeLines="50"/>
              <w:jc w:val="center"/>
              <w:rPr>
                <w:rFonts w:hint="eastAsia" w:ascii="宋体" w:hAnsi="宋体" w:eastAsia="宋体" w:cs="宋体"/>
                <w:sz w:val="24"/>
                <w:lang w:val="en-US" w:eastAsia="zh-CN"/>
              </w:rPr>
            </w:pPr>
          </w:p>
        </w:tc>
        <w:tc>
          <w:tcPr>
            <w:tcW w:w="806" w:type="pct"/>
            <w:vAlign w:val="center"/>
          </w:tcPr>
          <w:p w14:paraId="0291CC15">
            <w:pPr>
              <w:spacing w:before="156" w:beforeLines="50"/>
              <w:jc w:val="center"/>
              <w:rPr>
                <w:rFonts w:hint="eastAsia" w:ascii="宋体" w:hAnsi="宋体" w:eastAsia="宋体" w:cs="宋体"/>
                <w:sz w:val="24"/>
              </w:rPr>
            </w:pPr>
          </w:p>
        </w:tc>
        <w:tc>
          <w:tcPr>
            <w:tcW w:w="405" w:type="pct"/>
            <w:vAlign w:val="center"/>
          </w:tcPr>
          <w:p w14:paraId="21C3D23A">
            <w:pPr>
              <w:rPr>
                <w:rFonts w:hint="eastAsia" w:ascii="宋体" w:hAnsi="宋体" w:eastAsia="宋体" w:cs="宋体"/>
                <w:szCs w:val="21"/>
              </w:rPr>
            </w:pPr>
          </w:p>
        </w:tc>
      </w:tr>
      <w:tr w14:paraId="17CA4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65" w:type="pct"/>
            <w:vAlign w:val="center"/>
          </w:tcPr>
          <w:p w14:paraId="032A35BC">
            <w:pPr>
              <w:rPr>
                <w:rFonts w:hint="eastAsia" w:ascii="宋体" w:hAnsi="宋体" w:eastAsia="宋体" w:cs="宋体"/>
                <w:szCs w:val="21"/>
              </w:rPr>
            </w:pPr>
            <w:r>
              <w:rPr>
                <w:rFonts w:hint="eastAsia" w:ascii="宋体" w:hAnsi="宋体" w:eastAsia="宋体" w:cs="宋体"/>
                <w:szCs w:val="21"/>
              </w:rPr>
              <w:t>7</w:t>
            </w:r>
          </w:p>
        </w:tc>
        <w:tc>
          <w:tcPr>
            <w:tcW w:w="1474" w:type="pct"/>
            <w:vAlign w:val="center"/>
          </w:tcPr>
          <w:p w14:paraId="2BA32915">
            <w:pPr>
              <w:spacing w:before="156" w:beforeLines="50"/>
              <w:jc w:val="center"/>
              <w:rPr>
                <w:rFonts w:hint="eastAsia" w:ascii="宋体" w:hAnsi="宋体" w:eastAsia="宋体" w:cs="宋体"/>
                <w:sz w:val="24"/>
              </w:rPr>
            </w:pPr>
          </w:p>
        </w:tc>
        <w:tc>
          <w:tcPr>
            <w:tcW w:w="877" w:type="pct"/>
          </w:tcPr>
          <w:p w14:paraId="656C3505">
            <w:pPr>
              <w:rPr>
                <w:rFonts w:hint="eastAsia" w:ascii="宋体" w:hAnsi="宋体" w:eastAsia="宋体" w:cs="宋体"/>
                <w:szCs w:val="21"/>
              </w:rPr>
            </w:pPr>
          </w:p>
        </w:tc>
        <w:tc>
          <w:tcPr>
            <w:tcW w:w="438" w:type="pct"/>
            <w:vAlign w:val="center"/>
          </w:tcPr>
          <w:p w14:paraId="00FFAAAB">
            <w:pPr>
              <w:spacing w:before="156" w:beforeLines="50"/>
              <w:jc w:val="center"/>
              <w:rPr>
                <w:rFonts w:hint="eastAsia" w:ascii="宋体" w:hAnsi="宋体" w:eastAsia="宋体" w:cs="宋体"/>
                <w:sz w:val="24"/>
              </w:rPr>
            </w:pPr>
          </w:p>
        </w:tc>
        <w:tc>
          <w:tcPr>
            <w:tcW w:w="730" w:type="pct"/>
            <w:vAlign w:val="center"/>
          </w:tcPr>
          <w:p w14:paraId="2B8F2FA3">
            <w:pPr>
              <w:spacing w:before="156" w:beforeLines="50"/>
              <w:jc w:val="center"/>
              <w:rPr>
                <w:rFonts w:hint="eastAsia" w:ascii="宋体" w:hAnsi="宋体" w:eastAsia="宋体" w:cs="宋体"/>
                <w:sz w:val="24"/>
              </w:rPr>
            </w:pPr>
          </w:p>
        </w:tc>
        <w:tc>
          <w:tcPr>
            <w:tcW w:w="806" w:type="pct"/>
            <w:vAlign w:val="center"/>
          </w:tcPr>
          <w:p w14:paraId="03862B90">
            <w:pPr>
              <w:spacing w:before="156" w:beforeLines="50"/>
              <w:jc w:val="center"/>
              <w:rPr>
                <w:rFonts w:hint="eastAsia" w:ascii="宋体" w:hAnsi="宋体" w:eastAsia="宋体" w:cs="宋体"/>
                <w:sz w:val="24"/>
              </w:rPr>
            </w:pPr>
          </w:p>
        </w:tc>
        <w:tc>
          <w:tcPr>
            <w:tcW w:w="405" w:type="pct"/>
            <w:vAlign w:val="center"/>
          </w:tcPr>
          <w:p w14:paraId="516802C7">
            <w:pPr>
              <w:rPr>
                <w:rFonts w:hint="eastAsia" w:ascii="宋体" w:hAnsi="宋体" w:eastAsia="宋体" w:cs="宋体"/>
                <w:szCs w:val="21"/>
              </w:rPr>
            </w:pPr>
          </w:p>
        </w:tc>
      </w:tr>
      <w:tr w14:paraId="3395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39" w:type="pct"/>
            <w:gridSpan w:val="2"/>
            <w:vAlign w:val="center"/>
          </w:tcPr>
          <w:p w14:paraId="3EFD9B11">
            <w:pPr>
              <w:spacing w:before="156" w:beforeLines="50"/>
              <w:jc w:val="center"/>
              <w:rPr>
                <w:rFonts w:hint="eastAsia" w:ascii="宋体" w:hAnsi="宋体" w:eastAsia="宋体" w:cs="宋体"/>
                <w:sz w:val="24"/>
              </w:rPr>
            </w:pPr>
            <w:r>
              <w:rPr>
                <w:rFonts w:hint="eastAsia" w:ascii="宋体" w:hAnsi="宋体" w:eastAsia="宋体" w:cs="宋体"/>
                <w:sz w:val="24"/>
              </w:rPr>
              <w:t>合计</w:t>
            </w:r>
          </w:p>
        </w:tc>
        <w:tc>
          <w:tcPr>
            <w:tcW w:w="3260" w:type="pct"/>
            <w:gridSpan w:val="5"/>
          </w:tcPr>
          <w:p w14:paraId="1E4A0B5E">
            <w:pPr>
              <w:rPr>
                <w:rFonts w:hint="eastAsia" w:ascii="宋体" w:hAnsi="宋体" w:eastAsia="宋体" w:cs="宋体"/>
                <w:sz w:val="24"/>
                <w:u w:val="single"/>
              </w:rPr>
            </w:pPr>
          </w:p>
          <w:p w14:paraId="333509F8">
            <w:pPr>
              <w:rPr>
                <w:rFonts w:hint="eastAsia" w:ascii="宋体" w:hAnsi="宋体" w:eastAsia="宋体" w:cs="宋体"/>
                <w:szCs w:val="21"/>
              </w:rPr>
            </w:pPr>
            <w:r>
              <w:rPr>
                <w:rFonts w:hint="eastAsia" w:ascii="宋体" w:hAnsi="宋体" w:eastAsia="宋体" w:cs="宋体"/>
                <w:sz w:val="24"/>
                <w:u w:val="single"/>
              </w:rPr>
              <w:t>大写：</w:t>
            </w:r>
            <w:r>
              <w:rPr>
                <w:rFonts w:hint="eastAsia" w:ascii="宋体" w:hAnsi="宋体" w:eastAsia="宋体" w:cs="宋体"/>
                <w:sz w:val="24"/>
                <w:u w:val="single"/>
                <w:lang w:val="en-US" w:eastAsia="zh-CN"/>
              </w:rPr>
              <w:t xml:space="preserve">        </w:t>
            </w:r>
            <w:r>
              <w:rPr>
                <w:rFonts w:hint="eastAsia" w:ascii="宋体" w:hAnsi="宋体" w:eastAsia="宋体" w:cs="宋体"/>
                <w:sz w:val="24"/>
              </w:rPr>
              <w:t>_整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_</w:t>
            </w:r>
            <w:r>
              <w:rPr>
                <w:rFonts w:hint="eastAsia" w:ascii="宋体" w:hAnsi="宋体" w:eastAsia="宋体" w:cs="宋体"/>
                <w:sz w:val="24"/>
              </w:rPr>
              <w:t>__元）</w:t>
            </w:r>
          </w:p>
        </w:tc>
      </w:tr>
    </w:tbl>
    <w:p w14:paraId="3F93BA54">
      <w:pPr>
        <w:tabs>
          <w:tab w:val="left" w:pos="735"/>
        </w:tabs>
        <w:autoSpaceDE w:val="0"/>
        <w:autoSpaceDN w:val="0"/>
        <w:adjustRightInd w:val="0"/>
        <w:snapToGrid w:val="0"/>
        <w:spacing w:line="500" w:lineRule="exact"/>
        <w:ind w:firstLine="470" w:firstLineChars="196"/>
        <w:rPr>
          <w:rFonts w:hint="eastAsia" w:ascii="宋体" w:hAnsi="宋体" w:eastAsia="宋体" w:cs="宋体"/>
          <w:sz w:val="24"/>
          <w:szCs w:val="24"/>
        </w:rPr>
      </w:pPr>
      <w:r>
        <w:rPr>
          <w:rFonts w:hint="eastAsia" w:ascii="宋体" w:hAnsi="宋体" w:eastAsia="宋体" w:cs="宋体"/>
          <w:sz w:val="24"/>
        </w:rPr>
        <w:t>3、所有报价包含所有系统功能要求、自验收之日起</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6年</w:t>
      </w:r>
      <w:r>
        <w:rPr>
          <w:rFonts w:hint="eastAsia" w:ascii="宋体" w:hAnsi="宋体" w:eastAsia="宋体" w:cs="宋体"/>
          <w:sz w:val="24"/>
          <w:u w:val="single"/>
        </w:rPr>
        <w:t xml:space="preserve">  </w:t>
      </w:r>
      <w:r>
        <w:rPr>
          <w:rFonts w:hint="eastAsia" w:ascii="宋体" w:hAnsi="宋体" w:eastAsia="宋体" w:cs="宋体"/>
          <w:sz w:val="24"/>
        </w:rPr>
        <w:t>质保、与各个业务系统的费用、税费、培训费、安装调试实施费用及其他不可预见的费用等，</w:t>
      </w:r>
      <w:bookmarkStart w:id="3" w:name="_GoBack"/>
      <w:r>
        <w:rPr>
          <w:rFonts w:hint="eastAsia" w:ascii="宋体" w:hAnsi="宋体" w:eastAsia="宋体" w:cs="宋体"/>
          <w:sz w:val="24"/>
        </w:rPr>
        <w:t>合同总价</w:t>
      </w:r>
      <w:r>
        <w:rPr>
          <w:rFonts w:hint="eastAsia" w:ascii="宋体" w:hAnsi="宋体" w:cs="宋体"/>
          <w:sz w:val="24"/>
          <w:lang w:eastAsia="zh-CN"/>
        </w:rPr>
        <w:t>为包干价</w:t>
      </w:r>
      <w:bookmarkEnd w:id="3"/>
      <w:r>
        <w:rPr>
          <w:rFonts w:hint="eastAsia" w:ascii="宋体" w:hAnsi="宋体" w:eastAsia="宋体" w:cs="宋体"/>
          <w:sz w:val="24"/>
        </w:rPr>
        <w:t>，不受市场价格变化因素的影响。</w:t>
      </w:r>
    </w:p>
    <w:p w14:paraId="34462E60">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三、服务内容</w:t>
      </w:r>
    </w:p>
    <w:p w14:paraId="436C6783">
      <w:pPr>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1、质保范围：在服务期内，供应商应伴随软件产品的更新，为采购人免费提供系统的版本升级服务。</w:t>
      </w:r>
    </w:p>
    <w:p w14:paraId="3B03422C">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2、按本合同约定的服务内容和执行要求为甲方提供相应技术服务。</w:t>
      </w:r>
    </w:p>
    <w:p w14:paraId="0B7F121E">
      <w:pPr>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3、对客户所发生的问题，由技术工程师进行处理，让客户可随时追踪问题的处理状态，避免同类问题的重复发生。</w:t>
      </w:r>
    </w:p>
    <w:p w14:paraId="1F409C32">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四、售后服务及响应时间</w:t>
      </w:r>
    </w:p>
    <w:p w14:paraId="2C190615">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1、质保期要求（或服务期限）：自终验合格后提供为期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6</w:t>
      </w:r>
      <w:r>
        <w:rPr>
          <w:rFonts w:hint="eastAsia" w:ascii="宋体" w:hAnsi="宋体" w:eastAsia="宋体" w:cs="宋体"/>
          <w:sz w:val="24"/>
          <w:szCs w:val="24"/>
          <w:u w:val="single"/>
        </w:rPr>
        <w:t xml:space="preserve"> </w:t>
      </w:r>
      <w:r>
        <w:rPr>
          <w:rFonts w:hint="eastAsia" w:ascii="宋体" w:hAnsi="宋体" w:eastAsia="宋体" w:cs="宋体"/>
          <w:sz w:val="24"/>
          <w:szCs w:val="24"/>
        </w:rPr>
        <w:t>年的</w:t>
      </w:r>
      <w:r>
        <w:rPr>
          <w:rFonts w:hint="eastAsia" w:ascii="宋体" w:hAnsi="宋体" w:eastAsia="宋体" w:cs="宋体"/>
          <w:sz w:val="24"/>
          <w:szCs w:val="24"/>
          <w:lang w:val="en-US" w:eastAsia="zh-CN"/>
        </w:rPr>
        <w:t>质保并免除</w:t>
      </w:r>
      <w:r>
        <w:rPr>
          <w:rFonts w:hint="eastAsia" w:ascii="宋体" w:hAnsi="宋体" w:eastAsia="宋体" w:cs="宋体"/>
          <w:sz w:val="24"/>
          <w:szCs w:val="24"/>
        </w:rPr>
        <w:t>服务</w:t>
      </w:r>
      <w:r>
        <w:rPr>
          <w:rFonts w:hint="eastAsia" w:ascii="宋体" w:hAnsi="宋体" w:eastAsia="宋体" w:cs="宋体"/>
          <w:sz w:val="24"/>
          <w:szCs w:val="24"/>
          <w:lang w:val="en-US" w:eastAsia="zh-CN"/>
        </w:rPr>
        <w:t>费</w:t>
      </w:r>
      <w:r>
        <w:rPr>
          <w:rFonts w:hint="eastAsia" w:ascii="宋体" w:hAnsi="宋体" w:eastAsia="宋体" w:cs="宋体"/>
          <w:sz w:val="24"/>
          <w:szCs w:val="24"/>
        </w:rPr>
        <w:t>。</w:t>
      </w:r>
    </w:p>
    <w:p w14:paraId="5532136F">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2、乙方须根据本次招标文件所制定的目标和范围，提出相应的售后服务方案。</w:t>
      </w:r>
    </w:p>
    <w:p w14:paraId="1F9D80EB">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3、技术支持要求：乙方承诺项目验收后提供7*24小时免费售后技术服务。质保期内出现问题，1小时内做出明确响应和安排，2小时内到达现场，24小时内解决问题，提供不间断的服务直到系统正常运行；项目实施期间内，技术人员不得更换。</w:t>
      </w:r>
    </w:p>
    <w:p w14:paraId="5BD9173C">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4、售后服务内容：包括免费升级、功能完善、故障排除、定期巡检、性能调优、技术咨询等，并负责系统的开发、处理、协调与各系统软件等生产厂商的关系。</w:t>
      </w:r>
    </w:p>
    <w:p w14:paraId="63E0D39F">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5、免费升级服务：在服务期内，乙方应伴随软件产品的更新，为甲方免费提供系统的版本升级服务。</w:t>
      </w:r>
    </w:p>
    <w:p w14:paraId="33EB20BA">
      <w:pPr>
        <w:spacing w:line="440" w:lineRule="exact"/>
        <w:ind w:firstLine="530" w:firstLineChars="221"/>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6、乙方应保证所提供的服务或其任何一部分均不会侵犯任何第三方的知识产权。</w:t>
      </w:r>
    </w:p>
    <w:p w14:paraId="003ECB4A">
      <w:pPr>
        <w:spacing w:line="440" w:lineRule="exact"/>
        <w:ind w:firstLine="530" w:firstLineChars="221"/>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7、乙方保证所提供的服务的所有权完全属于乙方且无任何抵押、查封等权利瑕疵。如有权利瑕疵的，视为乙方违约。乙方应负担由此而产生的一切损失。</w:t>
      </w:r>
    </w:p>
    <w:p w14:paraId="6E917BCC">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五、服务准则</w:t>
      </w:r>
    </w:p>
    <w:p w14:paraId="1A273D35">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1、乙方工程师按照合同进行系统建设，保障甲方原数据安全和完整；</w:t>
      </w:r>
    </w:p>
    <w:p w14:paraId="37420C7C">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2、工程师在项目建设过程中不得随意乱动乱翻非系统资料信息，不得泄露甲方资料信息。</w:t>
      </w:r>
    </w:p>
    <w:p w14:paraId="558EF7D0">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3、工程师在对任何数据修改删除前须和信息科沟通，以免造成不必要的损失。</w:t>
      </w:r>
    </w:p>
    <w:p w14:paraId="5183AB66">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4、一般接口问题修复及需求开发不超过两个工作日完成；遇特殊情况应及时告知科室。</w:t>
      </w:r>
    </w:p>
    <w:p w14:paraId="4AC707FE">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六、质量验收：</w:t>
      </w:r>
    </w:p>
    <w:p w14:paraId="54962EA7">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1、项目交付部署完成，系统正常运行。</w:t>
      </w:r>
    </w:p>
    <w:p w14:paraId="03F07E43">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2、完成产品培训，项目正式上线并正常运行满15个工作日，系统运行正常；</w:t>
      </w:r>
    </w:p>
    <w:p w14:paraId="4E1E520A">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3、乙方提交验收申请和验收文件。</w:t>
      </w:r>
    </w:p>
    <w:p w14:paraId="4D9C82CF">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4、项目的工作内容及成果文档的提交应覆盖以下内容，电子文档是成果不可分割的部分。</w:t>
      </w:r>
    </w:p>
    <w:p w14:paraId="57EA6C5E">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1）系统的体系架构及描述；</w:t>
      </w:r>
    </w:p>
    <w:p w14:paraId="76915D36">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2）提供的其它技术手册，包括需求分析报告、系统实施报告、软件培训资料、软件使用操作手册、项目验收报告。</w:t>
      </w:r>
    </w:p>
    <w:p w14:paraId="01794CD4">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七、质保价格及付款方式</w:t>
      </w:r>
    </w:p>
    <w:p w14:paraId="32E0D748">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1、本公司承诺，以下情况不收取费用：上门服务、合同列表中接口修改、协助接口调试。不在列表中的新增接口由科室与乙方协商确认后承担所产生的开发费用。</w:t>
      </w:r>
    </w:p>
    <w:p w14:paraId="6243FE7F">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2、合同期内总金额为人民币大写：（大写）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整（小写¥：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w:t>
      </w:r>
    </w:p>
    <w:p w14:paraId="58914EEC">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3、付款方式: 银行转账</w:t>
      </w:r>
    </w:p>
    <w:p w14:paraId="4706B7F1">
      <w:pPr>
        <w:widowControl/>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软件安装调试完毕并验收合格后，甲方凭乙方开具的增值税专用发票支付合同款。</w:t>
      </w:r>
    </w:p>
    <w:p w14:paraId="2FC2DEDA">
      <w:pPr>
        <w:widowControl/>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履约保证金：合同签订后3个工作日内乙方向甲方以支票、汇票、本票、保函等非现金形式支付合同总金额的5%（小写          元）作为履约保证金。验收合格后无任何质量问题，甲方全额无息退还履约保证金。出现国家法律法规、部委规章、规范性文件、</w:t>
      </w:r>
      <w:r>
        <w:rPr>
          <w:rFonts w:hint="eastAsia" w:ascii="宋体" w:hAnsi="宋体" w:eastAsia="宋体" w:cs="宋体"/>
          <w:sz w:val="24"/>
          <w:szCs w:val="24"/>
          <w:lang w:val="en-US" w:eastAsia="zh-CN"/>
        </w:rPr>
        <w:t>陕西</w:t>
      </w:r>
      <w:r>
        <w:rPr>
          <w:rFonts w:hint="eastAsia" w:ascii="宋体" w:hAnsi="宋体" w:eastAsia="宋体" w:cs="宋体"/>
          <w:sz w:val="24"/>
          <w:szCs w:val="24"/>
        </w:rPr>
        <w:t>省相关政策文件及采购文件中规定的不予退还的情形，其履约保证金不予退还，如有问题，按相关条款解决。</w:t>
      </w:r>
    </w:p>
    <w:p w14:paraId="43940CE7">
      <w:pPr>
        <w:widowControl/>
        <w:spacing w:line="440" w:lineRule="exact"/>
        <w:ind w:firstLine="530" w:firstLineChars="221"/>
        <w:jc w:val="left"/>
        <w:rPr>
          <w:rFonts w:hint="eastAsia" w:ascii="宋体" w:hAnsi="宋体" w:eastAsia="宋体" w:cs="宋体"/>
          <w:bCs/>
          <w:sz w:val="24"/>
          <w:szCs w:val="24"/>
        </w:rPr>
      </w:pPr>
      <w:r>
        <w:rPr>
          <w:rFonts w:hint="eastAsia" w:ascii="宋体" w:hAnsi="宋体" w:eastAsia="宋体" w:cs="宋体"/>
          <w:bCs/>
          <w:sz w:val="24"/>
          <w:szCs w:val="24"/>
        </w:rPr>
        <w:t>八、责任与义务</w:t>
      </w:r>
    </w:p>
    <w:p w14:paraId="3F6EED62">
      <w:pPr>
        <w:tabs>
          <w:tab w:val="left" w:pos="312"/>
        </w:tabs>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1、甲方的权利和义务</w:t>
      </w:r>
    </w:p>
    <w:p w14:paraId="306B1749">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1.1、按需提供。</w:t>
      </w:r>
    </w:p>
    <w:p w14:paraId="1CF411FB">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1.2、提供乙方所需。</w:t>
      </w:r>
    </w:p>
    <w:p w14:paraId="77A117E2">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2、乙方的权利和义务</w:t>
      </w:r>
    </w:p>
    <w:p w14:paraId="4A861362">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2.1、对提供给甲方的服务，乙方每次应在服务单上详细注明，以便甲方发现问题并及时解决。</w:t>
      </w:r>
    </w:p>
    <w:p w14:paraId="7C01DDAA">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2.2、乙方服务人员在负责维修时，需严格保守甲方的有关商业机密。</w:t>
      </w:r>
    </w:p>
    <w:p w14:paraId="29B5ADE8">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2.3、乙方在现场服务时，应遵守甲方的规章制度，不得影响甲方正常办公。如有违反甲方规章制度的行为，甲方有权予以制止。</w:t>
      </w:r>
    </w:p>
    <w:p w14:paraId="0BECA925">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2.4、乙方在现场服务过程中造成甲方、乙方或其他第三方人身伤害或财产损失的，乙方予以赔偿并承担全部责任。</w:t>
      </w:r>
    </w:p>
    <w:p w14:paraId="765A81D2">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2.5、乙方应按合同约定时间处理甲方出现的问题，若超过响应时间仍未处理，甲方有权另行委托第三方处理，所需费用及甲方因此遭受的一切损失由乙方负责。</w:t>
      </w:r>
    </w:p>
    <w:p w14:paraId="59667FE2">
      <w:pPr>
        <w:spacing w:line="440" w:lineRule="exact"/>
        <w:ind w:firstLine="480" w:firstLineChars="200"/>
        <w:jc w:val="left"/>
        <w:rPr>
          <w:rFonts w:hint="eastAsia" w:ascii="宋体" w:hAnsi="宋体" w:eastAsia="宋体" w:cs="宋体"/>
        </w:rPr>
      </w:pPr>
      <w:r>
        <w:rPr>
          <w:rFonts w:hint="eastAsia" w:ascii="宋体" w:hAnsi="宋体" w:eastAsia="宋体" w:cs="宋体"/>
          <w:sz w:val="24"/>
          <w:szCs w:val="24"/>
        </w:rPr>
        <w:t>2.6、乙方未按合同约定完成项目，每逾期一天向甲方按合同总价的0.1%向甲方支付违约金，逾期超过15个工作日甲方有权解除合同。</w:t>
      </w:r>
    </w:p>
    <w:p w14:paraId="65BB9BD0">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九、免责条款</w:t>
      </w:r>
    </w:p>
    <w:p w14:paraId="25E7C187">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1、如果本协议的其中一方因受战争、火灾、洪水、地震、国内骚乱或其它灾害影响，而不能履行本协议，则履约时间应被延长，而且对于因延时而造成的损失，任何一方都不必承担责任。</w:t>
      </w:r>
    </w:p>
    <w:p w14:paraId="7A55B2F1">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2、受阻的一方应在不可抗力因素发生后尽可能短时间内通过传真、电话、邮件等形式通知另一方，并在此后十四个日历日内，将有关部门签发的书面证明作为证据发送给另一方。</w:t>
      </w:r>
    </w:p>
    <w:p w14:paraId="0AB3F23A">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十、项目联系人及方式</w:t>
      </w:r>
    </w:p>
    <w:p w14:paraId="0F445DE8">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甲方项目联系人：_______        乙方项目联系人：_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w:t>
      </w:r>
    </w:p>
    <w:p w14:paraId="30B500BB">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联系电话：_______              联系电话：_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w:t>
      </w:r>
    </w:p>
    <w:p w14:paraId="21F24B2E">
      <w:pPr>
        <w:spacing w:line="440" w:lineRule="exact"/>
        <w:ind w:firstLine="480" w:firstLineChars="200"/>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联系邮箱：_______              联系邮箱：</w:t>
      </w:r>
      <w:r>
        <w:rPr>
          <w:rFonts w:hint="eastAsia" w:ascii="宋体" w:hAnsi="宋体" w:eastAsia="宋体" w:cs="宋体"/>
          <w:sz w:val="24"/>
          <w:szCs w:val="24"/>
          <w:u w:val="single"/>
          <w:lang w:val="en-US" w:eastAsia="zh-CN"/>
        </w:rPr>
        <w:t xml:space="preserve">              </w:t>
      </w:r>
    </w:p>
    <w:p w14:paraId="44CAC69D">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双方确定，在本合同有效期内，甲方指定_______为甲方项目联系人，乙方指定_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为乙方项目联系人。一方变更项目联系人的，应当及时以书面形式通知另一方。未及时通知并影响本合同履行或造成损失的，应承担相应的责任。</w:t>
      </w:r>
    </w:p>
    <w:p w14:paraId="116188C1">
      <w:pPr>
        <w:spacing w:line="44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十一、其它条款</w:t>
      </w:r>
    </w:p>
    <w:p w14:paraId="1878F4D9">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1、延续或终止</w:t>
      </w:r>
    </w:p>
    <w:p w14:paraId="75ACB775">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本合同自甲、乙双方法定代表人签字并加盖公章之日起生效，合同期满后自动解除。若在合同期内任何一方违反本合同规定，另一方均有权提出书面陈述（直至）甚至终止本合同，费用结算按照实际服务量据实结算。</w:t>
      </w:r>
    </w:p>
    <w:p w14:paraId="01CC4B04">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2、争议的解决</w:t>
      </w:r>
    </w:p>
    <w:p w14:paraId="16B9AE74">
      <w:pPr>
        <w:spacing w:line="440" w:lineRule="exact"/>
        <w:ind w:firstLine="530" w:firstLineChars="221"/>
        <w:jc w:val="left"/>
        <w:rPr>
          <w:rFonts w:hint="eastAsia" w:ascii="宋体" w:hAnsi="宋体" w:eastAsia="宋体" w:cs="宋体"/>
          <w:sz w:val="24"/>
          <w:szCs w:val="24"/>
        </w:rPr>
      </w:pPr>
      <w:r>
        <w:rPr>
          <w:rFonts w:hint="eastAsia" w:ascii="宋体" w:hAnsi="宋体" w:eastAsia="宋体" w:cs="宋体"/>
          <w:sz w:val="24"/>
          <w:szCs w:val="24"/>
        </w:rPr>
        <w:t>本合同引起的或与本合同有关的所有争议，双方应本着相互信任、以诚相待的原则友善协商，协商不成时，任何一方有权向甲方所在地人民法院诉讼解决。</w:t>
      </w:r>
    </w:p>
    <w:p w14:paraId="29AAE44A">
      <w:pPr>
        <w:spacing w:line="440" w:lineRule="exact"/>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3、本合同一式</w:t>
      </w:r>
      <w:r>
        <w:rPr>
          <w:rFonts w:hint="eastAsia" w:ascii="宋体" w:hAnsi="宋体" w:eastAsia="宋体" w:cs="宋体"/>
          <w:sz w:val="24"/>
          <w:szCs w:val="24"/>
          <w:u w:val="single"/>
        </w:rPr>
        <w:t xml:space="preserve"> 捌 </w:t>
      </w:r>
      <w:r>
        <w:rPr>
          <w:rFonts w:hint="eastAsia" w:ascii="宋体" w:hAnsi="宋体" w:eastAsia="宋体" w:cs="宋体"/>
          <w:sz w:val="24"/>
          <w:szCs w:val="24"/>
        </w:rPr>
        <w:t>份，甲方</w:t>
      </w:r>
      <w:r>
        <w:rPr>
          <w:rFonts w:hint="eastAsia" w:ascii="宋体" w:hAnsi="宋体" w:eastAsia="宋体" w:cs="宋体"/>
          <w:sz w:val="24"/>
          <w:szCs w:val="24"/>
          <w:u w:val="single"/>
        </w:rPr>
        <w:t xml:space="preserve"> 陆 </w:t>
      </w:r>
      <w:r>
        <w:rPr>
          <w:rFonts w:hint="eastAsia" w:ascii="宋体" w:hAnsi="宋体" w:eastAsia="宋体" w:cs="宋体"/>
          <w:sz w:val="24"/>
          <w:szCs w:val="24"/>
        </w:rPr>
        <w:t>份，乙方</w:t>
      </w:r>
      <w:r>
        <w:rPr>
          <w:rFonts w:hint="eastAsia" w:ascii="宋体" w:hAnsi="宋体" w:eastAsia="宋体" w:cs="宋体"/>
          <w:sz w:val="24"/>
          <w:szCs w:val="24"/>
          <w:u w:val="single"/>
        </w:rPr>
        <w:t>壹</w:t>
      </w:r>
      <w:r>
        <w:rPr>
          <w:rFonts w:hint="eastAsia" w:ascii="宋体" w:hAnsi="宋体" w:eastAsia="宋体" w:cs="宋体"/>
          <w:sz w:val="24"/>
          <w:szCs w:val="24"/>
        </w:rPr>
        <w:t>份，鉴证方_壹_份，合同附件具有同等法律效力。合同未尽事宜可日后签署补充协议，补充协议与本合同具有同等法律效力，补充协议内容中如有与本合同内容不同之处，以补充协议为准。</w:t>
      </w:r>
    </w:p>
    <w:p w14:paraId="20AE40E7">
      <w:pPr>
        <w:tabs>
          <w:tab w:val="left" w:pos="480"/>
        </w:tabs>
        <w:spacing w:line="440" w:lineRule="exact"/>
        <w:rPr>
          <w:rFonts w:hint="eastAsia" w:ascii="宋体" w:hAnsi="宋体" w:eastAsia="宋体" w:cs="宋体"/>
          <w:b/>
          <w:sz w:val="24"/>
          <w:szCs w:val="24"/>
        </w:rPr>
      </w:pPr>
      <w:r>
        <w:rPr>
          <w:rFonts w:hint="eastAsia" w:ascii="宋体" w:hAnsi="宋体" w:eastAsia="宋体" w:cs="宋体"/>
          <w:b/>
          <w:sz w:val="24"/>
          <w:szCs w:val="24"/>
        </w:rPr>
        <w:t>（以下无正文）</w:t>
      </w:r>
    </w:p>
    <w:p w14:paraId="3B5A0FDB">
      <w:pPr>
        <w:pStyle w:val="2"/>
        <w:rPr>
          <w:rFonts w:hint="eastAsia" w:ascii="宋体" w:hAnsi="宋体" w:eastAsia="宋体" w:cs="宋体"/>
        </w:rPr>
      </w:pPr>
    </w:p>
    <w:p w14:paraId="2AFDD260">
      <w:pPr>
        <w:tabs>
          <w:tab w:val="left" w:pos="480"/>
        </w:tabs>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  方（盖章）                         乙  方（盖章）</w:t>
      </w:r>
    </w:p>
    <w:p w14:paraId="4522517D">
      <w:pPr>
        <w:widowControl/>
        <w:spacing w:line="440" w:lineRule="exact"/>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单位：西安医学院                       单位：</w:t>
      </w:r>
      <w:r>
        <w:rPr>
          <w:rFonts w:hint="eastAsia" w:ascii="宋体" w:hAnsi="宋体" w:eastAsia="宋体" w:cs="宋体"/>
          <w:sz w:val="24"/>
          <w:szCs w:val="24"/>
          <w:u w:val="single"/>
          <w:lang w:val="en-US" w:eastAsia="zh-CN"/>
        </w:rPr>
        <w:t xml:space="preserve">                       </w:t>
      </w:r>
    </w:p>
    <w:p w14:paraId="090CB7D4">
      <w:pPr>
        <w:tabs>
          <w:tab w:val="left" w:pos="480"/>
        </w:tabs>
        <w:spacing w:line="440" w:lineRule="exact"/>
        <w:ind w:left="4080" w:hanging="4080" w:hangingChars="1700"/>
        <w:jc w:val="right"/>
        <w:rPr>
          <w:rFonts w:hint="eastAsia" w:ascii="宋体" w:hAnsi="宋体" w:eastAsia="宋体" w:cs="宋体"/>
          <w:sz w:val="24"/>
          <w:szCs w:val="24"/>
        </w:rPr>
      </w:pPr>
    </w:p>
    <w:p w14:paraId="631F26A1">
      <w:pPr>
        <w:widowControl/>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地址：                                地址：</w:t>
      </w:r>
      <w:r>
        <w:rPr>
          <w:rFonts w:hint="eastAsia" w:ascii="宋体" w:hAnsi="宋体" w:eastAsia="宋体" w:cs="宋体"/>
          <w:sz w:val="24"/>
          <w:szCs w:val="24"/>
          <w:lang w:val="en-US" w:eastAsia="zh-CN"/>
        </w:rPr>
        <w:t xml:space="preserve">                    </w:t>
      </w:r>
    </w:p>
    <w:p w14:paraId="7F41B250">
      <w:pPr>
        <w:tabs>
          <w:tab w:val="left" w:pos="480"/>
        </w:tabs>
        <w:spacing w:line="440" w:lineRule="exact"/>
        <w:rPr>
          <w:rFonts w:hint="eastAsia" w:ascii="宋体" w:hAnsi="宋体" w:eastAsia="宋体" w:cs="宋体"/>
          <w:sz w:val="24"/>
          <w:szCs w:val="24"/>
        </w:rPr>
      </w:pPr>
    </w:p>
    <w:p w14:paraId="177DD661">
      <w:pPr>
        <w:tabs>
          <w:tab w:val="left" w:pos="480"/>
        </w:tabs>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法定代表人：（签章）                   法定代表人：（签章）              </w:t>
      </w:r>
    </w:p>
    <w:p w14:paraId="0DE77291">
      <w:pPr>
        <w:tabs>
          <w:tab w:val="left" w:pos="480"/>
        </w:tabs>
        <w:spacing w:line="440" w:lineRule="exact"/>
        <w:rPr>
          <w:rFonts w:hint="eastAsia" w:ascii="宋体" w:hAnsi="宋体" w:eastAsia="宋体" w:cs="宋体"/>
          <w:sz w:val="24"/>
          <w:szCs w:val="24"/>
        </w:rPr>
      </w:pPr>
    </w:p>
    <w:p w14:paraId="602BA169">
      <w:pPr>
        <w:tabs>
          <w:tab w:val="left" w:pos="480"/>
          <w:tab w:val="center" w:pos="4252"/>
        </w:tabs>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授权代表/代理人</w:t>
      </w:r>
      <w:r>
        <w:rPr>
          <w:rFonts w:hint="eastAsia" w:ascii="宋体" w:hAnsi="宋体" w:eastAsia="宋体" w:cs="宋体"/>
          <w:sz w:val="24"/>
          <w:szCs w:val="24"/>
        </w:rPr>
        <w:t>：</w:t>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授权代表/代理人</w:t>
      </w:r>
      <w:r>
        <w:rPr>
          <w:rFonts w:hint="eastAsia" w:ascii="宋体" w:hAnsi="宋体" w:eastAsia="宋体" w:cs="宋体"/>
          <w:sz w:val="24"/>
          <w:szCs w:val="24"/>
        </w:rPr>
        <w:t xml:space="preserve">：   </w:t>
      </w:r>
    </w:p>
    <w:p w14:paraId="649F82C8">
      <w:pPr>
        <w:tabs>
          <w:tab w:val="left" w:pos="480"/>
        </w:tabs>
        <w:spacing w:line="440" w:lineRule="exact"/>
        <w:rPr>
          <w:rFonts w:hint="eastAsia" w:ascii="宋体" w:hAnsi="宋体" w:eastAsia="宋体" w:cs="宋体"/>
          <w:sz w:val="24"/>
          <w:szCs w:val="24"/>
        </w:rPr>
      </w:pPr>
    </w:p>
    <w:p w14:paraId="778A5878">
      <w:pPr>
        <w:tabs>
          <w:tab w:val="left" w:pos="480"/>
        </w:tabs>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开户银行：                           开户银行：</w:t>
      </w:r>
    </w:p>
    <w:p w14:paraId="5E2A56B2">
      <w:pPr>
        <w:tabs>
          <w:tab w:val="left" w:pos="480"/>
        </w:tabs>
        <w:spacing w:line="440" w:lineRule="exact"/>
        <w:rPr>
          <w:rFonts w:hint="eastAsia" w:ascii="宋体" w:hAnsi="宋体" w:eastAsia="宋体" w:cs="宋体"/>
          <w:sz w:val="24"/>
          <w:szCs w:val="24"/>
          <w:lang w:val="en-US" w:eastAsia="zh-CN"/>
        </w:rPr>
      </w:pPr>
    </w:p>
    <w:p w14:paraId="1B92921C">
      <w:pPr>
        <w:tabs>
          <w:tab w:val="left" w:pos="480"/>
        </w:tabs>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账号：                               账号：</w:t>
      </w:r>
    </w:p>
    <w:p w14:paraId="385D15AA">
      <w:pPr>
        <w:tabs>
          <w:tab w:val="left" w:pos="480"/>
        </w:tabs>
        <w:spacing w:line="440" w:lineRule="exact"/>
        <w:rPr>
          <w:rFonts w:hint="eastAsia" w:ascii="宋体" w:hAnsi="宋体" w:eastAsia="宋体" w:cs="宋体"/>
          <w:sz w:val="24"/>
          <w:szCs w:val="24"/>
        </w:rPr>
      </w:pPr>
    </w:p>
    <w:p w14:paraId="0B9C0002">
      <w:pPr>
        <w:tabs>
          <w:tab w:val="left" w:pos="480"/>
        </w:tabs>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联系电话：</w:t>
      </w:r>
    </w:p>
    <w:p w14:paraId="40CCD1DE">
      <w:pPr>
        <w:tabs>
          <w:tab w:val="left" w:pos="480"/>
        </w:tabs>
        <w:spacing w:line="440" w:lineRule="exact"/>
        <w:rPr>
          <w:rFonts w:hint="eastAsia" w:ascii="宋体" w:hAnsi="宋体" w:eastAsia="宋体" w:cs="宋体"/>
          <w:sz w:val="24"/>
          <w:szCs w:val="24"/>
          <w:lang w:val="en-US" w:eastAsia="zh-CN"/>
        </w:rPr>
      </w:pPr>
    </w:p>
    <w:p w14:paraId="3A449B4C">
      <w:pPr>
        <w:tabs>
          <w:tab w:val="left" w:pos="480"/>
        </w:tabs>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传真：                               传真：</w:t>
      </w:r>
    </w:p>
    <w:p w14:paraId="1D98D5DD">
      <w:pPr>
        <w:tabs>
          <w:tab w:val="left" w:pos="480"/>
        </w:tabs>
        <w:spacing w:line="440" w:lineRule="exact"/>
        <w:rPr>
          <w:rFonts w:hint="eastAsia" w:ascii="宋体" w:hAnsi="宋体" w:eastAsia="宋体" w:cs="宋体"/>
          <w:sz w:val="24"/>
          <w:szCs w:val="24"/>
        </w:rPr>
      </w:pPr>
    </w:p>
    <w:p w14:paraId="5DAA45BF">
      <w:pPr>
        <w:tabs>
          <w:tab w:val="left" w:pos="480"/>
        </w:tabs>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日期：202</w:t>
      </w:r>
      <w:r>
        <w:rPr>
          <w:rFonts w:hint="eastAsia" w:ascii="宋体" w:hAnsi="宋体" w:eastAsia="宋体" w:cs="宋体"/>
          <w:sz w:val="24"/>
          <w:szCs w:val="24"/>
          <w:lang w:val="en-US" w:eastAsia="zh-CN"/>
        </w:rPr>
        <w:t>5</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日期：202</w:t>
      </w:r>
      <w:r>
        <w:rPr>
          <w:rFonts w:hint="eastAsia" w:ascii="宋体" w:hAnsi="宋体" w:eastAsia="宋体" w:cs="宋体"/>
          <w:sz w:val="24"/>
          <w:szCs w:val="24"/>
          <w:lang w:val="en-US" w:eastAsia="zh-CN"/>
        </w:rPr>
        <w:t>5</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A88A336">
      <w:pPr>
        <w:rPr>
          <w:rFonts w:hint="eastAsia" w:ascii="宋体" w:hAnsi="宋体" w:eastAsia="宋体" w:cs="宋体"/>
        </w:rPr>
      </w:pPr>
    </w:p>
    <w:p w14:paraId="0751B4E7">
      <w:pPr>
        <w:pStyle w:val="2"/>
        <w:rPr>
          <w:rFonts w:hint="eastAsia" w:ascii="宋体" w:hAnsi="宋体" w:eastAsia="宋体" w:cs="宋体"/>
        </w:rPr>
      </w:pPr>
    </w:p>
    <w:p w14:paraId="75E4BFDE">
      <w:pPr>
        <w:pStyle w:val="2"/>
        <w:rPr>
          <w:rFonts w:hint="eastAsia" w:ascii="宋体" w:hAnsi="宋体" w:eastAsia="宋体" w:cs="宋体"/>
        </w:rPr>
      </w:pPr>
    </w:p>
    <w:p w14:paraId="1B74FF4F">
      <w:pPr>
        <w:pStyle w:val="2"/>
        <w:rPr>
          <w:rFonts w:hint="eastAsia" w:ascii="宋体" w:hAnsi="宋体" w:eastAsia="宋体" w:cs="宋体"/>
        </w:rPr>
      </w:pPr>
    </w:p>
    <w:p w14:paraId="595009DC">
      <w:pPr>
        <w:pStyle w:val="2"/>
        <w:rPr>
          <w:rFonts w:hint="eastAsia" w:ascii="宋体" w:hAnsi="宋体" w:eastAsia="宋体" w:cs="宋体"/>
        </w:rPr>
      </w:pPr>
    </w:p>
    <w:p w14:paraId="6040C991">
      <w:pPr>
        <w:pStyle w:val="2"/>
        <w:rPr>
          <w:rFonts w:hint="eastAsia" w:ascii="宋体" w:hAnsi="宋体" w:eastAsia="宋体" w:cs="宋体"/>
        </w:rPr>
      </w:pPr>
    </w:p>
    <w:p w14:paraId="2E2AD390">
      <w:pPr>
        <w:pStyle w:val="2"/>
        <w:rPr>
          <w:rFonts w:hint="eastAsia" w:ascii="宋体" w:hAnsi="宋体" w:eastAsia="宋体" w:cs="宋体"/>
        </w:rPr>
      </w:pPr>
    </w:p>
    <w:p w14:paraId="53DECB53">
      <w:pPr>
        <w:pStyle w:val="2"/>
        <w:rPr>
          <w:rFonts w:hint="eastAsia" w:ascii="宋体" w:hAnsi="宋体" w:eastAsia="宋体" w:cs="宋体"/>
        </w:rPr>
      </w:pPr>
    </w:p>
    <w:p w14:paraId="605236BB">
      <w:pPr>
        <w:pStyle w:val="2"/>
        <w:rPr>
          <w:rFonts w:hint="eastAsia" w:ascii="宋体" w:hAnsi="宋体" w:eastAsia="宋体" w:cs="宋体"/>
        </w:rPr>
      </w:pPr>
    </w:p>
    <w:p w14:paraId="227EFF34">
      <w:pPr>
        <w:pStyle w:val="2"/>
        <w:rPr>
          <w:rFonts w:hint="eastAsia" w:ascii="宋体" w:hAnsi="宋体" w:eastAsia="宋体" w:cs="宋体"/>
        </w:rPr>
      </w:pPr>
    </w:p>
    <w:p w14:paraId="7FB806C4">
      <w:pPr>
        <w:pStyle w:val="2"/>
        <w:rPr>
          <w:rFonts w:hint="eastAsia" w:ascii="宋体" w:hAnsi="宋体" w:eastAsia="宋体" w:cs="宋体"/>
        </w:rPr>
      </w:pPr>
    </w:p>
    <w:p w14:paraId="39CD902D">
      <w:pPr>
        <w:pStyle w:val="2"/>
        <w:rPr>
          <w:rFonts w:hint="eastAsia" w:ascii="宋体" w:hAnsi="宋体" w:eastAsia="宋体" w:cs="宋体"/>
        </w:rPr>
      </w:pPr>
    </w:p>
    <w:p w14:paraId="2B9DF926">
      <w:pPr>
        <w:pStyle w:val="2"/>
        <w:rPr>
          <w:rFonts w:hint="eastAsia" w:ascii="宋体" w:hAnsi="宋体" w:eastAsia="宋体" w:cs="宋体"/>
        </w:rPr>
      </w:pPr>
    </w:p>
    <w:p w14:paraId="75AFD602">
      <w:pPr>
        <w:pStyle w:val="2"/>
        <w:rPr>
          <w:rFonts w:hint="eastAsia" w:ascii="宋体" w:hAnsi="宋体" w:eastAsia="宋体" w:cs="宋体"/>
        </w:rPr>
      </w:pPr>
    </w:p>
    <w:p w14:paraId="3B8FF83A">
      <w:pPr>
        <w:pStyle w:val="2"/>
        <w:rPr>
          <w:rFonts w:hint="eastAsia" w:ascii="宋体" w:hAnsi="宋体" w:eastAsia="宋体" w:cs="宋体"/>
        </w:rPr>
      </w:pPr>
    </w:p>
    <w:p w14:paraId="753C8470">
      <w:pPr>
        <w:pStyle w:val="2"/>
        <w:rPr>
          <w:rFonts w:hint="eastAsia" w:ascii="宋体" w:hAnsi="宋体" w:eastAsia="宋体" w:cs="宋体"/>
        </w:rPr>
      </w:pPr>
    </w:p>
    <w:p w14:paraId="283EE880">
      <w:pPr>
        <w:pStyle w:val="2"/>
        <w:rPr>
          <w:rFonts w:hint="eastAsia" w:ascii="宋体" w:hAnsi="宋体" w:eastAsia="宋体" w:cs="宋体"/>
        </w:rPr>
      </w:pPr>
    </w:p>
    <w:p w14:paraId="356988FD">
      <w:pPr>
        <w:pStyle w:val="2"/>
        <w:rPr>
          <w:rFonts w:hint="eastAsia" w:ascii="宋体" w:hAnsi="宋体" w:eastAsia="宋体" w:cs="宋体"/>
          <w:sz w:val="28"/>
          <w:szCs w:val="28"/>
        </w:rPr>
      </w:pPr>
      <w:r>
        <w:rPr>
          <w:rFonts w:hint="eastAsia" w:ascii="宋体" w:hAnsi="宋体" w:eastAsia="宋体" w:cs="宋体"/>
          <w:sz w:val="28"/>
          <w:szCs w:val="28"/>
        </w:rPr>
        <w:t>附件</w:t>
      </w:r>
    </w:p>
    <w:tbl>
      <w:tblPr>
        <w:tblStyle w:val="7"/>
        <w:tblW w:w="8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271"/>
        <w:gridCol w:w="6729"/>
      </w:tblGrid>
      <w:tr w14:paraId="14381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0891F5B5">
            <w:pPr>
              <w:jc w:val="center"/>
              <w:rPr>
                <w:rFonts w:hint="eastAsia" w:ascii="宋体" w:hAnsi="宋体" w:eastAsia="宋体" w:cs="宋体"/>
                <w:b/>
                <w:bCs/>
                <w:szCs w:val="21"/>
              </w:rPr>
            </w:pPr>
            <w:r>
              <w:rPr>
                <w:rFonts w:hint="eastAsia" w:ascii="宋体" w:hAnsi="宋体" w:eastAsia="宋体" w:cs="宋体"/>
                <w:b/>
                <w:bCs/>
                <w:szCs w:val="21"/>
              </w:rPr>
              <w:t>序号</w:t>
            </w:r>
          </w:p>
        </w:tc>
        <w:tc>
          <w:tcPr>
            <w:tcW w:w="1271" w:type="dxa"/>
            <w:noWrap w:val="0"/>
            <w:vAlign w:val="center"/>
          </w:tcPr>
          <w:p w14:paraId="50983273">
            <w:pPr>
              <w:jc w:val="center"/>
              <w:rPr>
                <w:rFonts w:hint="eastAsia" w:ascii="宋体" w:hAnsi="宋体" w:eastAsia="宋体" w:cs="宋体"/>
                <w:b/>
                <w:bCs/>
                <w:szCs w:val="21"/>
              </w:rPr>
            </w:pPr>
            <w:r>
              <w:rPr>
                <w:rFonts w:hint="eastAsia" w:ascii="宋体" w:hAnsi="宋体" w:eastAsia="宋体" w:cs="宋体"/>
                <w:b/>
                <w:bCs/>
                <w:szCs w:val="21"/>
              </w:rPr>
              <w:t>项目名称</w:t>
            </w:r>
          </w:p>
        </w:tc>
        <w:tc>
          <w:tcPr>
            <w:tcW w:w="6729" w:type="dxa"/>
            <w:noWrap w:val="0"/>
            <w:vAlign w:val="center"/>
          </w:tcPr>
          <w:p w14:paraId="3C213B0E">
            <w:pPr>
              <w:jc w:val="center"/>
              <w:rPr>
                <w:rFonts w:hint="eastAsia" w:ascii="宋体" w:hAnsi="宋体" w:eastAsia="宋体" w:cs="宋体"/>
                <w:b/>
                <w:bCs/>
                <w:szCs w:val="21"/>
              </w:rPr>
            </w:pPr>
            <w:r>
              <w:rPr>
                <w:rFonts w:hint="eastAsia" w:ascii="宋体" w:hAnsi="宋体" w:eastAsia="宋体" w:cs="宋体"/>
                <w:b/>
                <w:bCs/>
                <w:szCs w:val="21"/>
              </w:rPr>
              <w:t>参数要求</w:t>
            </w:r>
          </w:p>
        </w:tc>
      </w:tr>
      <w:tr w14:paraId="1D34D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6829C1F7">
            <w:pPr>
              <w:jc w:val="center"/>
              <w:rPr>
                <w:rFonts w:hint="eastAsia" w:ascii="宋体" w:hAnsi="宋体" w:eastAsia="宋体" w:cs="宋体"/>
                <w:szCs w:val="21"/>
              </w:rPr>
            </w:pPr>
            <w:r>
              <w:rPr>
                <w:rFonts w:hint="eastAsia" w:ascii="宋体" w:hAnsi="宋体" w:eastAsia="宋体" w:cs="宋体"/>
                <w:szCs w:val="21"/>
              </w:rPr>
              <w:t>1</w:t>
            </w:r>
          </w:p>
        </w:tc>
        <w:tc>
          <w:tcPr>
            <w:tcW w:w="1271" w:type="dxa"/>
            <w:noWrap w:val="0"/>
            <w:vAlign w:val="center"/>
          </w:tcPr>
          <w:p w14:paraId="7335B270">
            <w:pPr>
              <w:pStyle w:val="14"/>
              <w:ind w:left="21" w:leftChars="0" w:right="13" w:rightChars="0"/>
              <w:jc w:val="left"/>
              <w:rPr>
                <w:rFonts w:hint="eastAsia" w:ascii="宋体" w:hAnsi="宋体" w:eastAsia="宋体" w:cs="宋体"/>
                <w:szCs w:val="21"/>
                <w:lang w:val="en-US" w:bidi="ar-SA"/>
              </w:rPr>
            </w:pPr>
            <w:bookmarkStart w:id="2" w:name="OLE_LINK3"/>
            <w:r>
              <w:rPr>
                <w:rFonts w:hint="eastAsia" w:ascii="宋体" w:hAnsi="宋体" w:eastAsia="宋体" w:cs="宋体"/>
                <w:szCs w:val="21"/>
                <w:lang w:val="en-US" w:bidi="ar-SA"/>
              </w:rPr>
              <w:t>厌氧菌感染小鼠的观察实验</w:t>
            </w:r>
            <w:bookmarkEnd w:id="2"/>
          </w:p>
        </w:tc>
        <w:tc>
          <w:tcPr>
            <w:tcW w:w="6729" w:type="dxa"/>
            <w:noWrap w:val="0"/>
            <w:vAlign w:val="top"/>
          </w:tcPr>
          <w:p w14:paraId="7B390702">
            <w:pPr>
              <w:ind w:firstLine="420" w:firstLineChars="200"/>
              <w:rPr>
                <w:rFonts w:hint="eastAsia" w:ascii="宋体" w:hAnsi="宋体" w:eastAsia="宋体" w:cs="宋体"/>
              </w:rPr>
            </w:pPr>
            <w:r>
              <w:rPr>
                <w:rFonts w:hint="eastAsia" w:ascii="宋体" w:hAnsi="宋体" w:eastAsia="宋体" w:cs="宋体"/>
              </w:rPr>
              <w:t>实验内容：本虚拟仿真教学软件运用2D+ 3D动画结合的方式，生动形象地演示以下实验流程。</w:t>
            </w:r>
          </w:p>
          <w:p w14:paraId="67A813FB">
            <w:pPr>
              <w:rPr>
                <w:rFonts w:hint="eastAsia" w:ascii="宋体" w:hAnsi="宋体" w:eastAsia="宋体" w:cs="宋体"/>
              </w:rPr>
            </w:pPr>
            <w:r>
              <w:rPr>
                <w:rFonts w:hint="eastAsia" w:ascii="宋体" w:hAnsi="宋体" w:eastAsia="宋体" w:cs="宋体"/>
              </w:rPr>
              <w:t>一、教学演示模式</w:t>
            </w:r>
          </w:p>
          <w:p w14:paraId="7D2DB521">
            <w:pPr>
              <w:rPr>
                <w:rFonts w:hint="eastAsia" w:ascii="宋体" w:hAnsi="宋体" w:eastAsia="宋体" w:cs="宋体"/>
              </w:rPr>
            </w:pPr>
            <w:r>
              <w:rPr>
                <w:rFonts w:hint="eastAsia" w:ascii="宋体" w:hAnsi="宋体" w:eastAsia="宋体" w:cs="宋体"/>
              </w:rPr>
              <w:t>1.实验原理指导</w:t>
            </w:r>
          </w:p>
          <w:p w14:paraId="6D1D662A">
            <w:pPr>
              <w:rPr>
                <w:rFonts w:hint="eastAsia" w:ascii="宋体" w:hAnsi="宋体" w:eastAsia="宋体" w:cs="宋体"/>
              </w:rPr>
            </w:pPr>
            <w:r>
              <w:rPr>
                <w:rFonts w:hint="eastAsia" w:ascii="宋体" w:hAnsi="宋体" w:eastAsia="宋体" w:cs="宋体"/>
              </w:rPr>
              <w:t>2.实验基本操作演示（视频）</w:t>
            </w:r>
          </w:p>
          <w:p w14:paraId="74FD331C">
            <w:pPr>
              <w:rPr>
                <w:rFonts w:hint="eastAsia" w:ascii="宋体" w:hAnsi="宋体" w:eastAsia="宋体" w:cs="宋体"/>
              </w:rPr>
            </w:pPr>
            <w:r>
              <w:rPr>
                <w:rFonts w:hint="eastAsia" w:ascii="宋体" w:hAnsi="宋体" w:eastAsia="宋体" w:cs="宋体"/>
              </w:rPr>
              <w:t>3.知识考核</w:t>
            </w:r>
          </w:p>
          <w:p w14:paraId="4F50C794">
            <w:pPr>
              <w:rPr>
                <w:rFonts w:hint="eastAsia" w:ascii="宋体" w:hAnsi="宋体" w:eastAsia="宋体" w:cs="宋体"/>
              </w:rPr>
            </w:pPr>
            <w:r>
              <w:rPr>
                <w:rFonts w:hint="eastAsia" w:ascii="宋体" w:hAnsi="宋体" w:eastAsia="宋体" w:cs="宋体"/>
              </w:rPr>
              <w:t>二、学生操作模式</w:t>
            </w:r>
          </w:p>
          <w:p w14:paraId="29CA05ED">
            <w:pPr>
              <w:numPr>
                <w:ilvl w:val="0"/>
                <w:numId w:val="1"/>
              </w:numPr>
              <w:rPr>
                <w:rFonts w:hint="eastAsia" w:ascii="宋体" w:hAnsi="宋体" w:eastAsia="宋体" w:cs="宋体"/>
              </w:rPr>
            </w:pPr>
            <w:r>
              <w:rPr>
                <w:rFonts w:hint="eastAsia" w:ascii="宋体" w:hAnsi="宋体" w:eastAsia="宋体" w:cs="宋体"/>
              </w:rPr>
              <w:t>实验准备</w:t>
            </w:r>
          </w:p>
          <w:p w14:paraId="6E614B27">
            <w:pPr>
              <w:rPr>
                <w:rFonts w:hint="eastAsia" w:ascii="宋体" w:hAnsi="宋体" w:eastAsia="宋体" w:cs="宋体"/>
              </w:rPr>
            </w:pPr>
            <w:r>
              <w:rPr>
                <w:rFonts w:hint="eastAsia" w:ascii="宋体" w:hAnsi="宋体" w:eastAsia="宋体" w:cs="宋体"/>
              </w:rPr>
              <w:t>①仪器试剂</w:t>
            </w:r>
          </w:p>
          <w:p w14:paraId="2D0C3DD7">
            <w:pPr>
              <w:rPr>
                <w:rFonts w:hint="eastAsia" w:ascii="宋体" w:hAnsi="宋体" w:eastAsia="宋体" w:cs="宋体"/>
              </w:rPr>
            </w:pPr>
            <w:r>
              <w:rPr>
                <w:rFonts w:hint="eastAsia" w:ascii="宋体" w:hAnsi="宋体" w:eastAsia="宋体" w:cs="宋体"/>
              </w:rPr>
              <w:t>②细菌培养</w:t>
            </w:r>
          </w:p>
          <w:p w14:paraId="52763965">
            <w:pPr>
              <w:rPr>
                <w:rFonts w:hint="eastAsia" w:ascii="宋体" w:hAnsi="宋体" w:eastAsia="宋体" w:cs="宋体"/>
              </w:rPr>
            </w:pPr>
            <w:r>
              <w:rPr>
                <w:rFonts w:hint="eastAsia" w:ascii="宋体" w:hAnsi="宋体" w:eastAsia="宋体" w:cs="宋体"/>
              </w:rPr>
              <w:t>③细菌小鼠腹腔注射</w:t>
            </w:r>
          </w:p>
          <w:p w14:paraId="62F8EFBF">
            <w:pPr>
              <w:numPr>
                <w:ilvl w:val="0"/>
                <w:numId w:val="1"/>
              </w:numPr>
              <w:rPr>
                <w:rFonts w:hint="eastAsia" w:ascii="宋体" w:hAnsi="宋体" w:eastAsia="宋体" w:cs="宋体"/>
              </w:rPr>
            </w:pPr>
            <w:r>
              <w:rPr>
                <w:rFonts w:hint="eastAsia" w:ascii="宋体" w:hAnsi="宋体" w:eastAsia="宋体" w:cs="宋体"/>
              </w:rPr>
              <w:t>细菌染色观察</w:t>
            </w:r>
          </w:p>
          <w:p w14:paraId="54ACA00F">
            <w:pPr>
              <w:rPr>
                <w:rFonts w:hint="eastAsia" w:ascii="宋体" w:hAnsi="宋体" w:eastAsia="宋体" w:cs="宋体"/>
              </w:rPr>
            </w:pPr>
            <w:r>
              <w:rPr>
                <w:rFonts w:hint="eastAsia" w:ascii="宋体" w:hAnsi="宋体" w:eastAsia="宋体" w:cs="宋体"/>
              </w:rPr>
              <w:t>①小鼠肝脏肉眼观察</w:t>
            </w:r>
          </w:p>
          <w:p w14:paraId="220C0945">
            <w:pPr>
              <w:rPr>
                <w:rFonts w:hint="eastAsia" w:ascii="宋体" w:hAnsi="宋体" w:eastAsia="宋体" w:cs="宋体"/>
              </w:rPr>
            </w:pPr>
            <w:r>
              <w:rPr>
                <w:rFonts w:hint="eastAsia" w:ascii="宋体" w:hAnsi="宋体" w:eastAsia="宋体" w:cs="宋体"/>
              </w:rPr>
              <w:t>②肝印片制作</w:t>
            </w:r>
          </w:p>
          <w:p w14:paraId="669C2EB5">
            <w:pPr>
              <w:rPr>
                <w:rFonts w:hint="eastAsia" w:ascii="宋体" w:hAnsi="宋体" w:eastAsia="宋体" w:cs="宋体"/>
              </w:rPr>
            </w:pPr>
            <w:r>
              <w:rPr>
                <w:rFonts w:hint="eastAsia" w:ascii="宋体" w:hAnsi="宋体" w:eastAsia="宋体" w:cs="宋体"/>
              </w:rPr>
              <w:t>③细菌革兰染色</w:t>
            </w:r>
          </w:p>
          <w:p w14:paraId="1BD038AD">
            <w:pPr>
              <w:numPr>
                <w:ilvl w:val="0"/>
                <w:numId w:val="1"/>
              </w:numPr>
              <w:rPr>
                <w:rFonts w:hint="eastAsia" w:ascii="宋体" w:hAnsi="宋体" w:eastAsia="宋体" w:cs="宋体"/>
              </w:rPr>
            </w:pPr>
            <w:r>
              <w:rPr>
                <w:rFonts w:hint="eastAsia" w:ascii="宋体" w:hAnsi="宋体" w:eastAsia="宋体" w:cs="宋体"/>
              </w:rPr>
              <w:t>组织石蜡切片制作及染色</w:t>
            </w:r>
          </w:p>
          <w:p w14:paraId="652C0D9C">
            <w:pPr>
              <w:rPr>
                <w:rFonts w:hint="eastAsia" w:ascii="宋体" w:hAnsi="宋体" w:eastAsia="宋体" w:cs="宋体"/>
              </w:rPr>
            </w:pPr>
            <w:r>
              <w:rPr>
                <w:rFonts w:hint="eastAsia" w:ascii="宋体" w:hAnsi="宋体" w:eastAsia="宋体" w:cs="宋体"/>
              </w:rPr>
              <w:t>①石蜡块制作</w:t>
            </w:r>
          </w:p>
          <w:p w14:paraId="542AA94E">
            <w:pPr>
              <w:rPr>
                <w:rFonts w:hint="eastAsia" w:ascii="宋体" w:hAnsi="宋体" w:eastAsia="宋体" w:cs="宋体"/>
              </w:rPr>
            </w:pPr>
            <w:r>
              <w:rPr>
                <w:rFonts w:hint="eastAsia" w:ascii="宋体" w:hAnsi="宋体" w:eastAsia="宋体" w:cs="宋体"/>
              </w:rPr>
              <w:t>②HE染色</w:t>
            </w:r>
          </w:p>
          <w:p w14:paraId="7D315FF6">
            <w:pPr>
              <w:numPr>
                <w:ilvl w:val="0"/>
                <w:numId w:val="1"/>
              </w:numPr>
              <w:rPr>
                <w:rFonts w:hint="eastAsia" w:ascii="宋体" w:hAnsi="宋体" w:eastAsia="宋体" w:cs="宋体"/>
              </w:rPr>
            </w:pPr>
            <w:r>
              <w:rPr>
                <w:rFonts w:hint="eastAsia" w:ascii="宋体" w:hAnsi="宋体" w:eastAsia="宋体" w:cs="宋体"/>
              </w:rPr>
              <w:t>实验结果分析</w:t>
            </w:r>
          </w:p>
          <w:p w14:paraId="08B762E7">
            <w:pPr>
              <w:rPr>
                <w:rFonts w:hint="eastAsia" w:ascii="宋体" w:hAnsi="宋体" w:eastAsia="宋体" w:cs="宋体"/>
              </w:rPr>
            </w:pPr>
            <w:r>
              <w:rPr>
                <w:rFonts w:hint="eastAsia" w:ascii="宋体" w:hAnsi="宋体" w:eastAsia="宋体" w:cs="宋体"/>
              </w:rPr>
              <w:t>①肝脏肉眼观察</w:t>
            </w:r>
          </w:p>
          <w:p w14:paraId="52853D42">
            <w:pPr>
              <w:rPr>
                <w:rFonts w:hint="eastAsia" w:ascii="宋体" w:hAnsi="宋体" w:eastAsia="宋体" w:cs="宋体"/>
              </w:rPr>
            </w:pPr>
            <w:r>
              <w:rPr>
                <w:rFonts w:hint="eastAsia" w:ascii="宋体" w:hAnsi="宋体" w:eastAsia="宋体" w:cs="宋体"/>
              </w:rPr>
              <w:t>②细菌镜下形态</w:t>
            </w:r>
          </w:p>
          <w:p w14:paraId="53EFBE39">
            <w:pPr>
              <w:rPr>
                <w:rFonts w:hint="eastAsia" w:ascii="宋体" w:hAnsi="宋体" w:eastAsia="宋体" w:cs="宋体"/>
              </w:rPr>
            </w:pPr>
            <w:r>
              <w:rPr>
                <w:rFonts w:hint="eastAsia" w:ascii="宋体" w:hAnsi="宋体" w:eastAsia="宋体" w:cs="宋体"/>
              </w:rPr>
              <w:t>③组织切片观察</w:t>
            </w:r>
          </w:p>
          <w:p w14:paraId="55C71B87">
            <w:pPr>
              <w:rPr>
                <w:rFonts w:hint="eastAsia" w:ascii="宋体" w:hAnsi="宋体" w:eastAsia="宋体" w:cs="宋体"/>
              </w:rPr>
            </w:pPr>
            <w:r>
              <w:rPr>
                <w:rFonts w:hint="eastAsia" w:ascii="宋体" w:hAnsi="宋体" w:eastAsia="宋体" w:cs="宋体"/>
              </w:rPr>
              <w:t>三、参数要求</w:t>
            </w:r>
          </w:p>
          <w:p w14:paraId="1FEF791D">
            <w:pPr>
              <w:ind w:firstLine="420" w:firstLineChars="200"/>
              <w:rPr>
                <w:rFonts w:hint="eastAsia" w:ascii="宋体" w:hAnsi="宋体" w:eastAsia="宋体" w:cs="宋体"/>
              </w:rPr>
            </w:pPr>
            <w:r>
              <w:rPr>
                <w:rFonts w:hint="eastAsia" w:ascii="宋体" w:hAnsi="宋体" w:eastAsia="宋体" w:cs="宋体"/>
              </w:rPr>
              <w:t>本软件在windows 7以上版本均可运行，通过谷歌浏览器、360安全浏览器等常规浏览器访问学习。学生可借助鼠标选择和切换不同的场景和章节，完成学习和考核等交互任务。采用虚拟3D仿真技术、3D动画技术、WebGL技术、人体三维动作捕捉等技术，使用3Dmax\maya\unty3D\ Animate等软件开发合成，人机互动，三维场景和动作均可以被操作者介入进行交互式操作，部分场景可漫游，体现三维的沉浸式教学模式。</w:t>
            </w:r>
          </w:p>
          <w:p w14:paraId="4759A83A">
            <w:pPr>
              <w:ind w:firstLine="420" w:firstLineChars="200"/>
              <w:rPr>
                <w:rFonts w:hint="eastAsia" w:ascii="宋体" w:hAnsi="宋体" w:eastAsia="宋体" w:cs="宋体"/>
              </w:rPr>
            </w:pPr>
            <w:r>
              <w:rPr>
                <w:rFonts w:hint="eastAsia" w:ascii="宋体" w:hAnsi="宋体" w:eastAsia="宋体" w:cs="宋体"/>
              </w:rPr>
              <w:t>通过本实验学习学生可在实验过程中通过对产气荚膜梭菌感染的小鼠模型的制作，对组织石蜡切片技术的模拟学习，掌握产气荚膜梭菌的培养方法、染色方法、显微镜下形态，掌握组织石蜡切片制作与染色原理与方法，掌握被细菌感染的组织发生的组织损伤与变性特点。</w:t>
            </w:r>
          </w:p>
          <w:p w14:paraId="7290A84C">
            <w:pPr>
              <w:rPr>
                <w:rFonts w:hint="eastAsia" w:ascii="宋体" w:hAnsi="宋体" w:eastAsia="宋体" w:cs="宋体"/>
              </w:rPr>
            </w:pPr>
            <w:r>
              <w:rPr>
                <w:rFonts w:hint="eastAsia" w:ascii="宋体" w:hAnsi="宋体" w:eastAsia="宋体" w:cs="宋体"/>
              </w:rPr>
              <w:t>软件界面友好，可操作性强。操作步骤设计非常详细，具体体现在：</w:t>
            </w:r>
          </w:p>
          <w:p w14:paraId="53A3ED40">
            <w:pPr>
              <w:rPr>
                <w:rFonts w:hint="eastAsia" w:ascii="宋体" w:hAnsi="宋体" w:eastAsia="宋体" w:cs="宋体"/>
              </w:rPr>
            </w:pPr>
            <w:r>
              <w:rPr>
                <w:rFonts w:hint="eastAsia" w:ascii="宋体" w:hAnsi="宋体" w:eastAsia="宋体" w:cs="宋体"/>
              </w:rPr>
              <w:t>（1）设置多处选择项，突出操作过程中的关键环节；</w:t>
            </w:r>
          </w:p>
          <w:p w14:paraId="3088B319">
            <w:pPr>
              <w:rPr>
                <w:rFonts w:hint="eastAsia" w:ascii="宋体" w:hAnsi="宋体" w:eastAsia="宋体" w:cs="宋体"/>
              </w:rPr>
            </w:pPr>
            <w:r>
              <w:rPr>
                <w:rFonts w:hint="eastAsia" w:ascii="宋体" w:hAnsi="宋体" w:eastAsia="宋体" w:cs="宋体"/>
              </w:rPr>
              <w:t>（2）设置大量说明框，内容极其丰富，可以替代理论教学；</w:t>
            </w:r>
          </w:p>
          <w:p w14:paraId="7EDA2C0F">
            <w:pPr>
              <w:rPr>
                <w:rFonts w:hint="eastAsia" w:ascii="宋体" w:hAnsi="宋体" w:eastAsia="宋体" w:cs="宋体"/>
              </w:rPr>
            </w:pPr>
            <w:r>
              <w:rPr>
                <w:rFonts w:hint="eastAsia" w:ascii="宋体" w:hAnsi="宋体" w:eastAsia="宋体" w:cs="宋体"/>
              </w:rPr>
              <w:t>（3）涵盖实验操作的每一个细节，实验过程中的难点与重点突出；</w:t>
            </w:r>
          </w:p>
          <w:p w14:paraId="315876E0">
            <w:pPr>
              <w:rPr>
                <w:rFonts w:hint="eastAsia" w:ascii="宋体" w:hAnsi="宋体" w:eastAsia="宋体" w:cs="宋体"/>
              </w:rPr>
            </w:pPr>
            <w:r>
              <w:rPr>
                <w:rFonts w:hint="eastAsia" w:ascii="宋体" w:hAnsi="宋体" w:eastAsia="宋体" w:cs="宋体"/>
              </w:rPr>
              <w:t>（4）软件高度写实，实验所用耗材的图像采集均以实体为标准，而且随着实验的进行，可以观察到实验动物感染前后的对比变化；</w:t>
            </w:r>
          </w:p>
          <w:p w14:paraId="62AFCAF8">
            <w:pPr>
              <w:rPr>
                <w:rFonts w:hint="eastAsia" w:ascii="宋体" w:hAnsi="宋体" w:eastAsia="宋体" w:cs="宋体"/>
              </w:rPr>
            </w:pPr>
            <w:r>
              <w:rPr>
                <w:rFonts w:hint="eastAsia" w:ascii="宋体" w:hAnsi="宋体" w:eastAsia="宋体" w:cs="宋体"/>
              </w:rPr>
              <w:t>（5）涵盖丰富的动画视频资料，能够很好地拓展学生的视野；</w:t>
            </w:r>
          </w:p>
          <w:p w14:paraId="68DF2B77">
            <w:pPr>
              <w:rPr>
                <w:rFonts w:hint="eastAsia" w:ascii="宋体" w:hAnsi="宋体" w:eastAsia="宋体" w:cs="宋体"/>
              </w:rPr>
            </w:pPr>
            <w:r>
              <w:rPr>
                <w:rFonts w:hint="eastAsia" w:ascii="宋体" w:hAnsi="宋体" w:eastAsia="宋体" w:cs="宋体"/>
              </w:rPr>
              <w:t>（6）包括相应的测试习题及思考题供学生复习、巩固、提高；</w:t>
            </w:r>
          </w:p>
          <w:p w14:paraId="1B037E33">
            <w:pPr>
              <w:rPr>
                <w:rFonts w:hint="eastAsia" w:ascii="宋体" w:hAnsi="宋体" w:eastAsia="宋体" w:cs="宋体"/>
              </w:rPr>
            </w:pPr>
            <w:r>
              <w:rPr>
                <w:rFonts w:hint="eastAsia" w:ascii="宋体" w:hAnsi="宋体" w:eastAsia="宋体" w:cs="宋体"/>
              </w:rPr>
              <w:t>（7）支持将案例分析、基础知识学习，基础知识中设置若干个知识要点，并针对知识点进行覆盖率、点击率、相关问题作答情况等要素进行分别统计，精确定位学员对课程的掌握情况。</w:t>
            </w:r>
          </w:p>
          <w:p w14:paraId="0CA37A9D">
            <w:pPr>
              <w:rPr>
                <w:rFonts w:hint="eastAsia" w:ascii="宋体" w:hAnsi="宋体" w:eastAsia="宋体" w:cs="宋体"/>
              </w:rPr>
            </w:pPr>
            <w:r>
              <w:rPr>
                <w:rFonts w:hint="eastAsia" w:ascii="宋体" w:hAnsi="宋体" w:eastAsia="宋体" w:cs="宋体"/>
              </w:rPr>
              <w:t>（8）支持标准视频学习，支持导入、引用、编辑MP4等格式的视频资源，可在关键知识点或某一操作结束后设置了相应的考核练习题让学员作答；系统自动记录和统计学员视频学习的时长、视频考核题作答情况，将统计结果作为视频学习阶段的评估报告；支持导入音频、PDF等格式教学资源。</w:t>
            </w:r>
          </w:p>
          <w:p w14:paraId="6E8355C7">
            <w:pPr>
              <w:rPr>
                <w:rFonts w:hint="eastAsia" w:ascii="宋体" w:hAnsi="宋体" w:eastAsia="宋体" w:cs="宋体"/>
              </w:rPr>
            </w:pPr>
            <w:r>
              <w:rPr>
                <w:rFonts w:hint="eastAsia" w:ascii="宋体" w:hAnsi="宋体" w:eastAsia="宋体" w:cs="宋体"/>
              </w:rPr>
              <w:t>（9）在线考核，提供选择题、简答题、视频纠错题等考核方式对本项课程进行阶段性考核，给出阶段性评估结果；可根据需要在后台自行编辑考核内容，增加或导入考核题目。</w:t>
            </w:r>
          </w:p>
          <w:p w14:paraId="6ABAB753">
            <w:pPr>
              <w:rPr>
                <w:rFonts w:hint="eastAsia" w:ascii="宋体" w:hAnsi="宋体" w:eastAsia="宋体" w:cs="宋体"/>
              </w:rPr>
            </w:pPr>
            <w:r>
              <w:rPr>
                <w:rFonts w:hint="eastAsia" w:ascii="宋体" w:hAnsi="宋体" w:eastAsia="宋体" w:cs="宋体"/>
              </w:rPr>
              <w:t>（10）实践技能训练学情统计分析、课程管理、学习任务发布等功能，可以按每个阶段统计学情信息，构成形成性评价体系。</w:t>
            </w:r>
          </w:p>
          <w:p w14:paraId="11097041">
            <w:pPr>
              <w:rPr>
                <w:rFonts w:hint="eastAsia" w:ascii="宋体" w:hAnsi="宋体" w:eastAsia="宋体" w:cs="宋体"/>
                <w:color w:val="0C0C0C"/>
              </w:rPr>
            </w:pPr>
            <w:r>
              <w:rPr>
                <w:rFonts w:hint="eastAsia" w:ascii="宋体" w:hAnsi="宋体" w:eastAsia="宋体" w:cs="宋体"/>
              </w:rPr>
              <w:t>（11）可在重点内容上设置相应的随堂测试练习，并对理论知识学习的进度、效果及随堂练习的答</w:t>
            </w:r>
            <w:r>
              <w:rPr>
                <w:rFonts w:hint="eastAsia" w:ascii="宋体" w:hAnsi="宋体" w:eastAsia="宋体" w:cs="宋体"/>
                <w:color w:val="0C0C0C"/>
              </w:rPr>
              <w:t>题情况进行统计，把理论知识学习的效果进行量化，能为教师的课堂教学提供可靠的学情统计。教师可根据教学需求在后台方便的对学习要点、随堂练习题进行编辑。</w:t>
            </w:r>
          </w:p>
          <w:p w14:paraId="55E526E9">
            <w:pPr>
              <w:rPr>
                <w:rFonts w:hint="eastAsia" w:ascii="宋体" w:hAnsi="宋体" w:eastAsia="宋体" w:cs="宋体"/>
                <w:color w:val="FF0000"/>
                <w:szCs w:val="21"/>
              </w:rPr>
            </w:pPr>
            <w:r>
              <w:rPr>
                <w:rFonts w:hint="eastAsia" w:ascii="宋体" w:hAnsi="宋体" w:eastAsia="宋体" w:cs="宋体"/>
                <w:color w:val="0C0C0C"/>
              </w:rPr>
              <w:t>软件需支持在手机端、电脑端使用。</w:t>
            </w:r>
          </w:p>
        </w:tc>
      </w:tr>
      <w:tr w14:paraId="509A7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758D5A53">
            <w:pPr>
              <w:jc w:val="center"/>
              <w:rPr>
                <w:rFonts w:hint="eastAsia" w:ascii="宋体" w:hAnsi="宋体" w:eastAsia="宋体" w:cs="宋体"/>
                <w:szCs w:val="21"/>
              </w:rPr>
            </w:pPr>
            <w:r>
              <w:rPr>
                <w:rFonts w:hint="eastAsia" w:ascii="宋体" w:hAnsi="宋体" w:eastAsia="宋体" w:cs="宋体"/>
                <w:szCs w:val="21"/>
              </w:rPr>
              <w:t>2</w:t>
            </w:r>
          </w:p>
        </w:tc>
        <w:tc>
          <w:tcPr>
            <w:tcW w:w="1271" w:type="dxa"/>
            <w:noWrap w:val="0"/>
            <w:vAlign w:val="center"/>
          </w:tcPr>
          <w:p w14:paraId="39484041">
            <w:pPr>
              <w:pStyle w:val="14"/>
              <w:ind w:left="21" w:leftChars="0" w:right="13" w:rightChars="0"/>
              <w:jc w:val="left"/>
              <w:rPr>
                <w:rFonts w:hint="eastAsia" w:ascii="宋体" w:hAnsi="宋体" w:eastAsia="宋体" w:cs="宋体"/>
                <w:szCs w:val="21"/>
                <w:lang w:val="en-US" w:bidi="ar-SA"/>
              </w:rPr>
            </w:pPr>
            <w:r>
              <w:rPr>
                <w:rFonts w:hint="eastAsia" w:ascii="宋体" w:hAnsi="宋体" w:eastAsia="宋体" w:cs="宋体"/>
                <w:color w:val="0C0C0C"/>
              </w:rPr>
              <w:t>虚拟仿真实训教学管理及资源共享平台</w:t>
            </w:r>
          </w:p>
        </w:tc>
        <w:tc>
          <w:tcPr>
            <w:tcW w:w="6729" w:type="dxa"/>
            <w:noWrap w:val="0"/>
            <w:vAlign w:val="center"/>
          </w:tcPr>
          <w:p w14:paraId="1EDDF498">
            <w:pPr>
              <w:rPr>
                <w:rFonts w:hint="eastAsia" w:ascii="宋体" w:hAnsi="宋体" w:eastAsia="宋体" w:cs="宋体"/>
                <w:color w:val="000000"/>
                <w:szCs w:val="21"/>
              </w:rPr>
            </w:pPr>
            <w:r>
              <w:rPr>
                <w:rFonts w:hint="eastAsia" w:ascii="宋体" w:hAnsi="宋体" w:eastAsia="宋体" w:cs="宋体"/>
                <w:color w:val="000000"/>
                <w:szCs w:val="21"/>
              </w:rPr>
              <w:t>虚拟仿真教学平台用于对虚拟仿真实训资源进行跨专业、跨学院、跨地域的统筹管理，应具备虚拟仿真实训教学过程的监控分析及虚拟仿真实训资源汇聚分配的管控统计等功能，并应尽量满足平台互联要求和采用主流的的关键技术。平台即需要能够承载各个公司、学院采购/建设软件内容，同时还兼顾学校门户平台，各二级学院使用需求，以及教学功能使用和实验数据统计的功能。</w:t>
            </w:r>
          </w:p>
          <w:p w14:paraId="05BF4143">
            <w:pPr>
              <w:rPr>
                <w:rFonts w:hint="eastAsia" w:ascii="宋体" w:hAnsi="宋体" w:eastAsia="宋体" w:cs="宋体"/>
                <w:color w:val="000000"/>
                <w:szCs w:val="21"/>
              </w:rPr>
            </w:pPr>
          </w:p>
          <w:p w14:paraId="08215296">
            <w:pPr>
              <w:rPr>
                <w:rFonts w:hint="eastAsia" w:ascii="宋体" w:hAnsi="宋体" w:eastAsia="宋体" w:cs="宋体"/>
                <w:color w:val="000000"/>
                <w:szCs w:val="21"/>
              </w:rPr>
            </w:pPr>
            <w:r>
              <w:rPr>
                <w:rFonts w:hint="eastAsia" w:ascii="宋体" w:hAnsi="宋体" w:eastAsia="宋体" w:cs="宋体"/>
                <w:color w:val="000000"/>
                <w:szCs w:val="21"/>
              </w:rPr>
              <w:t>一、系统主要功能</w:t>
            </w:r>
          </w:p>
          <w:p w14:paraId="1CAE6D9C">
            <w:pPr>
              <w:rPr>
                <w:rFonts w:hint="eastAsia" w:ascii="宋体" w:hAnsi="宋体" w:eastAsia="宋体" w:cs="宋体"/>
                <w:color w:val="000000"/>
                <w:szCs w:val="21"/>
              </w:rPr>
            </w:pPr>
            <w:r>
              <w:rPr>
                <w:rFonts w:hint="eastAsia" w:ascii="宋体" w:hAnsi="宋体" w:eastAsia="宋体" w:cs="宋体"/>
                <w:color w:val="000000"/>
                <w:szCs w:val="21"/>
              </w:rPr>
              <w:t>1.1平台符合国家信息系统安全等级保护二级认证要求，具有等保二级认证证书；</w:t>
            </w:r>
          </w:p>
          <w:p w14:paraId="1ACD7C17">
            <w:pPr>
              <w:rPr>
                <w:rFonts w:hint="eastAsia" w:ascii="宋体" w:hAnsi="宋体" w:eastAsia="宋体" w:cs="宋体"/>
                <w:color w:val="000000"/>
                <w:szCs w:val="21"/>
              </w:rPr>
            </w:pPr>
            <w:r>
              <w:rPr>
                <w:rFonts w:hint="eastAsia" w:ascii="宋体" w:hAnsi="宋体" w:eastAsia="宋体" w:cs="宋体"/>
                <w:color w:val="000000"/>
                <w:szCs w:val="21"/>
              </w:rPr>
              <w:t>1.2平台支持微信扫码登录、账号密码登录、短信登录方便用户使用，支持与院校统一登录认证系统对接；</w:t>
            </w:r>
          </w:p>
          <w:p w14:paraId="5EF50341">
            <w:pPr>
              <w:rPr>
                <w:rFonts w:hint="eastAsia" w:ascii="宋体" w:hAnsi="宋体" w:eastAsia="宋体" w:cs="宋体"/>
                <w:color w:val="000000"/>
                <w:szCs w:val="21"/>
              </w:rPr>
            </w:pPr>
            <w:r>
              <w:rPr>
                <w:rFonts w:hint="eastAsia" w:ascii="宋体" w:hAnsi="宋体" w:eastAsia="宋体" w:cs="宋体"/>
                <w:color w:val="000000"/>
                <w:szCs w:val="21"/>
              </w:rPr>
              <w:t>1.3平台可支持基础医学、临床医学、护理、公共卫生与预防医学、中医、中药、药学、口腔医学、生命科学等实践教学课程的线上自主学习和训练。</w:t>
            </w:r>
          </w:p>
          <w:p w14:paraId="19642F99">
            <w:pPr>
              <w:rPr>
                <w:rFonts w:hint="eastAsia" w:ascii="宋体" w:hAnsi="宋体" w:eastAsia="宋体" w:cs="宋体"/>
                <w:color w:val="000000"/>
                <w:szCs w:val="21"/>
              </w:rPr>
            </w:pPr>
            <w:r>
              <w:rPr>
                <w:rFonts w:hint="eastAsia" w:ascii="宋体" w:hAnsi="宋体" w:eastAsia="宋体" w:cs="宋体"/>
                <w:color w:val="000000"/>
                <w:szCs w:val="21"/>
              </w:rPr>
              <w:t>▲1.4.实验项目管理：各学院的已建实验教学项目在平台进行统一展示、管理和信息发布。对各学院的实验教学项目的基本信息进行数据规范，包括所属学院，项目唯一编号、项目名称、资源分类、项目负责人、内容简介，对其统一标准格式。</w:t>
            </w:r>
          </w:p>
          <w:p w14:paraId="3F55D9EA">
            <w:pPr>
              <w:rPr>
                <w:rFonts w:hint="eastAsia" w:ascii="宋体" w:hAnsi="宋体" w:eastAsia="宋体" w:cs="宋体"/>
                <w:color w:val="000000"/>
                <w:szCs w:val="21"/>
              </w:rPr>
            </w:pPr>
            <w:r>
              <w:rPr>
                <w:rFonts w:hint="eastAsia" w:ascii="宋体" w:hAnsi="宋体" w:eastAsia="宋体" w:cs="宋体"/>
                <w:color w:val="000000"/>
                <w:szCs w:val="21"/>
              </w:rPr>
              <w:t>1.5门户平台：可以提供独立的实验教学中心信息门户网站建设，支持管理员通过后台自行更新导航栏内容，支持管理员通过后台自行更新新闻内容，支持管理员通过后台设置在首页的推荐实验，支持管理员通过后台新建首页模块。</w:t>
            </w:r>
          </w:p>
          <w:p w14:paraId="1737325C">
            <w:pPr>
              <w:rPr>
                <w:rFonts w:hint="eastAsia" w:ascii="宋体" w:hAnsi="宋体" w:eastAsia="宋体" w:cs="宋体"/>
                <w:color w:val="000000"/>
                <w:szCs w:val="21"/>
              </w:rPr>
            </w:pPr>
            <w:r>
              <w:rPr>
                <w:rFonts w:hint="eastAsia" w:ascii="宋体" w:hAnsi="宋体" w:eastAsia="宋体" w:cs="宋体"/>
                <w:color w:val="000000"/>
                <w:szCs w:val="21"/>
              </w:rPr>
              <w:t>1.6.虚拟实验学习：平台对各个虚拟实验的学情数据进行详细的记录，教师能够查看同学每一次学习的详细数据，能按照所有成绩/最高分/第一次分数/最后一次分数/平均分五种模式导出学生的成绩；平台支持对实验步骤的错误率进行统计。▲内置FJJ03型个人剂量仪操作虚拟实验，用于测试平台功能。实验内容：实验准备、充电调零、测量、读数参数要求、该综合实验包含背景知识、实验原理、实验操作视频以及实验动画。使学生可以从直观，微观，亲自操作多个角度体验虚拟实验，我们采用了虚拟实验可以让学生反复操作，掌握实验要点重点。同时整个实验与虚拟仿真实验教学平台能够进行数据交换，记录成绩，完成实验后并提供自测练习。</w:t>
            </w:r>
          </w:p>
          <w:p w14:paraId="6E9E4FF6">
            <w:pPr>
              <w:rPr>
                <w:rFonts w:hint="eastAsia" w:ascii="宋体" w:hAnsi="宋体" w:eastAsia="宋体" w:cs="宋体"/>
                <w:color w:val="000000"/>
                <w:szCs w:val="21"/>
              </w:rPr>
            </w:pPr>
            <w:r>
              <w:rPr>
                <w:rFonts w:hint="eastAsia" w:ascii="宋体" w:hAnsi="宋体" w:eastAsia="宋体" w:cs="宋体"/>
                <w:color w:val="000000"/>
                <w:szCs w:val="21"/>
              </w:rPr>
              <w:t>*1.7.自由组建个性化课程：教师可根据教学需要，可以根据平台内有的多项虚拟实验项目或其他数字化教学内容自由组合，建立虚拟实训课程。发布后立即同步到学生端显示。组建的课程可统计到综合评价、资源数量、访问数量、学习人数、完成人数、学习总时长等信息。课程支持图片、文字、视频等资源的插入，学生学习中有课程学习进度的百分比显示，视频内容不可手动快进且有切屏暂停机制。</w:t>
            </w:r>
          </w:p>
          <w:p w14:paraId="2AC78060">
            <w:pPr>
              <w:rPr>
                <w:rFonts w:hint="eastAsia" w:ascii="宋体" w:hAnsi="宋体" w:eastAsia="宋体" w:cs="宋体"/>
                <w:color w:val="000000"/>
                <w:szCs w:val="21"/>
              </w:rPr>
            </w:pPr>
            <w:r>
              <w:rPr>
                <w:rFonts w:hint="eastAsia" w:ascii="宋体" w:hAnsi="宋体" w:eastAsia="宋体" w:cs="宋体"/>
                <w:color w:val="000000"/>
                <w:szCs w:val="21"/>
              </w:rPr>
              <w:t>1.8任务发布：教师能够便捷地选择单个或者多个虚拟实验向学生发布任务并对任务的完成情况以及得分进行统计。学生可以收到消息提醒并快速进入对应虚拟实验。学生临近任务完成时间还未完成任务，教师可以通过平台、邮箱催促学生完成。完成后支持按照任务导出实验成绩。</w:t>
            </w:r>
          </w:p>
          <w:p w14:paraId="0BCD00BE">
            <w:pPr>
              <w:rPr>
                <w:rFonts w:hint="eastAsia" w:ascii="宋体" w:hAnsi="宋体" w:eastAsia="宋体" w:cs="宋体"/>
                <w:color w:val="000000"/>
                <w:szCs w:val="21"/>
              </w:rPr>
            </w:pPr>
            <w:r>
              <w:rPr>
                <w:rFonts w:hint="eastAsia" w:ascii="宋体" w:hAnsi="宋体" w:eastAsia="宋体" w:cs="宋体"/>
                <w:color w:val="000000"/>
                <w:szCs w:val="21"/>
              </w:rPr>
              <w:t>▲1.9考试管理：平台支持发布理论考试和虚拟实验考试两种形式，理论考试支持单选、多选、判断、填空、简答等多种题型的发布，可以手动组卷，也可以设置从题库中自动组卷。支持对考试设置答卷时长，答题次数，是否可以查看对错。</w:t>
            </w:r>
          </w:p>
          <w:p w14:paraId="7417F54B">
            <w:pPr>
              <w:rPr>
                <w:rFonts w:hint="eastAsia" w:ascii="宋体" w:hAnsi="宋体" w:eastAsia="宋体" w:cs="宋体"/>
                <w:color w:val="000000"/>
                <w:szCs w:val="21"/>
              </w:rPr>
            </w:pPr>
            <w:r>
              <w:rPr>
                <w:rFonts w:hint="eastAsia" w:ascii="宋体" w:hAnsi="宋体" w:eastAsia="宋体" w:cs="宋体"/>
                <w:color w:val="000000"/>
                <w:szCs w:val="21"/>
              </w:rPr>
              <w:t>1.10.虚拟实验统计：虚拟实验在多个课程中被引用时，支持跨课程统计实验的访问量。</w:t>
            </w:r>
          </w:p>
          <w:p w14:paraId="78A169D2">
            <w:pPr>
              <w:rPr>
                <w:rFonts w:hint="eastAsia" w:ascii="宋体" w:hAnsi="宋体" w:eastAsia="宋体" w:cs="宋体"/>
                <w:color w:val="000000"/>
                <w:szCs w:val="21"/>
              </w:rPr>
            </w:pPr>
            <w:r>
              <w:rPr>
                <w:rFonts w:hint="eastAsia" w:ascii="宋体" w:hAnsi="宋体" w:eastAsia="宋体" w:cs="宋体"/>
                <w:color w:val="000000"/>
                <w:szCs w:val="21"/>
              </w:rPr>
              <w:t>1.11师生互动交流：平台支持师生进行在线的讨论、问答和评价。老师可以自由选择三种模式的启用/禁用。</w:t>
            </w:r>
          </w:p>
          <w:p w14:paraId="19282662">
            <w:pPr>
              <w:rPr>
                <w:rFonts w:hint="eastAsia" w:ascii="宋体" w:hAnsi="宋体" w:eastAsia="宋体" w:cs="宋体"/>
                <w:color w:val="000000"/>
                <w:szCs w:val="21"/>
              </w:rPr>
            </w:pPr>
            <w:r>
              <w:rPr>
                <w:rFonts w:hint="eastAsia" w:ascii="宋体" w:hAnsi="宋体" w:eastAsia="宋体" w:cs="宋体"/>
                <w:color w:val="000000"/>
                <w:szCs w:val="21"/>
              </w:rPr>
              <w:t>1.12学情数据统计：通过数据表、统计图等多种模式对虚拟实验的访问量，学习次数，学习时等关键数据进行统计；</w:t>
            </w:r>
          </w:p>
          <w:p w14:paraId="1C18E0F4">
            <w:pPr>
              <w:rPr>
                <w:rFonts w:hint="eastAsia" w:ascii="宋体" w:hAnsi="宋体" w:eastAsia="宋体" w:cs="宋体"/>
                <w:color w:val="000000"/>
                <w:szCs w:val="21"/>
              </w:rPr>
            </w:pPr>
            <w:r>
              <w:rPr>
                <w:rFonts w:hint="eastAsia" w:ascii="宋体" w:hAnsi="宋体" w:eastAsia="宋体" w:cs="宋体"/>
                <w:color w:val="000000"/>
                <w:szCs w:val="21"/>
              </w:rPr>
              <w:t>1.13安全设置管理：平台需要监控每个数据接口异常预警提醒，账号密码输入错误达到设置次数，将会锁住账号不能在设置时间内登录预防网络攻击，用户在平台的所有操作将会进入日志审计管理，管理员可以实时了解用户使用情况，平台将对数据进行传输加密来保障数据安全。</w:t>
            </w:r>
          </w:p>
          <w:p w14:paraId="106DC84D">
            <w:pPr>
              <w:rPr>
                <w:rFonts w:hint="eastAsia" w:ascii="宋体" w:hAnsi="宋体" w:eastAsia="宋体" w:cs="宋体"/>
                <w:color w:val="000000"/>
                <w:szCs w:val="21"/>
              </w:rPr>
            </w:pPr>
          </w:p>
          <w:p w14:paraId="0D2C2B53">
            <w:pPr>
              <w:rPr>
                <w:rFonts w:hint="eastAsia" w:ascii="宋体" w:hAnsi="宋体" w:eastAsia="宋体" w:cs="宋体"/>
                <w:color w:val="000000"/>
                <w:szCs w:val="21"/>
              </w:rPr>
            </w:pPr>
            <w:r>
              <w:rPr>
                <w:rFonts w:hint="eastAsia" w:ascii="宋体" w:hAnsi="宋体" w:eastAsia="宋体" w:cs="宋体"/>
                <w:color w:val="000000"/>
                <w:szCs w:val="21"/>
              </w:rPr>
              <w:t>二、产品参数</w:t>
            </w:r>
          </w:p>
          <w:p w14:paraId="45E684C9">
            <w:pPr>
              <w:rPr>
                <w:rFonts w:hint="eastAsia" w:ascii="宋体" w:hAnsi="宋体" w:eastAsia="宋体" w:cs="宋体"/>
                <w:color w:val="000000"/>
                <w:szCs w:val="21"/>
              </w:rPr>
            </w:pPr>
            <w:r>
              <w:rPr>
                <w:rFonts w:hint="eastAsia" w:ascii="宋体" w:hAnsi="宋体" w:eastAsia="宋体" w:cs="宋体"/>
                <w:color w:val="000000"/>
                <w:szCs w:val="21"/>
              </w:rPr>
              <w:t>2.1用户登陆</w:t>
            </w:r>
          </w:p>
          <w:p w14:paraId="3DA8770A">
            <w:pPr>
              <w:rPr>
                <w:rFonts w:hint="eastAsia" w:ascii="宋体" w:hAnsi="宋体" w:eastAsia="宋体" w:cs="宋体"/>
                <w:color w:val="000000"/>
                <w:szCs w:val="21"/>
              </w:rPr>
            </w:pPr>
            <w:r>
              <w:rPr>
                <w:rFonts w:hint="eastAsia" w:ascii="宋体" w:hAnsi="宋体" w:eastAsia="宋体" w:cs="宋体"/>
                <w:color w:val="000000"/>
                <w:szCs w:val="21"/>
              </w:rPr>
              <w:t>2.1.1登录：学员可以通过账号密码、手机验证码或是通过在平台绑定过的微信号扫码在实践技能教学在线训练课程管理平台上登录，进行相应实践技能的学习和训练；教师可以通过账号密码、手机验证码或是通过在平台绑定过的微信号扫码在实验中心的在线训练平台上登录，进行课程的编辑、查看学员学情统计等操作；</w:t>
            </w:r>
          </w:p>
          <w:p w14:paraId="6DE591E8">
            <w:pPr>
              <w:rPr>
                <w:rFonts w:hint="eastAsia" w:ascii="宋体" w:hAnsi="宋体" w:eastAsia="宋体" w:cs="宋体"/>
                <w:color w:val="000000"/>
                <w:szCs w:val="21"/>
              </w:rPr>
            </w:pPr>
            <w:r>
              <w:rPr>
                <w:rFonts w:hint="eastAsia" w:ascii="宋体" w:hAnsi="宋体" w:eastAsia="宋体" w:cs="宋体"/>
                <w:color w:val="000000"/>
                <w:szCs w:val="21"/>
              </w:rPr>
              <w:t>2.1.2个人信息的修改：学员或教师可以通过手机或训练平台进行个人信息的修改、重置密码等操作；</w:t>
            </w:r>
          </w:p>
          <w:p w14:paraId="2F5878FE">
            <w:pPr>
              <w:rPr>
                <w:rFonts w:hint="eastAsia" w:ascii="宋体" w:hAnsi="宋体" w:eastAsia="宋体" w:cs="宋体"/>
                <w:color w:val="000000"/>
                <w:szCs w:val="21"/>
              </w:rPr>
            </w:pPr>
            <w:r>
              <w:rPr>
                <w:rFonts w:hint="eastAsia" w:ascii="宋体" w:hAnsi="宋体" w:eastAsia="宋体" w:cs="宋体"/>
                <w:color w:val="000000"/>
                <w:szCs w:val="21"/>
              </w:rPr>
              <w:t xml:space="preserve">2.1.3平台支持与院校统一登录认证系统对接，实现一站式登录。  </w:t>
            </w:r>
          </w:p>
          <w:p w14:paraId="3EA412CD">
            <w:pPr>
              <w:rPr>
                <w:rFonts w:hint="eastAsia" w:ascii="宋体" w:hAnsi="宋体" w:eastAsia="宋体" w:cs="宋体"/>
                <w:color w:val="000000"/>
                <w:szCs w:val="21"/>
              </w:rPr>
            </w:pPr>
            <w:r>
              <w:rPr>
                <w:rFonts w:hint="eastAsia" w:ascii="宋体" w:hAnsi="宋体" w:eastAsia="宋体" w:cs="宋体"/>
                <w:color w:val="000000"/>
                <w:szCs w:val="21"/>
              </w:rPr>
              <w:t>2.2平台数据驾驶舱功能定制模块</w:t>
            </w:r>
          </w:p>
          <w:p w14:paraId="2C45FA1F">
            <w:pPr>
              <w:rPr>
                <w:rFonts w:hint="eastAsia" w:ascii="宋体" w:hAnsi="宋体" w:eastAsia="宋体" w:cs="宋体"/>
                <w:color w:val="000000"/>
                <w:szCs w:val="21"/>
              </w:rPr>
            </w:pPr>
            <w:r>
              <w:rPr>
                <w:rFonts w:hint="eastAsia" w:ascii="宋体" w:hAnsi="宋体" w:eastAsia="宋体" w:cs="宋体"/>
                <w:color w:val="000000"/>
                <w:szCs w:val="21"/>
              </w:rPr>
              <w:t>2.2.1全校各个学院项目的建设情况，包括已建、在建和拟建项目资源的数量、质量（省级、国家级项目立项的情况）统计；国家级虚拟仿真项目对接接口按照《国家虚拟仿真实验教学项目技术接口规范（2022版）》进行对接。</w:t>
            </w:r>
          </w:p>
          <w:p w14:paraId="159F095E">
            <w:pPr>
              <w:rPr>
                <w:rFonts w:hint="eastAsia" w:ascii="宋体" w:hAnsi="宋体" w:eastAsia="宋体" w:cs="宋体"/>
                <w:color w:val="000000"/>
                <w:szCs w:val="21"/>
              </w:rPr>
            </w:pPr>
            <w:r>
              <w:rPr>
                <w:rFonts w:hint="eastAsia" w:ascii="宋体" w:hAnsi="宋体" w:eastAsia="宋体" w:cs="宋体"/>
                <w:color w:val="000000"/>
                <w:szCs w:val="21"/>
              </w:rPr>
              <w:t>2.2.2各个学院项目的教学应用情况，包括实验数、实验使用量/年、访问量/年、学生数量，实验成绩统计、教学效果评估、实验资源使用统计（实验开始时间、结束时间、实验时长、实验成绩、完成状态）、实验使用程度统计、课程学习总时长。</w:t>
            </w:r>
          </w:p>
          <w:p w14:paraId="58A3F000">
            <w:pPr>
              <w:rPr>
                <w:rFonts w:hint="eastAsia" w:ascii="宋体" w:hAnsi="宋体" w:eastAsia="宋体" w:cs="宋体"/>
                <w:color w:val="000000"/>
                <w:szCs w:val="21"/>
              </w:rPr>
            </w:pPr>
            <w:r>
              <w:rPr>
                <w:rFonts w:hint="eastAsia" w:ascii="宋体" w:hAnsi="宋体" w:eastAsia="宋体" w:cs="宋体"/>
                <w:color w:val="000000"/>
                <w:szCs w:val="21"/>
              </w:rPr>
              <w:t>2.2.3支持统计其他高校通过实验空间使用我校资源的访问数据、资源使用数据。</w:t>
            </w:r>
          </w:p>
          <w:p w14:paraId="3BCD0CAE">
            <w:pPr>
              <w:rPr>
                <w:rFonts w:hint="eastAsia" w:ascii="宋体" w:hAnsi="宋体" w:eastAsia="宋体" w:cs="宋体"/>
                <w:color w:val="000000"/>
                <w:szCs w:val="21"/>
              </w:rPr>
            </w:pPr>
            <w:r>
              <w:rPr>
                <w:rFonts w:hint="eastAsia" w:ascii="宋体" w:hAnsi="宋体" w:eastAsia="宋体" w:cs="宋体"/>
                <w:color w:val="000000"/>
                <w:szCs w:val="21"/>
              </w:rPr>
              <w:t>2.2.4支持显示平台的访问次数，课程的总点击量</w:t>
            </w:r>
          </w:p>
          <w:p w14:paraId="573B307A">
            <w:pPr>
              <w:rPr>
                <w:rFonts w:hint="eastAsia" w:ascii="宋体" w:hAnsi="宋体" w:eastAsia="宋体" w:cs="宋体"/>
                <w:color w:val="000000"/>
                <w:szCs w:val="21"/>
              </w:rPr>
            </w:pPr>
            <w:r>
              <w:rPr>
                <w:rFonts w:hint="eastAsia" w:ascii="宋体" w:hAnsi="宋体" w:eastAsia="宋体" w:cs="宋体"/>
                <w:color w:val="000000"/>
                <w:szCs w:val="21"/>
              </w:rPr>
              <w:t>2.2.5支持显示各个实验/课程的教学应用情况，包括实验/课程学习次数，实验/课程学习人数，收藏数，总用时。</w:t>
            </w:r>
          </w:p>
          <w:p w14:paraId="306DA33E">
            <w:pPr>
              <w:rPr>
                <w:rFonts w:hint="eastAsia" w:ascii="宋体" w:hAnsi="宋体" w:eastAsia="宋体" w:cs="宋体"/>
                <w:color w:val="000000"/>
                <w:szCs w:val="21"/>
              </w:rPr>
            </w:pPr>
            <w:r>
              <w:rPr>
                <w:rFonts w:hint="eastAsia" w:ascii="宋体" w:hAnsi="宋体" w:eastAsia="宋体" w:cs="宋体"/>
                <w:color w:val="000000"/>
                <w:szCs w:val="21"/>
              </w:rPr>
              <w:t>2.2.6.支持对平台内使用量高的课程，活跃度高的教师，学生进行突出展示。</w:t>
            </w:r>
          </w:p>
          <w:p w14:paraId="12FCE16A">
            <w:pPr>
              <w:rPr>
                <w:rFonts w:hint="eastAsia" w:ascii="宋体" w:hAnsi="宋体" w:eastAsia="宋体" w:cs="宋体"/>
                <w:color w:val="000000"/>
                <w:szCs w:val="21"/>
              </w:rPr>
            </w:pPr>
            <w:r>
              <w:rPr>
                <w:rFonts w:hint="eastAsia" w:ascii="宋体" w:hAnsi="宋体" w:eastAsia="宋体" w:cs="宋体"/>
                <w:color w:val="000000"/>
                <w:szCs w:val="21"/>
              </w:rPr>
              <w:t>2.2.7.支持根据实验/课程导出学生的使用日志。</w:t>
            </w:r>
          </w:p>
          <w:p w14:paraId="1378AE4C">
            <w:pPr>
              <w:rPr>
                <w:rFonts w:hint="eastAsia" w:ascii="宋体" w:hAnsi="宋体" w:eastAsia="宋体" w:cs="宋体"/>
                <w:color w:val="000000"/>
                <w:szCs w:val="21"/>
              </w:rPr>
            </w:pPr>
          </w:p>
          <w:p w14:paraId="3D66A133">
            <w:pPr>
              <w:rPr>
                <w:rFonts w:hint="eastAsia" w:ascii="宋体" w:hAnsi="宋体" w:eastAsia="宋体" w:cs="宋体"/>
                <w:color w:val="000000"/>
                <w:szCs w:val="21"/>
              </w:rPr>
            </w:pPr>
            <w:r>
              <w:rPr>
                <w:rFonts w:hint="eastAsia" w:ascii="宋体" w:hAnsi="宋体" w:eastAsia="宋体" w:cs="宋体"/>
                <w:color w:val="000000"/>
                <w:szCs w:val="21"/>
              </w:rPr>
              <w:t>三、XR实验资源管理功能定制模块</w:t>
            </w:r>
          </w:p>
          <w:p w14:paraId="22E11581">
            <w:pPr>
              <w:rPr>
                <w:rFonts w:hint="eastAsia" w:ascii="宋体" w:hAnsi="宋体" w:eastAsia="宋体" w:cs="宋体"/>
                <w:color w:val="000000"/>
                <w:szCs w:val="21"/>
              </w:rPr>
            </w:pPr>
            <w:r>
              <w:rPr>
                <w:rFonts w:hint="eastAsia" w:ascii="宋体" w:hAnsi="宋体" w:eastAsia="宋体" w:cs="宋体"/>
                <w:color w:val="000000"/>
                <w:szCs w:val="21"/>
              </w:rPr>
              <w:t>1.平台为虚拟现实（VR）和混合增强显示（MR）等终端头显教学设备所搭载的实验教学应用程序提供标准的登录接口和成绩评价接口，学习者在学习结束后，设备将成绩自动上传到虚拟仿真教学平台。</w:t>
            </w:r>
          </w:p>
          <w:p w14:paraId="0B60F326">
            <w:pPr>
              <w:rPr>
                <w:rFonts w:hint="eastAsia" w:ascii="宋体" w:hAnsi="宋体" w:eastAsia="宋体" w:cs="宋体"/>
                <w:color w:val="000000"/>
                <w:szCs w:val="21"/>
              </w:rPr>
            </w:pPr>
            <w:r>
              <w:rPr>
                <w:rFonts w:hint="eastAsia" w:ascii="宋体" w:hAnsi="宋体" w:eastAsia="宋体" w:cs="宋体"/>
                <w:color w:val="000000"/>
                <w:szCs w:val="21"/>
              </w:rPr>
              <w:t>2.PC电脑浏览器端系统功能参数：</w:t>
            </w:r>
          </w:p>
          <w:p w14:paraId="162AF798">
            <w:pPr>
              <w:rPr>
                <w:rFonts w:hint="eastAsia" w:ascii="宋体" w:hAnsi="宋体" w:eastAsia="宋体" w:cs="宋体"/>
                <w:color w:val="000000"/>
                <w:szCs w:val="21"/>
              </w:rPr>
            </w:pPr>
            <w:r>
              <w:rPr>
                <w:rFonts w:hint="eastAsia" w:ascii="宋体" w:hAnsi="宋体" w:eastAsia="宋体" w:cs="宋体"/>
                <w:color w:val="000000"/>
                <w:szCs w:val="21"/>
              </w:rPr>
              <w:t>（1）.平台能够展示VR教学资源的详细信息，包含实验名称、实验分类、建议学习用时、实验简介、课程评价等功能模块；</w:t>
            </w:r>
          </w:p>
          <w:p w14:paraId="590752BC">
            <w:pPr>
              <w:rPr>
                <w:rFonts w:hint="eastAsia" w:ascii="宋体" w:hAnsi="宋体" w:eastAsia="宋体" w:cs="宋体"/>
                <w:color w:val="000000"/>
                <w:szCs w:val="21"/>
              </w:rPr>
            </w:pPr>
            <w:r>
              <w:rPr>
                <w:rFonts w:hint="eastAsia" w:ascii="宋体" w:hAnsi="宋体" w:eastAsia="宋体" w:cs="宋体"/>
                <w:color w:val="000000"/>
                <w:szCs w:val="21"/>
              </w:rPr>
              <w:t>（2）.平台支持管理用户能够添加和编辑VR实验教学资源，并能够进行管理；</w:t>
            </w:r>
          </w:p>
          <w:p w14:paraId="4843730C">
            <w:pPr>
              <w:rPr>
                <w:rFonts w:hint="eastAsia" w:ascii="宋体" w:hAnsi="宋体" w:eastAsia="宋体" w:cs="宋体"/>
                <w:color w:val="000000"/>
                <w:szCs w:val="21"/>
              </w:rPr>
            </w:pPr>
            <w:r>
              <w:rPr>
                <w:rFonts w:hint="eastAsia" w:ascii="宋体" w:hAnsi="宋体" w:eastAsia="宋体" w:cs="宋体"/>
                <w:color w:val="000000"/>
                <w:szCs w:val="21"/>
              </w:rPr>
              <w:t>（3）.平台具有资源的应用分析统计功能，能够对实验教学资源浏览数量、学习数量、完成人数、访问时间和学习成绩进行数据统计和分析；</w:t>
            </w:r>
          </w:p>
          <w:p w14:paraId="2F13CFF5">
            <w:pPr>
              <w:rPr>
                <w:rFonts w:hint="eastAsia" w:ascii="宋体" w:hAnsi="宋体" w:eastAsia="宋体" w:cs="宋体"/>
                <w:color w:val="000000"/>
                <w:szCs w:val="21"/>
              </w:rPr>
            </w:pPr>
            <w:r>
              <w:rPr>
                <w:rFonts w:hint="eastAsia" w:ascii="宋体" w:hAnsi="宋体" w:eastAsia="宋体" w:cs="宋体"/>
                <w:color w:val="000000"/>
                <w:szCs w:val="21"/>
              </w:rPr>
              <w:t>（4）.终端设备可与平台进行数据对接，平台可以展示终端设备上传的总得分、实验学习时长、分步骤错误率统计信息；</w:t>
            </w:r>
          </w:p>
          <w:p w14:paraId="6BEBDE36">
            <w:pPr>
              <w:rPr>
                <w:rFonts w:hint="eastAsia" w:ascii="宋体" w:hAnsi="宋体" w:eastAsia="宋体" w:cs="宋体"/>
                <w:color w:val="000000"/>
                <w:szCs w:val="21"/>
              </w:rPr>
            </w:pPr>
          </w:p>
          <w:p w14:paraId="7B2211C6">
            <w:pPr>
              <w:rPr>
                <w:rFonts w:hint="eastAsia" w:ascii="宋体" w:hAnsi="宋体" w:eastAsia="宋体" w:cs="宋体"/>
                <w:color w:val="000000"/>
                <w:szCs w:val="21"/>
              </w:rPr>
            </w:pPr>
            <w:r>
              <w:rPr>
                <w:rFonts w:hint="eastAsia" w:ascii="宋体" w:hAnsi="宋体" w:eastAsia="宋体" w:cs="宋体"/>
                <w:color w:val="000000"/>
                <w:szCs w:val="21"/>
              </w:rPr>
              <w:t>四、移动端学习平台功能定制</w:t>
            </w:r>
          </w:p>
          <w:p w14:paraId="75E87C64">
            <w:pPr>
              <w:rPr>
                <w:rFonts w:hint="eastAsia" w:ascii="宋体" w:hAnsi="宋体" w:eastAsia="宋体" w:cs="宋体"/>
                <w:color w:val="000000"/>
                <w:szCs w:val="21"/>
              </w:rPr>
            </w:pPr>
            <w:r>
              <w:rPr>
                <w:rFonts w:hint="eastAsia" w:ascii="宋体" w:hAnsi="宋体" w:eastAsia="宋体" w:cs="宋体"/>
                <w:color w:val="000000"/>
                <w:szCs w:val="21"/>
              </w:rPr>
              <w:t>1.实现信息浏览、虚拟实验操作、搜索、成绩统计等主要功能；</w:t>
            </w:r>
          </w:p>
          <w:p w14:paraId="3A2EB303">
            <w:pPr>
              <w:rPr>
                <w:rFonts w:hint="eastAsia" w:ascii="宋体" w:hAnsi="宋体" w:eastAsia="宋体" w:cs="宋体"/>
                <w:color w:val="000000"/>
                <w:szCs w:val="21"/>
              </w:rPr>
            </w:pPr>
            <w:r>
              <w:rPr>
                <w:rFonts w:hint="eastAsia" w:ascii="宋体" w:hAnsi="宋体" w:eastAsia="宋体" w:cs="宋体"/>
                <w:color w:val="000000"/>
                <w:szCs w:val="21"/>
              </w:rPr>
              <w:t>2.能够实现移动学习与PC端实验学习的成绩互通互认以及其他数据的互通；</w:t>
            </w:r>
          </w:p>
          <w:p w14:paraId="350A4326">
            <w:pPr>
              <w:rPr>
                <w:rFonts w:hint="eastAsia" w:ascii="宋体" w:hAnsi="宋体" w:eastAsia="宋体" w:cs="宋体"/>
                <w:color w:val="000000"/>
                <w:szCs w:val="21"/>
              </w:rPr>
            </w:pPr>
            <w:r>
              <w:rPr>
                <w:rFonts w:hint="eastAsia" w:ascii="宋体" w:hAnsi="宋体" w:eastAsia="宋体" w:cs="宋体"/>
                <w:color w:val="000000"/>
                <w:szCs w:val="21"/>
              </w:rPr>
              <w:t>3.可以通过个人中心进行个人信息的修改、重置密码等操作；</w:t>
            </w:r>
          </w:p>
          <w:p w14:paraId="732C0634">
            <w:pPr>
              <w:rPr>
                <w:rFonts w:hint="eastAsia" w:ascii="宋体" w:hAnsi="宋体" w:eastAsia="宋体" w:cs="宋体"/>
                <w:color w:val="FF0000"/>
                <w:szCs w:val="21"/>
              </w:rPr>
            </w:pPr>
            <w:r>
              <w:rPr>
                <w:rFonts w:hint="eastAsia" w:ascii="宋体" w:hAnsi="宋体" w:eastAsia="宋体" w:cs="宋体"/>
                <w:color w:val="000000"/>
                <w:szCs w:val="21"/>
              </w:rPr>
              <w:t>4.平台适用于手机、Pad等智能移动终端，实现移动终端在线进行虚拟仿真实验学习。</w:t>
            </w:r>
          </w:p>
        </w:tc>
      </w:tr>
      <w:tr w14:paraId="2CDDE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5C1F7041">
            <w:pPr>
              <w:jc w:val="center"/>
              <w:rPr>
                <w:rFonts w:hint="eastAsia" w:ascii="宋体" w:hAnsi="宋体" w:eastAsia="宋体" w:cs="宋体"/>
                <w:szCs w:val="21"/>
              </w:rPr>
            </w:pPr>
            <w:r>
              <w:rPr>
                <w:rFonts w:hint="eastAsia" w:ascii="宋体" w:hAnsi="宋体" w:eastAsia="宋体" w:cs="宋体"/>
                <w:szCs w:val="21"/>
              </w:rPr>
              <w:t>3</w:t>
            </w:r>
          </w:p>
        </w:tc>
        <w:tc>
          <w:tcPr>
            <w:tcW w:w="1271" w:type="dxa"/>
            <w:noWrap w:val="0"/>
            <w:vAlign w:val="center"/>
          </w:tcPr>
          <w:p w14:paraId="730241AB">
            <w:pPr>
              <w:pStyle w:val="14"/>
              <w:ind w:left="21" w:leftChars="0" w:right="13" w:rightChars="0"/>
              <w:jc w:val="left"/>
              <w:rPr>
                <w:rFonts w:hint="eastAsia" w:ascii="宋体" w:hAnsi="宋体" w:eastAsia="宋体" w:cs="宋体"/>
                <w:szCs w:val="21"/>
                <w:lang w:val="en-US" w:bidi="ar-SA"/>
              </w:rPr>
            </w:pPr>
            <w:r>
              <w:rPr>
                <w:rFonts w:hint="eastAsia" w:ascii="宋体" w:hAnsi="宋体" w:eastAsia="宋体" w:cs="宋体"/>
                <w:color w:val="0C0C0C"/>
                <w:szCs w:val="21"/>
                <w:lang w:val="en-US" w:bidi="ar-SA"/>
              </w:rPr>
              <w:t>子宫颈癌病理诊断虚拟仿真</w:t>
            </w:r>
          </w:p>
        </w:tc>
        <w:tc>
          <w:tcPr>
            <w:tcW w:w="6729" w:type="dxa"/>
            <w:noWrap w:val="0"/>
            <w:vAlign w:val="center"/>
          </w:tcPr>
          <w:p w14:paraId="138615DE">
            <w:pPr>
              <w:rPr>
                <w:rFonts w:hint="eastAsia" w:ascii="宋体" w:hAnsi="宋体" w:eastAsia="宋体" w:cs="宋体"/>
                <w:color w:val="0C0C0C"/>
                <w:szCs w:val="21"/>
              </w:rPr>
            </w:pPr>
            <w:r>
              <w:rPr>
                <w:rFonts w:hint="eastAsia" w:ascii="宋体" w:hAnsi="宋体" w:eastAsia="宋体" w:cs="宋体"/>
                <w:color w:val="0C0C0C"/>
                <w:szCs w:val="21"/>
              </w:rPr>
              <w:t>一、</w:t>
            </w:r>
            <w:r>
              <w:rPr>
                <w:rFonts w:hint="eastAsia" w:ascii="宋体" w:hAnsi="宋体" w:eastAsia="宋体" w:cs="宋体"/>
                <w:color w:val="0C0C0C"/>
                <w:szCs w:val="21"/>
              </w:rPr>
              <w:tab/>
            </w:r>
            <w:r>
              <w:rPr>
                <w:rFonts w:hint="eastAsia" w:ascii="宋体" w:hAnsi="宋体" w:eastAsia="宋体" w:cs="宋体"/>
                <w:color w:val="0C0C0C"/>
                <w:szCs w:val="21"/>
              </w:rPr>
              <w:t>软件内容参数：</w:t>
            </w:r>
          </w:p>
          <w:p w14:paraId="3409DF22">
            <w:pPr>
              <w:rPr>
                <w:rFonts w:hint="eastAsia" w:ascii="宋体" w:hAnsi="宋体" w:eastAsia="宋体" w:cs="宋体"/>
                <w:color w:val="0C0C0C"/>
                <w:szCs w:val="21"/>
              </w:rPr>
            </w:pPr>
            <w:r>
              <w:rPr>
                <w:rFonts w:hint="eastAsia" w:ascii="宋体" w:hAnsi="宋体" w:eastAsia="宋体" w:cs="宋体"/>
                <w:color w:val="0C0C0C"/>
                <w:szCs w:val="21"/>
              </w:rPr>
              <w:t>软件以2D 、3D结合的教学形式，以动画形式展现西安医学院附属第一医院真实的子宫颈癌病例，以“学生发展为中心”的理念，以岗位胜任力为导向改革教学内容与课程体系，以产出导向和临床问题解决建设病理学一流课程，以提高临床诊断能力为目标，发挥病理学作为形态学课程的优势，真实病例资料引发的问题链导入病理学实验课，以疾病为中心，建立基 础-基础(横向) 和基础-临床(纵向)的联系。将病理学与相互平行的学科， 如解剖学、细胞生物学、遗传学、组织胚胎学、免疫学之间进行联系。而纵向联系是病理学与与临床医学课程之间的交叉与渗透。</w:t>
            </w:r>
          </w:p>
          <w:p w14:paraId="2F3CFA4B">
            <w:pPr>
              <w:rPr>
                <w:rFonts w:hint="eastAsia" w:ascii="宋体" w:hAnsi="宋体" w:eastAsia="宋体" w:cs="宋体"/>
                <w:color w:val="0C0C0C"/>
                <w:szCs w:val="21"/>
              </w:rPr>
            </w:pPr>
            <w:r>
              <w:rPr>
                <w:rFonts w:hint="eastAsia" w:ascii="宋体" w:hAnsi="宋体" w:eastAsia="宋体" w:cs="宋体"/>
                <w:color w:val="0C0C0C"/>
                <w:szCs w:val="21"/>
              </w:rPr>
              <w:t>软件包含病例问诊、子宫颈的TCT操作、子宫颈病理活检的取材和病理切片诊断、免疫组化实验4大模块。</w:t>
            </w:r>
          </w:p>
          <w:p w14:paraId="26B0C017">
            <w:pPr>
              <w:rPr>
                <w:rFonts w:hint="eastAsia" w:ascii="宋体" w:hAnsi="宋体" w:eastAsia="宋体" w:cs="宋体"/>
                <w:color w:val="0C0C0C"/>
                <w:szCs w:val="21"/>
              </w:rPr>
            </w:pPr>
            <w:r>
              <w:rPr>
                <w:rFonts w:hint="eastAsia" w:ascii="宋体" w:hAnsi="宋体" w:eastAsia="宋体" w:cs="宋体"/>
                <w:color w:val="0C0C0C"/>
                <w:szCs w:val="21"/>
              </w:rPr>
              <w:t>具体包含以下实验内容：</w:t>
            </w:r>
          </w:p>
          <w:p w14:paraId="7AA0A142">
            <w:pPr>
              <w:rPr>
                <w:rFonts w:hint="eastAsia" w:ascii="宋体" w:hAnsi="宋体" w:eastAsia="宋体" w:cs="宋体"/>
                <w:color w:val="0C0C0C"/>
                <w:szCs w:val="21"/>
              </w:rPr>
            </w:pPr>
            <w:r>
              <w:rPr>
                <w:rFonts w:hint="eastAsia" w:ascii="宋体" w:hAnsi="宋体" w:eastAsia="宋体" w:cs="宋体"/>
                <w:color w:val="0C0C0C"/>
                <w:szCs w:val="21"/>
              </w:rPr>
              <w:t>1、认清子宫颈口的鳞柱状交接处；</w:t>
            </w:r>
          </w:p>
          <w:p w14:paraId="7B0D9904">
            <w:pPr>
              <w:rPr>
                <w:rFonts w:hint="eastAsia" w:ascii="宋体" w:hAnsi="宋体" w:eastAsia="宋体" w:cs="宋体"/>
                <w:color w:val="0C0C0C"/>
                <w:szCs w:val="21"/>
              </w:rPr>
            </w:pPr>
            <w:r>
              <w:rPr>
                <w:rFonts w:hint="eastAsia" w:ascii="宋体" w:hAnsi="宋体" w:eastAsia="宋体" w:cs="宋体"/>
                <w:color w:val="0C0C0C"/>
                <w:szCs w:val="21"/>
              </w:rPr>
              <w:t>2、子宫颈糜烂程度分轻中重；</w:t>
            </w:r>
          </w:p>
          <w:p w14:paraId="243E5CDD">
            <w:pPr>
              <w:rPr>
                <w:rFonts w:hint="eastAsia" w:ascii="宋体" w:hAnsi="宋体" w:eastAsia="宋体" w:cs="宋体"/>
                <w:color w:val="0C0C0C"/>
                <w:szCs w:val="21"/>
              </w:rPr>
            </w:pPr>
            <w:r>
              <w:rPr>
                <w:rFonts w:hint="eastAsia" w:ascii="宋体" w:hAnsi="宋体" w:eastAsia="宋体" w:cs="宋体"/>
                <w:color w:val="0C0C0C"/>
                <w:szCs w:val="21"/>
              </w:rPr>
              <w:t>3、鳞状上皮化生；</w:t>
            </w:r>
          </w:p>
          <w:p w14:paraId="447527AB">
            <w:pPr>
              <w:rPr>
                <w:rFonts w:hint="eastAsia" w:ascii="宋体" w:hAnsi="宋体" w:eastAsia="宋体" w:cs="宋体"/>
                <w:color w:val="0C0C0C"/>
                <w:szCs w:val="21"/>
              </w:rPr>
            </w:pPr>
            <w:r>
              <w:rPr>
                <w:rFonts w:hint="eastAsia" w:ascii="宋体" w:hAnsi="宋体" w:eastAsia="宋体" w:cs="宋体"/>
                <w:color w:val="0C0C0C"/>
                <w:szCs w:val="21"/>
              </w:rPr>
              <w:t>4、子宫颈的TCT操作流程；</w:t>
            </w:r>
          </w:p>
          <w:p w14:paraId="75D353D1">
            <w:pPr>
              <w:rPr>
                <w:rFonts w:hint="eastAsia" w:ascii="宋体" w:hAnsi="宋体" w:eastAsia="宋体" w:cs="宋体"/>
                <w:color w:val="0C0C0C"/>
                <w:szCs w:val="21"/>
              </w:rPr>
            </w:pPr>
            <w:r>
              <w:rPr>
                <w:rFonts w:hint="eastAsia" w:ascii="宋体" w:hAnsi="宋体" w:eastAsia="宋体" w:cs="宋体"/>
                <w:color w:val="0C0C0C"/>
                <w:szCs w:val="21"/>
              </w:rPr>
              <w:t>5、液基细胞学检查；</w:t>
            </w:r>
          </w:p>
          <w:p w14:paraId="7AF402FD">
            <w:pPr>
              <w:rPr>
                <w:rFonts w:hint="eastAsia" w:ascii="宋体" w:hAnsi="宋体" w:eastAsia="宋体" w:cs="宋体"/>
                <w:color w:val="0C0C0C"/>
                <w:szCs w:val="21"/>
              </w:rPr>
            </w:pPr>
            <w:r>
              <w:rPr>
                <w:rFonts w:hint="eastAsia" w:ascii="宋体" w:hAnsi="宋体" w:eastAsia="宋体" w:cs="宋体"/>
                <w:color w:val="0C0C0C"/>
                <w:szCs w:val="21"/>
              </w:rPr>
              <w:t>6、子宫颈病理活检的取材；</w:t>
            </w:r>
          </w:p>
          <w:p w14:paraId="1CF6F275">
            <w:pPr>
              <w:rPr>
                <w:rFonts w:hint="eastAsia" w:ascii="宋体" w:hAnsi="宋体" w:eastAsia="宋体" w:cs="宋体"/>
                <w:color w:val="0C0C0C"/>
                <w:szCs w:val="21"/>
              </w:rPr>
            </w:pPr>
            <w:r>
              <w:rPr>
                <w:rFonts w:hint="eastAsia" w:ascii="宋体" w:hAnsi="宋体" w:eastAsia="宋体" w:cs="宋体"/>
                <w:color w:val="0C0C0C"/>
                <w:szCs w:val="21"/>
              </w:rPr>
              <w:t>7、病理切片诊断；</w:t>
            </w:r>
          </w:p>
          <w:p w14:paraId="7927F653">
            <w:pPr>
              <w:rPr>
                <w:rFonts w:hint="eastAsia" w:ascii="宋体" w:hAnsi="宋体" w:eastAsia="宋体" w:cs="宋体"/>
                <w:color w:val="0C0C0C"/>
                <w:szCs w:val="21"/>
              </w:rPr>
            </w:pPr>
            <w:r>
              <w:rPr>
                <w:rFonts w:hint="eastAsia" w:ascii="宋体" w:hAnsi="宋体" w:eastAsia="宋体" w:cs="宋体"/>
                <w:color w:val="0C0C0C"/>
                <w:szCs w:val="21"/>
              </w:rPr>
              <w:t>8、EnVision法免疫组化染色；</w:t>
            </w:r>
          </w:p>
          <w:p w14:paraId="74FF9F49">
            <w:pPr>
              <w:rPr>
                <w:rFonts w:hint="eastAsia" w:ascii="宋体" w:hAnsi="宋体" w:eastAsia="宋体" w:cs="宋体"/>
                <w:color w:val="0C0C0C"/>
                <w:szCs w:val="21"/>
              </w:rPr>
            </w:pPr>
            <w:r>
              <w:rPr>
                <w:rFonts w:hint="eastAsia" w:ascii="宋体" w:hAnsi="宋体" w:eastAsia="宋体" w:cs="宋体"/>
                <w:color w:val="0C0C0C"/>
                <w:szCs w:val="21"/>
              </w:rPr>
              <w:t>9、HPV检测（视频）；</w:t>
            </w:r>
          </w:p>
          <w:p w14:paraId="29CA6220">
            <w:pPr>
              <w:rPr>
                <w:rFonts w:hint="eastAsia" w:ascii="宋体" w:hAnsi="宋体" w:eastAsia="宋体" w:cs="宋体"/>
                <w:color w:val="0C0C0C"/>
                <w:szCs w:val="21"/>
              </w:rPr>
            </w:pPr>
            <w:r>
              <w:rPr>
                <w:rFonts w:hint="eastAsia" w:ascii="宋体" w:hAnsi="宋体" w:eastAsia="宋体" w:cs="宋体"/>
                <w:color w:val="0C0C0C"/>
                <w:szCs w:val="21"/>
              </w:rPr>
              <w:t>10、TUNEL凋亡检测；</w:t>
            </w:r>
          </w:p>
          <w:p w14:paraId="79C2F6D3">
            <w:pPr>
              <w:rPr>
                <w:rFonts w:hint="eastAsia" w:ascii="宋体" w:hAnsi="宋体" w:eastAsia="宋体" w:cs="宋体"/>
                <w:color w:val="0C0C0C"/>
                <w:szCs w:val="21"/>
              </w:rPr>
            </w:pPr>
            <w:r>
              <w:rPr>
                <w:rFonts w:hint="eastAsia" w:ascii="宋体" w:hAnsi="宋体" w:eastAsia="宋体" w:cs="宋体"/>
                <w:color w:val="0C0C0C"/>
                <w:szCs w:val="21"/>
              </w:rPr>
              <w:t>11、3H-TdR释放法；</w:t>
            </w:r>
          </w:p>
          <w:p w14:paraId="05CDF550">
            <w:pPr>
              <w:rPr>
                <w:rFonts w:hint="eastAsia" w:ascii="宋体" w:hAnsi="宋体" w:eastAsia="宋体" w:cs="宋体"/>
                <w:color w:val="0C0C0C"/>
                <w:szCs w:val="21"/>
              </w:rPr>
            </w:pPr>
            <w:r>
              <w:rPr>
                <w:rFonts w:hint="eastAsia" w:ascii="宋体" w:hAnsi="宋体" w:eastAsia="宋体" w:cs="宋体"/>
                <w:color w:val="0C0C0C"/>
                <w:szCs w:val="21"/>
              </w:rPr>
              <w:t>二、</w:t>
            </w:r>
            <w:r>
              <w:rPr>
                <w:rFonts w:hint="eastAsia" w:ascii="宋体" w:hAnsi="宋体" w:eastAsia="宋体" w:cs="宋体"/>
                <w:color w:val="0C0C0C"/>
                <w:szCs w:val="21"/>
              </w:rPr>
              <w:tab/>
            </w:r>
            <w:r>
              <w:rPr>
                <w:rFonts w:hint="eastAsia" w:ascii="宋体" w:hAnsi="宋体" w:eastAsia="宋体" w:cs="宋体"/>
                <w:color w:val="0C0C0C"/>
                <w:szCs w:val="21"/>
              </w:rPr>
              <w:t>软件基本技术参数：</w:t>
            </w:r>
          </w:p>
          <w:p w14:paraId="1180A6C6">
            <w:pPr>
              <w:rPr>
                <w:rFonts w:hint="eastAsia" w:ascii="宋体" w:hAnsi="宋体" w:eastAsia="宋体" w:cs="宋体"/>
                <w:color w:val="0C0C0C"/>
                <w:szCs w:val="21"/>
              </w:rPr>
            </w:pPr>
            <w:r>
              <w:rPr>
                <w:rFonts w:hint="eastAsia" w:ascii="宋体" w:hAnsi="宋体" w:eastAsia="宋体" w:cs="宋体"/>
                <w:color w:val="0C0C0C"/>
                <w:szCs w:val="21"/>
              </w:rPr>
              <w:t>1、软件采用H5技术，形象展示真实病例的问诊，查体，辅助检查，诊断的流程及其相关检测。软件通过突破学科界限，实现基础医学课程与临床医学课程的整合。 坚持以问题为本、疾病为中心的教学模式，使知识系统化、临床化。 使学生即能够深刻理解病理学知识，更能明白病理学如何服务于临床诊断和决策。软件界面友好，可操作性强。操作步骤设计非常详细，具体体现在：</w:t>
            </w:r>
          </w:p>
          <w:p w14:paraId="16272AF3">
            <w:pPr>
              <w:rPr>
                <w:rFonts w:hint="eastAsia" w:ascii="宋体" w:hAnsi="宋体" w:eastAsia="宋体" w:cs="宋体"/>
                <w:color w:val="0C0C0C"/>
                <w:szCs w:val="21"/>
              </w:rPr>
            </w:pPr>
            <w:r>
              <w:rPr>
                <w:rFonts w:hint="eastAsia" w:ascii="宋体" w:hAnsi="宋体" w:eastAsia="宋体" w:cs="宋体"/>
                <w:color w:val="0C0C0C"/>
                <w:szCs w:val="21"/>
              </w:rPr>
              <w:t>2、根据诊断流程，突出操作过程中的关键环节；</w:t>
            </w:r>
          </w:p>
          <w:p w14:paraId="69808205">
            <w:pPr>
              <w:rPr>
                <w:rFonts w:hint="eastAsia" w:ascii="宋体" w:hAnsi="宋体" w:eastAsia="宋体" w:cs="宋体"/>
                <w:color w:val="0C0C0C"/>
                <w:szCs w:val="21"/>
              </w:rPr>
            </w:pPr>
            <w:r>
              <w:rPr>
                <w:rFonts w:hint="eastAsia" w:ascii="宋体" w:hAnsi="宋体" w:eastAsia="宋体" w:cs="宋体"/>
                <w:color w:val="0C0C0C"/>
                <w:szCs w:val="21"/>
              </w:rPr>
              <w:t>3、设置大量说明框，内容极其丰富，可以辅助理论教学；</w:t>
            </w:r>
          </w:p>
          <w:p w14:paraId="459226D5">
            <w:pPr>
              <w:rPr>
                <w:rFonts w:hint="eastAsia" w:ascii="宋体" w:hAnsi="宋体" w:eastAsia="宋体" w:cs="宋体"/>
                <w:color w:val="0C0C0C"/>
                <w:szCs w:val="21"/>
              </w:rPr>
            </w:pPr>
            <w:r>
              <w:rPr>
                <w:rFonts w:hint="eastAsia" w:ascii="宋体" w:hAnsi="宋体" w:eastAsia="宋体" w:cs="宋体"/>
                <w:color w:val="0C0C0C"/>
                <w:szCs w:val="21"/>
              </w:rPr>
              <w:t>4、涵盖实验操作的每一个细节，实验过程中的难点与重点突出。</w:t>
            </w:r>
          </w:p>
          <w:p w14:paraId="3472A52A">
            <w:pPr>
              <w:rPr>
                <w:rFonts w:hint="eastAsia" w:ascii="宋体" w:hAnsi="宋体" w:eastAsia="宋体" w:cs="宋体"/>
                <w:color w:val="0C0C0C"/>
                <w:szCs w:val="21"/>
              </w:rPr>
            </w:pPr>
            <w:r>
              <w:rPr>
                <w:rFonts w:hint="eastAsia" w:ascii="宋体" w:hAnsi="宋体" w:eastAsia="宋体" w:cs="宋体"/>
                <w:color w:val="0C0C0C"/>
                <w:szCs w:val="21"/>
              </w:rPr>
              <w:t>5、软件高度写实，实验所用的仪器、试剂和耗材的图像采集均以实体为标准，而且随着实验的进行，可以观察到仪器的动态变化。</w:t>
            </w:r>
          </w:p>
          <w:p w14:paraId="1B688A3C">
            <w:pPr>
              <w:rPr>
                <w:rFonts w:hint="eastAsia" w:ascii="宋体" w:hAnsi="宋体" w:eastAsia="宋体" w:cs="宋体"/>
                <w:color w:val="0C0C0C"/>
                <w:szCs w:val="21"/>
              </w:rPr>
            </w:pPr>
            <w:r>
              <w:rPr>
                <w:rFonts w:hint="eastAsia" w:ascii="宋体" w:hAnsi="宋体" w:eastAsia="宋体" w:cs="宋体"/>
                <w:color w:val="0C0C0C"/>
                <w:szCs w:val="21"/>
              </w:rPr>
              <w:t>6、涵盖丰富的动画视频资料，能够很好地拓展学生的视野。</w:t>
            </w:r>
          </w:p>
          <w:p w14:paraId="5B983082">
            <w:pPr>
              <w:rPr>
                <w:rFonts w:hint="eastAsia" w:ascii="宋体" w:hAnsi="宋体" w:eastAsia="宋体" w:cs="宋体"/>
                <w:color w:val="0C0C0C"/>
                <w:szCs w:val="21"/>
              </w:rPr>
            </w:pPr>
            <w:r>
              <w:rPr>
                <w:rFonts w:hint="eastAsia" w:ascii="宋体" w:hAnsi="宋体" w:eastAsia="宋体" w:cs="宋体"/>
                <w:color w:val="0C0C0C"/>
                <w:szCs w:val="21"/>
              </w:rPr>
              <w:t>7、包括相应的测试习题供学生复习、巩固、提高。</w:t>
            </w:r>
          </w:p>
          <w:p w14:paraId="1362E3C9">
            <w:pPr>
              <w:rPr>
                <w:rFonts w:hint="eastAsia" w:ascii="宋体" w:hAnsi="宋体" w:eastAsia="宋体" w:cs="宋体"/>
                <w:szCs w:val="21"/>
              </w:rPr>
            </w:pPr>
            <w:r>
              <w:rPr>
                <w:rFonts w:hint="eastAsia" w:ascii="宋体" w:hAnsi="宋体" w:eastAsia="宋体" w:cs="宋体"/>
                <w:color w:val="0C0C0C"/>
              </w:rPr>
              <w:t>软件需支持在手机端、电脑端使用。</w:t>
            </w:r>
          </w:p>
        </w:tc>
      </w:tr>
      <w:tr w14:paraId="600D5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1B4F6A0C">
            <w:pPr>
              <w:jc w:val="center"/>
              <w:rPr>
                <w:rFonts w:hint="eastAsia" w:ascii="宋体" w:hAnsi="宋体" w:eastAsia="宋体" w:cs="宋体"/>
                <w:szCs w:val="21"/>
              </w:rPr>
            </w:pPr>
            <w:r>
              <w:rPr>
                <w:rFonts w:hint="eastAsia" w:ascii="宋体" w:hAnsi="宋体" w:eastAsia="宋体" w:cs="宋体"/>
                <w:szCs w:val="21"/>
              </w:rPr>
              <w:t>4</w:t>
            </w:r>
          </w:p>
        </w:tc>
        <w:tc>
          <w:tcPr>
            <w:tcW w:w="1271" w:type="dxa"/>
            <w:noWrap w:val="0"/>
            <w:vAlign w:val="center"/>
          </w:tcPr>
          <w:p w14:paraId="360DE20E">
            <w:pPr>
              <w:jc w:val="center"/>
              <w:rPr>
                <w:rFonts w:hint="eastAsia" w:ascii="宋体" w:hAnsi="宋体" w:eastAsia="宋体" w:cs="宋体"/>
                <w:szCs w:val="21"/>
              </w:rPr>
            </w:pPr>
            <w:r>
              <w:rPr>
                <w:rFonts w:hint="eastAsia" w:ascii="宋体" w:hAnsi="宋体" w:eastAsia="宋体" w:cs="宋体"/>
                <w:color w:val="0C0C0C"/>
                <w:szCs w:val="21"/>
              </w:rPr>
              <w:t>梅毒螺旋体实验检查的虚拟仿真</w:t>
            </w:r>
          </w:p>
        </w:tc>
        <w:tc>
          <w:tcPr>
            <w:tcW w:w="6729" w:type="dxa"/>
            <w:noWrap w:val="0"/>
            <w:vAlign w:val="center"/>
          </w:tcPr>
          <w:p w14:paraId="4EDD9A4D">
            <w:pPr>
              <w:rPr>
                <w:rFonts w:hint="eastAsia" w:ascii="宋体" w:hAnsi="宋体" w:eastAsia="宋体" w:cs="宋体"/>
                <w:color w:val="0C0C0C"/>
                <w:szCs w:val="21"/>
              </w:rPr>
            </w:pPr>
            <w:r>
              <w:rPr>
                <w:rFonts w:hint="eastAsia" w:ascii="宋体" w:hAnsi="宋体" w:eastAsia="宋体" w:cs="宋体"/>
                <w:color w:val="0C0C0C"/>
                <w:szCs w:val="21"/>
              </w:rPr>
              <w:t>一、</w:t>
            </w:r>
            <w:r>
              <w:rPr>
                <w:rFonts w:hint="eastAsia" w:ascii="宋体" w:hAnsi="宋体" w:eastAsia="宋体" w:cs="宋体"/>
                <w:color w:val="0C0C0C"/>
                <w:szCs w:val="21"/>
              </w:rPr>
              <w:tab/>
            </w:r>
            <w:r>
              <w:rPr>
                <w:rFonts w:hint="eastAsia" w:ascii="宋体" w:hAnsi="宋体" w:eastAsia="宋体" w:cs="宋体"/>
                <w:color w:val="0C0C0C"/>
                <w:szCs w:val="21"/>
              </w:rPr>
              <w:t>软件内容参数</w:t>
            </w:r>
          </w:p>
          <w:p w14:paraId="1FCD07D0">
            <w:pPr>
              <w:rPr>
                <w:rFonts w:hint="eastAsia" w:ascii="宋体" w:hAnsi="宋体" w:eastAsia="宋体" w:cs="宋体"/>
                <w:color w:val="0C0C0C"/>
                <w:szCs w:val="21"/>
              </w:rPr>
            </w:pPr>
            <w:r>
              <w:rPr>
                <w:rFonts w:hint="eastAsia" w:ascii="宋体" w:hAnsi="宋体" w:eastAsia="宋体" w:cs="宋体"/>
                <w:color w:val="0C0C0C"/>
                <w:szCs w:val="21"/>
              </w:rPr>
              <w:t>软件以2D+3D结合的教学形式，以临床案例引导，以“学生发展为中心”的理念，以岗位胜任力为导向改革教学内容与课程体系，以产出导向和临床问题解决建设病原学一流课程。</w:t>
            </w:r>
          </w:p>
          <w:p w14:paraId="5F880A0A">
            <w:pPr>
              <w:rPr>
                <w:rFonts w:hint="eastAsia" w:ascii="宋体" w:hAnsi="宋体" w:eastAsia="宋体" w:cs="宋体"/>
                <w:color w:val="0C0C0C"/>
                <w:szCs w:val="21"/>
              </w:rPr>
            </w:pPr>
            <w:r>
              <w:rPr>
                <w:rFonts w:hint="eastAsia" w:ascii="宋体" w:hAnsi="宋体" w:eastAsia="宋体" w:cs="宋体"/>
                <w:color w:val="0C0C0C"/>
                <w:szCs w:val="21"/>
              </w:rPr>
              <w:t>软件包含课前预习、课前测验、虚拟实验、课程资料、课后测验5大模块。</w:t>
            </w:r>
          </w:p>
          <w:p w14:paraId="40D7FD35">
            <w:pPr>
              <w:rPr>
                <w:rFonts w:hint="eastAsia" w:ascii="宋体" w:hAnsi="宋体" w:eastAsia="宋体" w:cs="宋体"/>
                <w:color w:val="0C0C0C"/>
                <w:szCs w:val="21"/>
              </w:rPr>
            </w:pPr>
            <w:r>
              <w:rPr>
                <w:rFonts w:hint="eastAsia" w:ascii="宋体" w:hAnsi="宋体" w:eastAsia="宋体" w:cs="宋体"/>
                <w:color w:val="0C0C0C"/>
                <w:szCs w:val="21"/>
              </w:rPr>
              <w:t>其中虚拟实验部分具体包含以下实验内容：</w:t>
            </w:r>
          </w:p>
          <w:p w14:paraId="25488BCD">
            <w:pPr>
              <w:rPr>
                <w:rFonts w:hint="eastAsia" w:ascii="宋体" w:hAnsi="宋体" w:eastAsia="宋体" w:cs="宋体"/>
                <w:color w:val="0C0C0C"/>
                <w:szCs w:val="21"/>
              </w:rPr>
            </w:pPr>
            <w:r>
              <w:rPr>
                <w:rFonts w:hint="eastAsia" w:ascii="宋体" w:hAnsi="宋体" w:eastAsia="宋体" w:cs="宋体"/>
                <w:color w:val="0C0C0C"/>
                <w:szCs w:val="21"/>
              </w:rPr>
              <w:t>1、实验简介。2、病例情景。3、虚拟仿真，1）形态学检查。</w:t>
            </w:r>
          </w:p>
          <w:p w14:paraId="1231E6A2">
            <w:pPr>
              <w:rPr>
                <w:rFonts w:hint="eastAsia" w:ascii="宋体" w:hAnsi="宋体" w:eastAsia="宋体" w:cs="宋体"/>
                <w:color w:val="0C0C0C"/>
                <w:szCs w:val="21"/>
              </w:rPr>
            </w:pPr>
            <w:r>
              <w:rPr>
                <w:rFonts w:hint="eastAsia" w:ascii="宋体" w:hAnsi="宋体" w:eastAsia="宋体" w:cs="宋体"/>
                <w:color w:val="0C0C0C"/>
                <w:szCs w:val="21"/>
              </w:rPr>
              <w:t>实验一、镀银染色检查</w:t>
            </w:r>
          </w:p>
          <w:p w14:paraId="3CE3A7C5">
            <w:pPr>
              <w:rPr>
                <w:rFonts w:hint="eastAsia" w:ascii="宋体" w:hAnsi="宋体" w:eastAsia="宋体" w:cs="宋体"/>
                <w:color w:val="0C0C0C"/>
                <w:szCs w:val="21"/>
              </w:rPr>
            </w:pPr>
            <w:r>
              <w:rPr>
                <w:rFonts w:hint="eastAsia" w:ascii="宋体" w:hAnsi="宋体" w:eastAsia="宋体" w:cs="宋体"/>
                <w:color w:val="0C0C0C"/>
                <w:szCs w:val="21"/>
              </w:rPr>
              <w:t>（一）、教学演示：</w:t>
            </w:r>
          </w:p>
          <w:p w14:paraId="4F98FFE4">
            <w:pPr>
              <w:rPr>
                <w:rFonts w:hint="eastAsia" w:ascii="宋体" w:hAnsi="宋体" w:eastAsia="宋体" w:cs="宋体"/>
                <w:color w:val="0C0C0C"/>
                <w:szCs w:val="21"/>
              </w:rPr>
            </w:pPr>
            <w:r>
              <w:rPr>
                <w:rFonts w:hint="eastAsia" w:ascii="宋体" w:hAnsi="宋体" w:eastAsia="宋体" w:cs="宋体"/>
                <w:color w:val="0C0C0C"/>
                <w:szCs w:val="21"/>
              </w:rPr>
              <w:t>1.实验原理</w:t>
            </w:r>
          </w:p>
          <w:p w14:paraId="66F3F8EB">
            <w:pPr>
              <w:rPr>
                <w:rFonts w:hint="eastAsia" w:ascii="宋体" w:hAnsi="宋体" w:eastAsia="宋体" w:cs="宋体"/>
                <w:color w:val="0C0C0C"/>
                <w:szCs w:val="21"/>
              </w:rPr>
            </w:pPr>
            <w:r>
              <w:rPr>
                <w:rFonts w:hint="eastAsia" w:ascii="宋体" w:hAnsi="宋体" w:eastAsia="宋体" w:cs="宋体"/>
                <w:color w:val="0C0C0C"/>
                <w:szCs w:val="21"/>
              </w:rPr>
              <w:t>2.实验基本操作演示</w:t>
            </w:r>
          </w:p>
          <w:p w14:paraId="3DBC6AAB">
            <w:pPr>
              <w:rPr>
                <w:rFonts w:hint="eastAsia" w:ascii="宋体" w:hAnsi="宋体" w:eastAsia="宋体" w:cs="宋体"/>
                <w:color w:val="0C0C0C"/>
                <w:szCs w:val="21"/>
              </w:rPr>
            </w:pPr>
            <w:r>
              <w:rPr>
                <w:rFonts w:hint="eastAsia" w:ascii="宋体" w:hAnsi="宋体" w:eastAsia="宋体" w:cs="宋体"/>
                <w:color w:val="0C0C0C"/>
                <w:szCs w:val="21"/>
              </w:rPr>
              <w:t>3.知识考核</w:t>
            </w:r>
          </w:p>
          <w:p w14:paraId="774C2845">
            <w:pPr>
              <w:rPr>
                <w:rFonts w:hint="eastAsia" w:ascii="宋体" w:hAnsi="宋体" w:eastAsia="宋体" w:cs="宋体"/>
                <w:color w:val="0C0C0C"/>
                <w:szCs w:val="21"/>
              </w:rPr>
            </w:pPr>
            <w:r>
              <w:rPr>
                <w:rFonts w:hint="eastAsia" w:ascii="宋体" w:hAnsi="宋体" w:eastAsia="宋体" w:cs="宋体"/>
                <w:color w:val="0C0C0C"/>
                <w:szCs w:val="21"/>
              </w:rPr>
              <w:t>（二）、学生操作模式</w:t>
            </w:r>
          </w:p>
          <w:p w14:paraId="02FC39AF">
            <w:pPr>
              <w:rPr>
                <w:rFonts w:hint="eastAsia" w:ascii="宋体" w:hAnsi="宋体" w:eastAsia="宋体" w:cs="宋体"/>
                <w:color w:val="0C0C0C"/>
                <w:szCs w:val="21"/>
              </w:rPr>
            </w:pPr>
            <w:r>
              <w:rPr>
                <w:rFonts w:hint="eastAsia" w:ascii="宋体" w:hAnsi="宋体" w:eastAsia="宋体" w:cs="宋体"/>
                <w:color w:val="0C0C0C"/>
                <w:szCs w:val="21"/>
              </w:rPr>
              <w:t>1.实验准备</w:t>
            </w:r>
          </w:p>
          <w:p w14:paraId="70028AF1">
            <w:pPr>
              <w:rPr>
                <w:rFonts w:hint="eastAsia" w:ascii="宋体" w:hAnsi="宋体" w:eastAsia="宋体" w:cs="宋体"/>
                <w:color w:val="0C0C0C"/>
                <w:szCs w:val="21"/>
              </w:rPr>
            </w:pPr>
            <w:r>
              <w:rPr>
                <w:rFonts w:hint="eastAsia" w:ascii="宋体" w:hAnsi="宋体" w:eastAsia="宋体" w:cs="宋体"/>
                <w:color w:val="0C0C0C"/>
                <w:szCs w:val="21"/>
              </w:rPr>
              <w:t>2.实验操作</w:t>
            </w:r>
          </w:p>
          <w:p w14:paraId="250B13DB">
            <w:pPr>
              <w:rPr>
                <w:rFonts w:hint="eastAsia" w:ascii="宋体" w:hAnsi="宋体" w:eastAsia="宋体" w:cs="宋体"/>
                <w:color w:val="0C0C0C"/>
                <w:szCs w:val="21"/>
              </w:rPr>
            </w:pPr>
            <w:r>
              <w:rPr>
                <w:rFonts w:hint="eastAsia" w:ascii="宋体" w:hAnsi="宋体" w:eastAsia="宋体" w:cs="宋体"/>
                <w:color w:val="0C0C0C"/>
                <w:szCs w:val="21"/>
              </w:rPr>
              <w:t>3.血清学检查</w:t>
            </w:r>
          </w:p>
          <w:p w14:paraId="566E9EF5">
            <w:pPr>
              <w:rPr>
                <w:rFonts w:hint="eastAsia" w:ascii="宋体" w:hAnsi="宋体" w:eastAsia="宋体" w:cs="宋体"/>
                <w:color w:val="0C0C0C"/>
                <w:szCs w:val="21"/>
              </w:rPr>
            </w:pPr>
            <w:r>
              <w:rPr>
                <w:rFonts w:hint="eastAsia" w:ascii="宋体" w:hAnsi="宋体" w:eastAsia="宋体" w:cs="宋体"/>
                <w:color w:val="0C0C0C"/>
                <w:szCs w:val="21"/>
              </w:rPr>
              <w:t xml:space="preserve">实验二、梅毒螺旋体血清学实验-梅毒螺旋体颗粒凝集试验（TPPA） </w:t>
            </w:r>
          </w:p>
          <w:p w14:paraId="090D8FAC">
            <w:pPr>
              <w:rPr>
                <w:rFonts w:hint="eastAsia" w:ascii="宋体" w:hAnsi="宋体" w:eastAsia="宋体" w:cs="宋体"/>
                <w:color w:val="0C0C0C"/>
                <w:szCs w:val="21"/>
              </w:rPr>
            </w:pPr>
            <w:r>
              <w:rPr>
                <w:rFonts w:hint="eastAsia" w:ascii="宋体" w:hAnsi="宋体" w:eastAsia="宋体" w:cs="宋体"/>
                <w:color w:val="0C0C0C"/>
                <w:szCs w:val="21"/>
              </w:rPr>
              <w:t>（一）、教学演示：</w:t>
            </w:r>
          </w:p>
          <w:p w14:paraId="05FCAB1B">
            <w:pPr>
              <w:rPr>
                <w:rFonts w:hint="eastAsia" w:ascii="宋体" w:hAnsi="宋体" w:eastAsia="宋体" w:cs="宋体"/>
                <w:color w:val="0C0C0C"/>
                <w:szCs w:val="21"/>
              </w:rPr>
            </w:pPr>
            <w:r>
              <w:rPr>
                <w:rFonts w:hint="eastAsia" w:ascii="宋体" w:hAnsi="宋体" w:eastAsia="宋体" w:cs="宋体"/>
                <w:color w:val="0C0C0C"/>
                <w:szCs w:val="21"/>
              </w:rPr>
              <w:t>1.实验原理</w:t>
            </w:r>
          </w:p>
          <w:p w14:paraId="5F601CE8">
            <w:pPr>
              <w:rPr>
                <w:rFonts w:hint="eastAsia" w:ascii="宋体" w:hAnsi="宋体" w:eastAsia="宋体" w:cs="宋体"/>
                <w:color w:val="0C0C0C"/>
                <w:szCs w:val="21"/>
              </w:rPr>
            </w:pPr>
            <w:r>
              <w:rPr>
                <w:rFonts w:hint="eastAsia" w:ascii="宋体" w:hAnsi="宋体" w:eastAsia="宋体" w:cs="宋体"/>
                <w:color w:val="0C0C0C"/>
                <w:szCs w:val="21"/>
              </w:rPr>
              <w:t>2.实验基本操作演示</w:t>
            </w:r>
          </w:p>
          <w:p w14:paraId="47C6F672">
            <w:pPr>
              <w:rPr>
                <w:rFonts w:hint="eastAsia" w:ascii="宋体" w:hAnsi="宋体" w:eastAsia="宋体" w:cs="宋体"/>
                <w:color w:val="0C0C0C"/>
                <w:szCs w:val="21"/>
              </w:rPr>
            </w:pPr>
            <w:r>
              <w:rPr>
                <w:rFonts w:hint="eastAsia" w:ascii="宋体" w:hAnsi="宋体" w:eastAsia="宋体" w:cs="宋体"/>
                <w:color w:val="0C0C0C"/>
                <w:szCs w:val="21"/>
              </w:rPr>
              <w:t>3.知识考核</w:t>
            </w:r>
          </w:p>
          <w:p w14:paraId="5AC0BC46">
            <w:pPr>
              <w:rPr>
                <w:rFonts w:hint="eastAsia" w:ascii="宋体" w:hAnsi="宋体" w:eastAsia="宋体" w:cs="宋体"/>
                <w:color w:val="0C0C0C"/>
                <w:szCs w:val="21"/>
              </w:rPr>
            </w:pPr>
            <w:r>
              <w:rPr>
                <w:rFonts w:hint="eastAsia" w:ascii="宋体" w:hAnsi="宋体" w:eastAsia="宋体" w:cs="宋体"/>
                <w:color w:val="0C0C0C"/>
                <w:szCs w:val="21"/>
              </w:rPr>
              <w:t>（二）、学生操作模式</w:t>
            </w:r>
          </w:p>
          <w:p w14:paraId="6DDB6C76">
            <w:pPr>
              <w:rPr>
                <w:rFonts w:hint="eastAsia" w:ascii="宋体" w:hAnsi="宋体" w:eastAsia="宋体" w:cs="宋体"/>
                <w:color w:val="0C0C0C"/>
                <w:szCs w:val="21"/>
              </w:rPr>
            </w:pPr>
            <w:r>
              <w:rPr>
                <w:rFonts w:hint="eastAsia" w:ascii="宋体" w:hAnsi="宋体" w:eastAsia="宋体" w:cs="宋体"/>
                <w:color w:val="0C0C0C"/>
                <w:szCs w:val="21"/>
              </w:rPr>
              <w:t>1.实验准备</w:t>
            </w:r>
          </w:p>
          <w:p w14:paraId="20B4924D">
            <w:pPr>
              <w:rPr>
                <w:rFonts w:hint="eastAsia" w:ascii="宋体" w:hAnsi="宋体" w:eastAsia="宋体" w:cs="宋体"/>
                <w:color w:val="0C0C0C"/>
                <w:szCs w:val="21"/>
              </w:rPr>
            </w:pPr>
            <w:r>
              <w:rPr>
                <w:rFonts w:hint="eastAsia" w:ascii="宋体" w:hAnsi="宋体" w:eastAsia="宋体" w:cs="宋体"/>
                <w:color w:val="0C0C0C"/>
                <w:szCs w:val="21"/>
              </w:rPr>
              <w:t>2.实验操作</w:t>
            </w:r>
          </w:p>
          <w:p w14:paraId="18FE5A90">
            <w:pPr>
              <w:rPr>
                <w:rFonts w:hint="eastAsia" w:ascii="宋体" w:hAnsi="宋体" w:eastAsia="宋体" w:cs="宋体"/>
                <w:color w:val="0C0C0C"/>
                <w:szCs w:val="21"/>
              </w:rPr>
            </w:pPr>
            <w:r>
              <w:rPr>
                <w:rFonts w:hint="eastAsia" w:ascii="宋体" w:hAnsi="宋体" w:eastAsia="宋体" w:cs="宋体"/>
                <w:color w:val="0C0C0C"/>
                <w:szCs w:val="21"/>
              </w:rPr>
              <w:t>3.核酸检查</w:t>
            </w:r>
          </w:p>
          <w:p w14:paraId="7A301441">
            <w:pPr>
              <w:rPr>
                <w:rFonts w:hint="eastAsia" w:ascii="宋体" w:hAnsi="宋体" w:eastAsia="宋体" w:cs="宋体"/>
                <w:color w:val="0C0C0C"/>
                <w:szCs w:val="21"/>
              </w:rPr>
            </w:pPr>
            <w:r>
              <w:rPr>
                <w:rFonts w:hint="eastAsia" w:ascii="宋体" w:hAnsi="宋体" w:eastAsia="宋体" w:cs="宋体"/>
                <w:color w:val="0C0C0C"/>
                <w:szCs w:val="21"/>
              </w:rPr>
              <w:t>实验三、核酸扩增实验</w:t>
            </w:r>
          </w:p>
          <w:p w14:paraId="583FF759">
            <w:pPr>
              <w:rPr>
                <w:rFonts w:hint="eastAsia" w:ascii="宋体" w:hAnsi="宋体" w:eastAsia="宋体" w:cs="宋体"/>
                <w:color w:val="0C0C0C"/>
                <w:szCs w:val="21"/>
              </w:rPr>
            </w:pPr>
            <w:r>
              <w:rPr>
                <w:rFonts w:hint="eastAsia" w:ascii="宋体" w:hAnsi="宋体" w:eastAsia="宋体" w:cs="宋体"/>
                <w:color w:val="0C0C0C"/>
                <w:szCs w:val="21"/>
              </w:rPr>
              <w:t>（一）、教学演示：</w:t>
            </w:r>
          </w:p>
          <w:p w14:paraId="325144DB">
            <w:pPr>
              <w:rPr>
                <w:rFonts w:hint="eastAsia" w:ascii="宋体" w:hAnsi="宋体" w:eastAsia="宋体" w:cs="宋体"/>
                <w:color w:val="0C0C0C"/>
                <w:szCs w:val="21"/>
              </w:rPr>
            </w:pPr>
            <w:r>
              <w:rPr>
                <w:rFonts w:hint="eastAsia" w:ascii="宋体" w:hAnsi="宋体" w:eastAsia="宋体" w:cs="宋体"/>
                <w:color w:val="0C0C0C"/>
                <w:szCs w:val="21"/>
              </w:rPr>
              <w:t>1.实验原理</w:t>
            </w:r>
          </w:p>
          <w:p w14:paraId="280E2A2F">
            <w:pPr>
              <w:rPr>
                <w:rFonts w:hint="eastAsia" w:ascii="宋体" w:hAnsi="宋体" w:eastAsia="宋体" w:cs="宋体"/>
                <w:color w:val="0C0C0C"/>
                <w:szCs w:val="21"/>
              </w:rPr>
            </w:pPr>
            <w:r>
              <w:rPr>
                <w:rFonts w:hint="eastAsia" w:ascii="宋体" w:hAnsi="宋体" w:eastAsia="宋体" w:cs="宋体"/>
                <w:color w:val="0C0C0C"/>
                <w:szCs w:val="21"/>
              </w:rPr>
              <w:t>2.实验基本操作演示</w:t>
            </w:r>
          </w:p>
          <w:p w14:paraId="02001237">
            <w:pPr>
              <w:rPr>
                <w:rFonts w:hint="eastAsia" w:ascii="宋体" w:hAnsi="宋体" w:eastAsia="宋体" w:cs="宋体"/>
                <w:color w:val="0C0C0C"/>
                <w:szCs w:val="21"/>
              </w:rPr>
            </w:pPr>
            <w:r>
              <w:rPr>
                <w:rFonts w:hint="eastAsia" w:ascii="宋体" w:hAnsi="宋体" w:eastAsia="宋体" w:cs="宋体"/>
                <w:color w:val="0C0C0C"/>
                <w:szCs w:val="21"/>
              </w:rPr>
              <w:t>3.知识考核</w:t>
            </w:r>
          </w:p>
          <w:p w14:paraId="60221FFF">
            <w:pPr>
              <w:rPr>
                <w:rFonts w:hint="eastAsia" w:ascii="宋体" w:hAnsi="宋体" w:eastAsia="宋体" w:cs="宋体"/>
                <w:color w:val="0C0C0C"/>
                <w:szCs w:val="21"/>
              </w:rPr>
            </w:pPr>
            <w:r>
              <w:rPr>
                <w:rFonts w:hint="eastAsia" w:ascii="宋体" w:hAnsi="宋体" w:eastAsia="宋体" w:cs="宋体"/>
                <w:color w:val="0C0C0C"/>
                <w:szCs w:val="21"/>
              </w:rPr>
              <w:t>（二）、学生操作模式</w:t>
            </w:r>
          </w:p>
          <w:p w14:paraId="352F7E82">
            <w:pPr>
              <w:rPr>
                <w:rFonts w:hint="eastAsia" w:ascii="宋体" w:hAnsi="宋体" w:eastAsia="宋体" w:cs="宋体"/>
                <w:color w:val="0C0C0C"/>
                <w:szCs w:val="21"/>
              </w:rPr>
            </w:pPr>
            <w:r>
              <w:rPr>
                <w:rFonts w:hint="eastAsia" w:ascii="宋体" w:hAnsi="宋体" w:eastAsia="宋体" w:cs="宋体"/>
                <w:color w:val="0C0C0C"/>
                <w:szCs w:val="21"/>
              </w:rPr>
              <w:t>1.实验准备</w:t>
            </w:r>
          </w:p>
          <w:p w14:paraId="322D3490">
            <w:pPr>
              <w:rPr>
                <w:rFonts w:hint="eastAsia" w:ascii="宋体" w:hAnsi="宋体" w:eastAsia="宋体" w:cs="宋体"/>
                <w:color w:val="0C0C0C"/>
                <w:szCs w:val="21"/>
              </w:rPr>
            </w:pPr>
            <w:r>
              <w:rPr>
                <w:rFonts w:hint="eastAsia" w:ascii="宋体" w:hAnsi="宋体" w:eastAsia="宋体" w:cs="宋体"/>
                <w:color w:val="0C0C0C"/>
                <w:szCs w:val="21"/>
              </w:rPr>
              <w:t>2.实验操作</w:t>
            </w:r>
          </w:p>
          <w:p w14:paraId="6C712860">
            <w:pPr>
              <w:rPr>
                <w:rFonts w:hint="eastAsia" w:ascii="宋体" w:hAnsi="宋体" w:eastAsia="宋体" w:cs="宋体"/>
                <w:color w:val="0C0C0C"/>
                <w:szCs w:val="21"/>
              </w:rPr>
            </w:pPr>
            <w:r>
              <w:rPr>
                <w:rFonts w:hint="eastAsia" w:ascii="宋体" w:hAnsi="宋体" w:eastAsia="宋体" w:cs="宋体"/>
                <w:color w:val="0C0C0C"/>
                <w:szCs w:val="21"/>
              </w:rPr>
              <w:t>3.思考题</w:t>
            </w:r>
          </w:p>
          <w:p w14:paraId="6A4F4D4D">
            <w:pPr>
              <w:rPr>
                <w:rFonts w:hint="eastAsia" w:ascii="宋体" w:hAnsi="宋体" w:eastAsia="宋体" w:cs="宋体"/>
                <w:color w:val="0C0C0C"/>
                <w:szCs w:val="21"/>
              </w:rPr>
            </w:pPr>
          </w:p>
          <w:p w14:paraId="575FA5C6">
            <w:pPr>
              <w:rPr>
                <w:rFonts w:hint="eastAsia" w:ascii="宋体" w:hAnsi="宋体" w:eastAsia="宋体" w:cs="宋体"/>
                <w:color w:val="0C0C0C"/>
                <w:szCs w:val="21"/>
              </w:rPr>
            </w:pPr>
            <w:r>
              <w:rPr>
                <w:rFonts w:hint="eastAsia" w:ascii="宋体" w:hAnsi="宋体" w:eastAsia="宋体" w:cs="宋体"/>
                <w:color w:val="0C0C0C"/>
                <w:szCs w:val="21"/>
              </w:rPr>
              <w:t>二、</w:t>
            </w:r>
            <w:r>
              <w:rPr>
                <w:rFonts w:hint="eastAsia" w:ascii="宋体" w:hAnsi="宋体" w:eastAsia="宋体" w:cs="宋体"/>
                <w:color w:val="0C0C0C"/>
                <w:szCs w:val="21"/>
              </w:rPr>
              <w:tab/>
            </w:r>
            <w:r>
              <w:rPr>
                <w:rFonts w:hint="eastAsia" w:ascii="宋体" w:hAnsi="宋体" w:eastAsia="宋体" w:cs="宋体"/>
                <w:color w:val="0C0C0C"/>
                <w:szCs w:val="21"/>
              </w:rPr>
              <w:t>软件基本技术参数</w:t>
            </w:r>
          </w:p>
          <w:p w14:paraId="2C60C746">
            <w:pPr>
              <w:rPr>
                <w:rFonts w:hint="eastAsia" w:ascii="宋体" w:hAnsi="宋体" w:eastAsia="宋体" w:cs="宋体"/>
                <w:color w:val="0C0C0C"/>
                <w:szCs w:val="21"/>
              </w:rPr>
            </w:pPr>
            <w:r>
              <w:rPr>
                <w:rFonts w:hint="eastAsia" w:ascii="宋体" w:hAnsi="宋体" w:eastAsia="宋体" w:cs="宋体"/>
                <w:color w:val="0C0C0C"/>
                <w:szCs w:val="21"/>
              </w:rPr>
              <w:t>1、软件采用H5技术，通过虚拟演示和人机互动巩固理论知识，掌握梅毒螺旋体的检查方法、形态特征、报告方式和结果解释。通过虚实结合方式培养实际动手能力，掌握实验室梅毒螺旋体的病原学检测方法和血清学检测方法等。软件界面友好，可操作性强。</w:t>
            </w:r>
          </w:p>
          <w:p w14:paraId="16BA23D8">
            <w:pPr>
              <w:rPr>
                <w:rFonts w:hint="eastAsia" w:ascii="宋体" w:hAnsi="宋体" w:eastAsia="宋体" w:cs="宋体"/>
                <w:color w:val="0C0C0C"/>
                <w:szCs w:val="21"/>
              </w:rPr>
            </w:pPr>
            <w:r>
              <w:rPr>
                <w:rFonts w:hint="eastAsia" w:ascii="宋体" w:hAnsi="宋体" w:eastAsia="宋体" w:cs="宋体"/>
                <w:color w:val="0C0C0C"/>
                <w:szCs w:val="21"/>
              </w:rPr>
              <w:t>2、根据诊断流程，突出操作过程中的关键环节。</w:t>
            </w:r>
          </w:p>
          <w:p w14:paraId="3831A9B4">
            <w:pPr>
              <w:rPr>
                <w:rFonts w:hint="eastAsia" w:ascii="宋体" w:hAnsi="宋体" w:eastAsia="宋体" w:cs="宋体"/>
                <w:color w:val="0C0C0C"/>
                <w:szCs w:val="21"/>
              </w:rPr>
            </w:pPr>
            <w:r>
              <w:rPr>
                <w:rFonts w:hint="eastAsia" w:ascii="宋体" w:hAnsi="宋体" w:eastAsia="宋体" w:cs="宋体"/>
                <w:color w:val="0C0C0C"/>
                <w:szCs w:val="21"/>
              </w:rPr>
              <w:t>3、设置大量说明框，内容极其丰富，可以辅助理论教学。</w:t>
            </w:r>
          </w:p>
          <w:p w14:paraId="0A910466">
            <w:pPr>
              <w:rPr>
                <w:rFonts w:hint="eastAsia" w:ascii="宋体" w:hAnsi="宋体" w:eastAsia="宋体" w:cs="宋体"/>
                <w:color w:val="0C0C0C"/>
                <w:szCs w:val="21"/>
              </w:rPr>
            </w:pPr>
            <w:r>
              <w:rPr>
                <w:rFonts w:hint="eastAsia" w:ascii="宋体" w:hAnsi="宋体" w:eastAsia="宋体" w:cs="宋体"/>
                <w:color w:val="0C0C0C"/>
                <w:szCs w:val="21"/>
              </w:rPr>
              <w:t>4、涵盖实验操作的每一个细节，实验过程中的难点与重点突出。</w:t>
            </w:r>
          </w:p>
          <w:p w14:paraId="25C18500">
            <w:pPr>
              <w:rPr>
                <w:rFonts w:hint="eastAsia" w:ascii="宋体" w:hAnsi="宋体" w:eastAsia="宋体" w:cs="宋体"/>
                <w:color w:val="0C0C0C"/>
                <w:szCs w:val="21"/>
              </w:rPr>
            </w:pPr>
            <w:r>
              <w:rPr>
                <w:rFonts w:hint="eastAsia" w:ascii="宋体" w:hAnsi="宋体" w:eastAsia="宋体" w:cs="宋体"/>
                <w:color w:val="0C0C0C"/>
                <w:szCs w:val="21"/>
              </w:rPr>
              <w:t>5、软件高度写实，实验所用的仪器、试剂和耗材的图像采集均以实体为标准，而且随着实验的进行，可以观察到仪器的动态变化。</w:t>
            </w:r>
          </w:p>
          <w:p w14:paraId="64616873">
            <w:pPr>
              <w:rPr>
                <w:rFonts w:hint="eastAsia" w:ascii="宋体" w:hAnsi="宋体" w:eastAsia="宋体" w:cs="宋体"/>
                <w:color w:val="0C0C0C"/>
                <w:szCs w:val="21"/>
              </w:rPr>
            </w:pPr>
            <w:r>
              <w:rPr>
                <w:rFonts w:hint="eastAsia" w:ascii="宋体" w:hAnsi="宋体" w:eastAsia="宋体" w:cs="宋体"/>
                <w:color w:val="0C0C0C"/>
                <w:szCs w:val="21"/>
              </w:rPr>
              <w:t>6、涵盖丰富的动画视频资料，能够很好地拓展学生的视野。</w:t>
            </w:r>
          </w:p>
          <w:p w14:paraId="2FCCF347">
            <w:pPr>
              <w:rPr>
                <w:rFonts w:hint="eastAsia" w:ascii="宋体" w:hAnsi="宋体" w:eastAsia="宋体" w:cs="宋体"/>
                <w:color w:val="0C0C0C"/>
                <w:szCs w:val="21"/>
              </w:rPr>
            </w:pPr>
            <w:r>
              <w:rPr>
                <w:rFonts w:hint="eastAsia" w:ascii="宋体" w:hAnsi="宋体" w:eastAsia="宋体" w:cs="宋体"/>
                <w:color w:val="0C0C0C"/>
                <w:szCs w:val="21"/>
              </w:rPr>
              <w:t>7、包括相应的测试习题供学生复习、巩固、提高。</w:t>
            </w:r>
          </w:p>
          <w:p w14:paraId="071E4B42">
            <w:pPr>
              <w:rPr>
                <w:rFonts w:hint="eastAsia" w:ascii="宋体" w:hAnsi="宋体" w:eastAsia="宋体" w:cs="宋体"/>
                <w:szCs w:val="21"/>
              </w:rPr>
            </w:pPr>
            <w:r>
              <w:rPr>
                <w:rFonts w:hint="eastAsia" w:ascii="宋体" w:hAnsi="宋体" w:eastAsia="宋体" w:cs="宋体"/>
                <w:color w:val="0C0C0C"/>
              </w:rPr>
              <w:t>软件需支持在手机端、电脑端使用。</w:t>
            </w:r>
          </w:p>
        </w:tc>
      </w:tr>
      <w:tr w14:paraId="7F688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jc w:val="center"/>
        </w:trPr>
        <w:tc>
          <w:tcPr>
            <w:tcW w:w="709" w:type="dxa"/>
            <w:noWrap w:val="0"/>
            <w:vAlign w:val="center"/>
          </w:tcPr>
          <w:p w14:paraId="00754996">
            <w:pPr>
              <w:jc w:val="center"/>
              <w:rPr>
                <w:rFonts w:hint="eastAsia" w:ascii="宋体" w:hAnsi="宋体" w:eastAsia="宋体" w:cs="宋体"/>
                <w:szCs w:val="21"/>
              </w:rPr>
            </w:pPr>
            <w:r>
              <w:rPr>
                <w:rFonts w:hint="eastAsia" w:ascii="宋体" w:hAnsi="宋体" w:eastAsia="宋体" w:cs="宋体"/>
                <w:szCs w:val="21"/>
              </w:rPr>
              <w:t>5</w:t>
            </w:r>
          </w:p>
        </w:tc>
        <w:tc>
          <w:tcPr>
            <w:tcW w:w="1271" w:type="dxa"/>
            <w:noWrap w:val="0"/>
            <w:vAlign w:val="center"/>
          </w:tcPr>
          <w:p w14:paraId="3169D32B">
            <w:pPr>
              <w:pStyle w:val="14"/>
              <w:ind w:left="21" w:leftChars="0" w:right="13" w:rightChars="0"/>
              <w:jc w:val="left"/>
              <w:rPr>
                <w:rFonts w:hint="eastAsia" w:ascii="宋体" w:hAnsi="宋体" w:eastAsia="宋体" w:cs="宋体"/>
                <w:szCs w:val="21"/>
                <w:lang w:val="en-US" w:bidi="ar-SA"/>
              </w:rPr>
            </w:pPr>
            <w:r>
              <w:rPr>
                <w:rFonts w:hint="eastAsia" w:ascii="宋体" w:hAnsi="宋体" w:eastAsia="宋体" w:cs="宋体"/>
                <w:color w:val="0C0C0C"/>
                <w:szCs w:val="21"/>
                <w:lang w:val="en-US" w:bidi="ar-SA"/>
              </w:rPr>
              <w:t>细胞凋亡检测虚拟仿真</w:t>
            </w:r>
          </w:p>
        </w:tc>
        <w:tc>
          <w:tcPr>
            <w:tcW w:w="6729" w:type="dxa"/>
            <w:noWrap w:val="0"/>
            <w:vAlign w:val="center"/>
          </w:tcPr>
          <w:p w14:paraId="0FA9693B">
            <w:pPr>
              <w:widowControl/>
              <w:jc w:val="left"/>
              <w:rPr>
                <w:rFonts w:hint="eastAsia" w:ascii="宋体" w:hAnsi="宋体" w:eastAsia="宋体" w:cs="宋体"/>
                <w:color w:val="0C0C0C"/>
                <w:szCs w:val="21"/>
              </w:rPr>
            </w:pPr>
            <w:r>
              <w:rPr>
                <w:rFonts w:hint="eastAsia" w:ascii="宋体" w:hAnsi="宋体" w:eastAsia="宋体" w:cs="宋体"/>
                <w:color w:val="0C0C0C"/>
                <w:szCs w:val="21"/>
              </w:rPr>
              <w:t>一、软件内容参数：</w:t>
            </w:r>
          </w:p>
          <w:p w14:paraId="2F21D07E">
            <w:pPr>
              <w:widowControl/>
              <w:jc w:val="left"/>
              <w:rPr>
                <w:rFonts w:hint="eastAsia" w:ascii="宋体" w:hAnsi="宋体" w:eastAsia="宋体" w:cs="宋体"/>
                <w:color w:val="0C0C0C"/>
                <w:szCs w:val="21"/>
              </w:rPr>
            </w:pPr>
            <w:r>
              <w:rPr>
                <w:rFonts w:hint="eastAsia" w:ascii="宋体" w:hAnsi="宋体" w:eastAsia="宋体" w:cs="宋体"/>
                <w:color w:val="0C0C0C"/>
                <w:szCs w:val="21"/>
              </w:rPr>
              <w:t>本虚拟仿真教学软件运用2d+ 3d动画结合的方式，生动形象地演示以下实验流程：</w:t>
            </w:r>
          </w:p>
          <w:p w14:paraId="5BB14232">
            <w:pPr>
              <w:widowControl/>
              <w:jc w:val="left"/>
              <w:rPr>
                <w:rFonts w:hint="eastAsia" w:ascii="宋体" w:hAnsi="宋体" w:eastAsia="宋体" w:cs="宋体"/>
                <w:color w:val="0C0C0C"/>
                <w:szCs w:val="21"/>
              </w:rPr>
            </w:pPr>
            <w:r>
              <w:rPr>
                <w:rFonts w:hint="eastAsia" w:ascii="宋体" w:hAnsi="宋体" w:eastAsia="宋体" w:cs="宋体"/>
                <w:color w:val="0C0C0C"/>
                <w:szCs w:val="21"/>
              </w:rPr>
              <w:t>(一)、教学演示模式: 1.实验原理介绍。2.知识考核。</w:t>
            </w:r>
          </w:p>
          <w:p w14:paraId="65A1DEB8">
            <w:pPr>
              <w:widowControl/>
              <w:jc w:val="left"/>
              <w:rPr>
                <w:rFonts w:hint="eastAsia" w:ascii="宋体" w:hAnsi="宋体" w:eastAsia="宋体" w:cs="宋体"/>
                <w:color w:val="0C0C0C"/>
                <w:szCs w:val="21"/>
              </w:rPr>
            </w:pPr>
            <w:r>
              <w:rPr>
                <w:rFonts w:hint="eastAsia" w:ascii="宋体" w:hAnsi="宋体" w:eastAsia="宋体" w:cs="宋体"/>
                <w:color w:val="0C0C0C"/>
                <w:szCs w:val="21"/>
              </w:rPr>
              <w:t xml:space="preserve">(二)、学生操作模式 </w:t>
            </w:r>
          </w:p>
          <w:p w14:paraId="042A1406">
            <w:pPr>
              <w:widowControl/>
              <w:jc w:val="left"/>
              <w:rPr>
                <w:rFonts w:hint="eastAsia" w:ascii="宋体" w:hAnsi="宋体" w:eastAsia="宋体" w:cs="宋体"/>
                <w:color w:val="0C0C0C"/>
                <w:szCs w:val="21"/>
              </w:rPr>
            </w:pPr>
            <w:r>
              <w:rPr>
                <w:rFonts w:hint="eastAsia" w:ascii="宋体" w:hAnsi="宋体" w:eastAsia="宋体" w:cs="宋体"/>
                <w:color w:val="0C0C0C"/>
                <w:szCs w:val="21"/>
              </w:rPr>
              <w:t>（1）实验准备</w:t>
            </w:r>
          </w:p>
          <w:p w14:paraId="397DB30E">
            <w:pPr>
              <w:widowControl/>
              <w:jc w:val="left"/>
              <w:rPr>
                <w:rFonts w:hint="eastAsia" w:ascii="宋体" w:hAnsi="宋体" w:eastAsia="宋体" w:cs="宋体"/>
                <w:color w:val="0C0C0C"/>
                <w:szCs w:val="21"/>
              </w:rPr>
            </w:pPr>
            <w:r>
              <w:rPr>
                <w:rFonts w:hint="eastAsia" w:ascii="宋体" w:hAnsi="宋体" w:eastAsia="宋体" w:cs="宋体"/>
                <w:color w:val="0C0C0C"/>
                <w:szCs w:val="21"/>
              </w:rPr>
              <w:t>①仪器试剂</w:t>
            </w:r>
          </w:p>
          <w:p w14:paraId="06113BFF">
            <w:pPr>
              <w:widowControl/>
              <w:jc w:val="left"/>
              <w:rPr>
                <w:rFonts w:hint="eastAsia" w:ascii="宋体" w:hAnsi="宋体" w:eastAsia="宋体" w:cs="宋体"/>
                <w:color w:val="0C0C0C"/>
                <w:szCs w:val="21"/>
              </w:rPr>
            </w:pPr>
            <w:r>
              <w:rPr>
                <w:rFonts w:hint="eastAsia" w:ascii="宋体" w:hAnsi="宋体" w:eastAsia="宋体" w:cs="宋体"/>
                <w:color w:val="0C0C0C"/>
                <w:szCs w:val="21"/>
              </w:rPr>
              <w:t>②无菌操作准备</w:t>
            </w:r>
          </w:p>
          <w:p w14:paraId="0B8E8AA0">
            <w:pPr>
              <w:widowControl/>
              <w:jc w:val="left"/>
              <w:rPr>
                <w:rFonts w:hint="eastAsia" w:ascii="宋体" w:hAnsi="宋体" w:eastAsia="宋体" w:cs="宋体"/>
                <w:color w:val="0C0C0C"/>
                <w:szCs w:val="21"/>
              </w:rPr>
            </w:pPr>
            <w:r>
              <w:rPr>
                <w:rFonts w:hint="eastAsia" w:ascii="宋体" w:hAnsi="宋体" w:eastAsia="宋体" w:cs="宋体"/>
                <w:color w:val="0C0C0C"/>
                <w:szCs w:val="21"/>
              </w:rPr>
              <w:t>1.进入细胞培养间。</w:t>
            </w:r>
          </w:p>
          <w:p w14:paraId="3AF80228">
            <w:pPr>
              <w:widowControl/>
              <w:jc w:val="left"/>
              <w:rPr>
                <w:rFonts w:hint="eastAsia" w:ascii="宋体" w:hAnsi="宋体" w:eastAsia="宋体" w:cs="宋体"/>
                <w:color w:val="0C0C0C"/>
                <w:szCs w:val="21"/>
              </w:rPr>
            </w:pPr>
            <w:r>
              <w:rPr>
                <w:rFonts w:hint="eastAsia" w:ascii="宋体" w:hAnsi="宋体" w:eastAsia="宋体" w:cs="宋体"/>
                <w:color w:val="0C0C0C"/>
                <w:szCs w:val="21"/>
              </w:rPr>
              <w:t>2.观察超净工作台的内部布局及仪器。</w:t>
            </w:r>
          </w:p>
          <w:p w14:paraId="58F7D2FA">
            <w:pPr>
              <w:widowControl/>
              <w:jc w:val="left"/>
              <w:rPr>
                <w:rFonts w:hint="eastAsia" w:ascii="宋体" w:hAnsi="宋体" w:eastAsia="宋体" w:cs="宋体"/>
                <w:color w:val="0C0C0C"/>
                <w:szCs w:val="21"/>
              </w:rPr>
            </w:pPr>
            <w:r>
              <w:rPr>
                <w:rFonts w:hint="eastAsia" w:ascii="宋体" w:hAnsi="宋体" w:eastAsia="宋体" w:cs="宋体"/>
                <w:color w:val="0C0C0C"/>
                <w:szCs w:val="21"/>
              </w:rPr>
              <w:t>3.随视线介绍超净工作台内的仪器。</w:t>
            </w:r>
          </w:p>
          <w:p w14:paraId="0292425A">
            <w:pPr>
              <w:widowControl/>
              <w:jc w:val="left"/>
              <w:rPr>
                <w:rFonts w:hint="eastAsia" w:ascii="宋体" w:hAnsi="宋体" w:eastAsia="宋体" w:cs="宋体"/>
                <w:color w:val="0C0C0C"/>
                <w:szCs w:val="21"/>
              </w:rPr>
            </w:pPr>
            <w:r>
              <w:rPr>
                <w:rFonts w:hint="eastAsia" w:ascii="宋体" w:hAnsi="宋体" w:eastAsia="宋体" w:cs="宋体"/>
                <w:color w:val="0C0C0C"/>
                <w:szCs w:val="21"/>
              </w:rPr>
              <w:t>4.冰箱中取出培养基和消化液，放入37℃水浴锅内预热。</w:t>
            </w:r>
          </w:p>
          <w:p w14:paraId="03E430AB">
            <w:pPr>
              <w:widowControl/>
              <w:jc w:val="left"/>
              <w:rPr>
                <w:rFonts w:hint="eastAsia" w:ascii="宋体" w:hAnsi="宋体" w:eastAsia="宋体" w:cs="宋体"/>
                <w:color w:val="0C0C0C"/>
                <w:szCs w:val="21"/>
              </w:rPr>
            </w:pPr>
            <w:r>
              <w:rPr>
                <w:rFonts w:hint="eastAsia" w:ascii="宋体" w:hAnsi="宋体" w:eastAsia="宋体" w:cs="宋体"/>
                <w:color w:val="0C0C0C"/>
                <w:szCs w:val="21"/>
              </w:rPr>
              <w:t>5.75％酒精棉球擦拭紫外线照射后的超净工作台和双手。</w:t>
            </w:r>
          </w:p>
          <w:p w14:paraId="4EF8A0DA">
            <w:pPr>
              <w:widowControl/>
              <w:jc w:val="left"/>
              <w:rPr>
                <w:rFonts w:hint="eastAsia" w:ascii="宋体" w:hAnsi="宋体" w:eastAsia="宋体" w:cs="宋体"/>
                <w:color w:val="0C0C0C"/>
                <w:szCs w:val="21"/>
              </w:rPr>
            </w:pPr>
            <w:r>
              <w:rPr>
                <w:rFonts w:hint="eastAsia" w:ascii="宋体" w:hAnsi="宋体" w:eastAsia="宋体" w:cs="宋体"/>
                <w:color w:val="0C0C0C"/>
                <w:szCs w:val="21"/>
              </w:rPr>
              <w:t>6.正确摆放使用的器械。</w:t>
            </w:r>
          </w:p>
          <w:p w14:paraId="089844A9">
            <w:pPr>
              <w:widowControl/>
              <w:jc w:val="left"/>
              <w:rPr>
                <w:rFonts w:hint="eastAsia" w:ascii="宋体" w:hAnsi="宋体" w:eastAsia="宋体" w:cs="宋体"/>
                <w:color w:val="0C0C0C"/>
                <w:szCs w:val="21"/>
              </w:rPr>
            </w:pPr>
            <w:r>
              <w:rPr>
                <w:rFonts w:hint="eastAsia" w:ascii="宋体" w:hAnsi="宋体" w:eastAsia="宋体" w:cs="宋体"/>
                <w:color w:val="0C0C0C"/>
                <w:szCs w:val="21"/>
              </w:rPr>
              <w:t>7.点燃酒精灯。</w:t>
            </w:r>
          </w:p>
          <w:p w14:paraId="796702C5">
            <w:pPr>
              <w:widowControl/>
              <w:jc w:val="left"/>
              <w:rPr>
                <w:rFonts w:hint="eastAsia" w:ascii="宋体" w:hAnsi="宋体" w:eastAsia="宋体" w:cs="宋体"/>
                <w:color w:val="0C0C0C"/>
                <w:szCs w:val="21"/>
              </w:rPr>
            </w:pPr>
            <w:r>
              <w:rPr>
                <w:rFonts w:hint="eastAsia" w:ascii="宋体" w:hAnsi="宋体" w:eastAsia="宋体" w:cs="宋体"/>
                <w:color w:val="0C0C0C"/>
                <w:szCs w:val="21"/>
              </w:rPr>
              <w:t>8.拆除已消毒空培养瓶的外包装。</w:t>
            </w:r>
          </w:p>
          <w:p w14:paraId="73B6634F">
            <w:pPr>
              <w:widowControl/>
              <w:jc w:val="left"/>
              <w:rPr>
                <w:rFonts w:hint="eastAsia" w:ascii="宋体" w:hAnsi="宋体" w:eastAsia="宋体" w:cs="宋体"/>
                <w:color w:val="0C0C0C"/>
                <w:szCs w:val="21"/>
              </w:rPr>
            </w:pPr>
            <w:r>
              <w:rPr>
                <w:rFonts w:hint="eastAsia" w:ascii="宋体" w:hAnsi="宋体" w:eastAsia="宋体" w:cs="宋体"/>
                <w:color w:val="0C0C0C"/>
                <w:szCs w:val="21"/>
              </w:rPr>
              <w:t>9.取出预热好的培养用液。</w:t>
            </w:r>
          </w:p>
          <w:p w14:paraId="52638180">
            <w:pPr>
              <w:widowControl/>
              <w:jc w:val="left"/>
              <w:rPr>
                <w:rFonts w:hint="eastAsia" w:ascii="宋体" w:hAnsi="宋体" w:eastAsia="宋体" w:cs="宋体"/>
                <w:color w:val="0C0C0C"/>
                <w:szCs w:val="21"/>
              </w:rPr>
            </w:pPr>
            <w:r>
              <w:rPr>
                <w:rFonts w:hint="eastAsia" w:ascii="宋体" w:hAnsi="宋体" w:eastAsia="宋体" w:cs="宋体"/>
                <w:color w:val="0C0C0C"/>
                <w:szCs w:val="21"/>
              </w:rPr>
              <w:t>③细胞培养、爬片及凋亡诱导（动画）</w:t>
            </w:r>
          </w:p>
          <w:p w14:paraId="460B39F0">
            <w:pPr>
              <w:widowControl/>
              <w:jc w:val="left"/>
              <w:rPr>
                <w:rFonts w:hint="eastAsia" w:ascii="宋体" w:hAnsi="宋体" w:eastAsia="宋体" w:cs="宋体"/>
                <w:color w:val="0C0C0C"/>
                <w:szCs w:val="21"/>
              </w:rPr>
            </w:pPr>
            <w:r>
              <w:rPr>
                <w:rFonts w:hint="eastAsia" w:ascii="宋体" w:hAnsi="宋体" w:eastAsia="宋体" w:cs="宋体"/>
                <w:color w:val="0C0C0C"/>
                <w:szCs w:val="21"/>
              </w:rPr>
              <w:t>1.取出CO2 培养箱（拧紧瓶盖）将培养瓶放入超净台内，用75%的酒精擦拭瓶身。</w:t>
            </w:r>
          </w:p>
          <w:p w14:paraId="2433C072">
            <w:pPr>
              <w:widowControl/>
              <w:jc w:val="left"/>
              <w:rPr>
                <w:rFonts w:hint="eastAsia" w:ascii="宋体" w:hAnsi="宋体" w:eastAsia="宋体" w:cs="宋体"/>
                <w:color w:val="0C0C0C"/>
                <w:szCs w:val="21"/>
              </w:rPr>
            </w:pPr>
            <w:r>
              <w:rPr>
                <w:rFonts w:hint="eastAsia" w:ascii="宋体" w:hAnsi="宋体" w:eastAsia="宋体" w:cs="宋体"/>
                <w:color w:val="0C0C0C"/>
                <w:szCs w:val="21"/>
              </w:rPr>
              <w:t>2.倒掉培养瓶内旧培养液。</w:t>
            </w:r>
          </w:p>
          <w:p w14:paraId="56493484">
            <w:pPr>
              <w:widowControl/>
              <w:jc w:val="left"/>
              <w:rPr>
                <w:rFonts w:hint="eastAsia" w:ascii="宋体" w:hAnsi="宋体" w:eastAsia="宋体" w:cs="宋体"/>
                <w:color w:val="0C0C0C"/>
                <w:szCs w:val="21"/>
              </w:rPr>
            </w:pPr>
            <w:r>
              <w:rPr>
                <w:rFonts w:hint="eastAsia" w:ascii="宋体" w:hAnsi="宋体" w:eastAsia="宋体" w:cs="宋体"/>
                <w:color w:val="0C0C0C"/>
                <w:szCs w:val="21"/>
              </w:rPr>
              <w:t>3.向瓶内加入胰蛋白酶液和EDTA混合液少量。</w:t>
            </w:r>
          </w:p>
          <w:p w14:paraId="192828FD">
            <w:pPr>
              <w:widowControl/>
              <w:jc w:val="left"/>
              <w:rPr>
                <w:rFonts w:hint="eastAsia" w:ascii="宋体" w:hAnsi="宋体" w:eastAsia="宋体" w:cs="宋体"/>
                <w:color w:val="0C0C0C"/>
                <w:szCs w:val="21"/>
              </w:rPr>
            </w:pPr>
            <w:r>
              <w:rPr>
                <w:rFonts w:hint="eastAsia" w:ascii="宋体" w:hAnsi="宋体" w:eastAsia="宋体" w:cs="宋体"/>
                <w:color w:val="0C0C0C"/>
                <w:szCs w:val="21"/>
              </w:rPr>
              <w:t>4.置37℃孵箱下进行消化把培养瓶放在倒置相差显微镜下进行观察，中止消化。</w:t>
            </w:r>
          </w:p>
          <w:p w14:paraId="2171DEC4">
            <w:pPr>
              <w:widowControl/>
              <w:jc w:val="left"/>
              <w:rPr>
                <w:rFonts w:hint="eastAsia" w:ascii="宋体" w:hAnsi="宋体" w:eastAsia="宋体" w:cs="宋体"/>
                <w:color w:val="0C0C0C"/>
                <w:szCs w:val="21"/>
              </w:rPr>
            </w:pPr>
            <w:r>
              <w:rPr>
                <w:rFonts w:hint="eastAsia" w:ascii="宋体" w:hAnsi="宋体" w:eastAsia="宋体" w:cs="宋体"/>
                <w:color w:val="0C0C0C"/>
                <w:szCs w:val="21"/>
              </w:rPr>
              <w:t>5.吸出消化液，无菌PBS冲掉残留消化液冲掉，再加培养液。</w:t>
            </w:r>
          </w:p>
          <w:p w14:paraId="01EF910F">
            <w:pPr>
              <w:widowControl/>
              <w:jc w:val="left"/>
              <w:rPr>
                <w:rFonts w:hint="eastAsia" w:ascii="宋体" w:hAnsi="宋体" w:eastAsia="宋体" w:cs="宋体"/>
                <w:color w:val="0C0C0C"/>
                <w:szCs w:val="21"/>
              </w:rPr>
            </w:pPr>
            <w:r>
              <w:rPr>
                <w:rFonts w:hint="eastAsia" w:ascii="宋体" w:hAnsi="宋体" w:eastAsia="宋体" w:cs="宋体"/>
                <w:color w:val="0C0C0C"/>
                <w:szCs w:val="21"/>
              </w:rPr>
              <w:t>6.吸取瓶内培养液，反复轻轻吹打瓶壁细胞，形成细胞悬液，室温离心弃上清。</w:t>
            </w:r>
          </w:p>
          <w:p w14:paraId="4F39CB39">
            <w:pPr>
              <w:widowControl/>
              <w:jc w:val="left"/>
              <w:rPr>
                <w:rFonts w:hint="eastAsia" w:ascii="宋体" w:hAnsi="宋体" w:eastAsia="宋体" w:cs="宋体"/>
                <w:color w:val="0C0C0C"/>
                <w:szCs w:val="21"/>
              </w:rPr>
            </w:pPr>
            <w:r>
              <w:rPr>
                <w:rFonts w:hint="eastAsia" w:ascii="宋体" w:hAnsi="宋体" w:eastAsia="宋体" w:cs="宋体"/>
                <w:color w:val="0C0C0C"/>
                <w:szCs w:val="21"/>
              </w:rPr>
              <w:t>7.将细胞沉淀悬浮在的培养基中，上下吹打，将细胞团打散。</w:t>
            </w:r>
          </w:p>
          <w:p w14:paraId="51E1FC0E">
            <w:pPr>
              <w:widowControl/>
              <w:jc w:val="left"/>
              <w:rPr>
                <w:rFonts w:hint="eastAsia" w:ascii="宋体" w:hAnsi="宋体" w:eastAsia="宋体" w:cs="宋体"/>
                <w:color w:val="0C0C0C"/>
                <w:szCs w:val="21"/>
              </w:rPr>
            </w:pPr>
            <w:r>
              <w:rPr>
                <w:rFonts w:hint="eastAsia" w:ascii="宋体" w:hAnsi="宋体" w:eastAsia="宋体" w:cs="宋体"/>
                <w:color w:val="0C0C0C"/>
                <w:szCs w:val="21"/>
              </w:rPr>
              <w:t>8.取出细胞悬液，用血细胞计数器进行细胞计数。</w:t>
            </w:r>
          </w:p>
          <w:p w14:paraId="53B9BF44">
            <w:pPr>
              <w:widowControl/>
              <w:jc w:val="left"/>
              <w:rPr>
                <w:rFonts w:hint="eastAsia" w:ascii="宋体" w:hAnsi="宋体" w:eastAsia="宋体" w:cs="宋体"/>
                <w:color w:val="0C0C0C"/>
                <w:szCs w:val="21"/>
              </w:rPr>
            </w:pPr>
            <w:r>
              <w:rPr>
                <w:rFonts w:hint="eastAsia" w:ascii="宋体" w:hAnsi="宋体" w:eastAsia="宋体" w:cs="宋体"/>
                <w:color w:val="0C0C0C"/>
                <w:szCs w:val="21"/>
              </w:rPr>
              <w:t>9.24孔培养板中加入无菌盖玻片，及适量的培养基。将细胞悬液滴入24孔板后放入CO2 培养箱培养过夜。</w:t>
            </w:r>
          </w:p>
          <w:p w14:paraId="2B314CF5">
            <w:pPr>
              <w:widowControl/>
              <w:jc w:val="left"/>
              <w:rPr>
                <w:rFonts w:hint="eastAsia" w:ascii="宋体" w:hAnsi="宋体" w:eastAsia="宋体" w:cs="宋体"/>
                <w:color w:val="0C0C0C"/>
                <w:szCs w:val="21"/>
              </w:rPr>
            </w:pPr>
            <w:r>
              <w:rPr>
                <w:rFonts w:hint="eastAsia" w:ascii="宋体" w:hAnsi="宋体" w:eastAsia="宋体" w:cs="宋体"/>
                <w:color w:val="0C0C0C"/>
                <w:szCs w:val="21"/>
              </w:rPr>
              <w:t>10.在24孔板中凋亡诱导剂培养 小时后更换培养基。继续培养</w:t>
            </w:r>
          </w:p>
          <w:p w14:paraId="34391174">
            <w:pPr>
              <w:widowControl/>
              <w:jc w:val="left"/>
              <w:rPr>
                <w:rFonts w:hint="eastAsia" w:ascii="宋体" w:hAnsi="宋体" w:eastAsia="宋体" w:cs="宋体"/>
                <w:color w:val="0C0C0C"/>
                <w:szCs w:val="21"/>
              </w:rPr>
            </w:pPr>
          </w:p>
          <w:p w14:paraId="7DBED297">
            <w:pPr>
              <w:widowControl/>
              <w:jc w:val="left"/>
              <w:rPr>
                <w:rFonts w:hint="eastAsia" w:ascii="宋体" w:hAnsi="宋体" w:eastAsia="宋体" w:cs="宋体"/>
                <w:color w:val="0C0C0C"/>
                <w:szCs w:val="21"/>
              </w:rPr>
            </w:pPr>
            <w:r>
              <w:rPr>
                <w:rFonts w:hint="eastAsia" w:ascii="宋体" w:hAnsi="宋体" w:eastAsia="宋体" w:cs="宋体"/>
                <w:color w:val="0C0C0C"/>
                <w:szCs w:val="21"/>
              </w:rPr>
              <w:t>（2）免疫荧光染色及观察</w:t>
            </w:r>
          </w:p>
          <w:p w14:paraId="23347972">
            <w:pPr>
              <w:widowControl/>
              <w:jc w:val="left"/>
              <w:rPr>
                <w:rFonts w:hint="eastAsia" w:ascii="宋体" w:hAnsi="宋体" w:eastAsia="宋体" w:cs="宋体"/>
                <w:color w:val="0C0C0C"/>
                <w:szCs w:val="21"/>
              </w:rPr>
            </w:pPr>
            <w:r>
              <w:rPr>
                <w:rFonts w:hint="eastAsia" w:ascii="宋体" w:hAnsi="宋体" w:eastAsia="宋体" w:cs="宋体"/>
                <w:color w:val="0C0C0C"/>
                <w:szCs w:val="21"/>
              </w:rPr>
              <w:t xml:space="preserve">1.细胞准备。24孔板取出，用PBS缓冲液洗三次，将培养基清洗干净； </w:t>
            </w:r>
          </w:p>
          <w:p w14:paraId="0934786E">
            <w:pPr>
              <w:widowControl/>
              <w:jc w:val="left"/>
              <w:rPr>
                <w:rFonts w:hint="eastAsia" w:ascii="宋体" w:hAnsi="宋体" w:eastAsia="宋体" w:cs="宋体"/>
                <w:color w:val="0C0C0C"/>
                <w:szCs w:val="21"/>
              </w:rPr>
            </w:pPr>
            <w:r>
              <w:rPr>
                <w:rFonts w:hint="eastAsia" w:ascii="宋体" w:hAnsi="宋体" w:eastAsia="宋体" w:cs="宋体"/>
                <w:color w:val="0C0C0C"/>
                <w:szCs w:val="21"/>
              </w:rPr>
              <w:t>2.加入预热的MitoTracker Red CMXRos染色工作液，孵育。</w:t>
            </w:r>
          </w:p>
          <w:p w14:paraId="6078EC1D">
            <w:pPr>
              <w:widowControl/>
              <w:jc w:val="left"/>
              <w:rPr>
                <w:rFonts w:hint="eastAsia" w:ascii="宋体" w:hAnsi="宋体" w:eastAsia="宋体" w:cs="宋体"/>
                <w:color w:val="0C0C0C"/>
                <w:szCs w:val="21"/>
              </w:rPr>
            </w:pPr>
            <w:r>
              <w:rPr>
                <w:rFonts w:hint="eastAsia" w:ascii="宋体" w:hAnsi="宋体" w:eastAsia="宋体" w:cs="宋体"/>
                <w:color w:val="0C0C0C"/>
                <w:szCs w:val="21"/>
              </w:rPr>
              <w:t>3.使用交联剂固定细胞。</w:t>
            </w:r>
          </w:p>
          <w:p w14:paraId="20200117">
            <w:pPr>
              <w:widowControl/>
              <w:jc w:val="left"/>
              <w:rPr>
                <w:rFonts w:hint="eastAsia" w:ascii="宋体" w:hAnsi="宋体" w:eastAsia="宋体" w:cs="宋体"/>
                <w:color w:val="0C0C0C"/>
                <w:szCs w:val="21"/>
              </w:rPr>
            </w:pPr>
            <w:r>
              <w:rPr>
                <w:rFonts w:hint="eastAsia" w:ascii="宋体" w:hAnsi="宋体" w:eastAsia="宋体" w:cs="宋体"/>
                <w:color w:val="0C0C0C"/>
                <w:szCs w:val="21"/>
              </w:rPr>
              <w:t>4.通透。放入Triton X-100溶液中10分钟，通透后用PBS洗涤</w:t>
            </w:r>
          </w:p>
          <w:p w14:paraId="0C12E7F7">
            <w:pPr>
              <w:widowControl/>
              <w:jc w:val="left"/>
              <w:rPr>
                <w:rFonts w:hint="eastAsia" w:ascii="宋体" w:hAnsi="宋体" w:eastAsia="宋体" w:cs="宋体"/>
                <w:color w:val="0C0C0C"/>
                <w:szCs w:val="21"/>
              </w:rPr>
            </w:pPr>
            <w:r>
              <w:rPr>
                <w:rFonts w:hint="eastAsia" w:ascii="宋体" w:hAnsi="宋体" w:eastAsia="宋体" w:cs="宋体"/>
                <w:color w:val="0C0C0C"/>
                <w:szCs w:val="21"/>
              </w:rPr>
              <w:t>5.封闭。使用血清对细胞进行封闭。</w:t>
            </w:r>
          </w:p>
          <w:p w14:paraId="72222281">
            <w:pPr>
              <w:widowControl/>
              <w:jc w:val="left"/>
              <w:rPr>
                <w:rFonts w:hint="eastAsia" w:ascii="宋体" w:hAnsi="宋体" w:eastAsia="宋体" w:cs="宋体"/>
                <w:color w:val="0C0C0C"/>
                <w:szCs w:val="21"/>
              </w:rPr>
            </w:pPr>
            <w:r>
              <w:rPr>
                <w:rFonts w:hint="eastAsia" w:ascii="宋体" w:hAnsi="宋体" w:eastAsia="宋体" w:cs="宋体"/>
                <w:color w:val="0C0C0C"/>
                <w:szCs w:val="21"/>
              </w:rPr>
              <w:t>6.一抗结合。室温孵育。PBS漂洗。</w:t>
            </w:r>
          </w:p>
          <w:p w14:paraId="4B7273D5">
            <w:pPr>
              <w:widowControl/>
              <w:jc w:val="left"/>
              <w:rPr>
                <w:rFonts w:hint="eastAsia" w:ascii="宋体" w:hAnsi="宋体" w:eastAsia="宋体" w:cs="宋体"/>
                <w:color w:val="0C0C0C"/>
                <w:szCs w:val="21"/>
              </w:rPr>
            </w:pPr>
            <w:r>
              <w:rPr>
                <w:rFonts w:hint="eastAsia" w:ascii="宋体" w:hAnsi="宋体" w:eastAsia="宋体" w:cs="宋体"/>
                <w:color w:val="0C0C0C"/>
                <w:szCs w:val="21"/>
              </w:rPr>
              <w:t>7.二抗结合。间接免疫荧光需要使用二抗。室温避光孵育。PBS漂洗。</w:t>
            </w:r>
          </w:p>
          <w:p w14:paraId="2AACF6E9">
            <w:pPr>
              <w:widowControl/>
              <w:jc w:val="left"/>
              <w:rPr>
                <w:rFonts w:hint="eastAsia" w:ascii="宋体" w:hAnsi="宋体" w:eastAsia="宋体" w:cs="宋体"/>
                <w:color w:val="0C0C0C"/>
                <w:szCs w:val="21"/>
              </w:rPr>
            </w:pPr>
            <w:r>
              <w:rPr>
                <w:rFonts w:hint="eastAsia" w:ascii="宋体" w:hAnsi="宋体" w:eastAsia="宋体" w:cs="宋体"/>
                <w:color w:val="0C0C0C"/>
                <w:szCs w:val="21"/>
              </w:rPr>
              <w:t>8.将盖玻片倒扣于载玻片上，在荧光显微镜（共聚焦显微镜）下观察</w:t>
            </w:r>
          </w:p>
          <w:p w14:paraId="66ABD81C">
            <w:pPr>
              <w:widowControl/>
              <w:jc w:val="left"/>
              <w:rPr>
                <w:rFonts w:hint="eastAsia" w:ascii="宋体" w:hAnsi="宋体" w:eastAsia="宋体" w:cs="宋体"/>
                <w:color w:val="0C0C0C"/>
                <w:szCs w:val="21"/>
              </w:rPr>
            </w:pPr>
          </w:p>
          <w:p w14:paraId="4867EC32">
            <w:pPr>
              <w:widowControl/>
              <w:jc w:val="left"/>
              <w:rPr>
                <w:rFonts w:hint="eastAsia" w:ascii="宋体" w:hAnsi="宋体" w:eastAsia="宋体" w:cs="宋体"/>
                <w:color w:val="0C0C0C"/>
                <w:szCs w:val="21"/>
              </w:rPr>
            </w:pPr>
            <w:r>
              <w:rPr>
                <w:rFonts w:hint="eastAsia" w:ascii="宋体" w:hAnsi="宋体" w:eastAsia="宋体" w:cs="宋体"/>
                <w:color w:val="0C0C0C"/>
                <w:szCs w:val="21"/>
              </w:rPr>
              <w:t>（3） 实验结果分析</w:t>
            </w:r>
          </w:p>
          <w:p w14:paraId="31D7FB0B">
            <w:pPr>
              <w:widowControl/>
              <w:jc w:val="left"/>
              <w:rPr>
                <w:rFonts w:hint="eastAsia" w:ascii="宋体" w:hAnsi="宋体" w:eastAsia="宋体" w:cs="宋体"/>
                <w:color w:val="0C0C0C"/>
                <w:szCs w:val="21"/>
              </w:rPr>
            </w:pPr>
            <w:r>
              <w:rPr>
                <w:rFonts w:hint="eastAsia" w:ascii="宋体" w:hAnsi="宋体" w:eastAsia="宋体" w:cs="宋体"/>
                <w:color w:val="0C0C0C"/>
                <w:szCs w:val="21"/>
              </w:rPr>
              <w:t>①荧光染色结果观察</w:t>
            </w:r>
          </w:p>
          <w:p w14:paraId="3E044C72">
            <w:pPr>
              <w:widowControl/>
              <w:jc w:val="left"/>
              <w:rPr>
                <w:rFonts w:hint="eastAsia" w:ascii="宋体" w:hAnsi="宋体" w:eastAsia="宋体" w:cs="宋体"/>
                <w:color w:val="0C0C0C"/>
                <w:szCs w:val="21"/>
              </w:rPr>
            </w:pPr>
            <w:r>
              <w:rPr>
                <w:rFonts w:hint="eastAsia" w:ascii="宋体" w:hAnsi="宋体" w:eastAsia="宋体" w:cs="宋体"/>
                <w:color w:val="0C0C0C"/>
                <w:szCs w:val="21"/>
              </w:rPr>
              <w:t>软件构建一个模拟显微镜工作台，模拟荧光显微镜的操作过程，观察荧光染色结果。</w:t>
            </w:r>
          </w:p>
          <w:p w14:paraId="310AED05">
            <w:pPr>
              <w:widowControl/>
              <w:jc w:val="left"/>
              <w:rPr>
                <w:rFonts w:hint="eastAsia" w:ascii="宋体" w:hAnsi="宋体" w:eastAsia="宋体" w:cs="宋体"/>
                <w:color w:val="0C0C0C"/>
                <w:szCs w:val="21"/>
              </w:rPr>
            </w:pPr>
            <w:r>
              <w:rPr>
                <w:rFonts w:hint="eastAsia" w:ascii="宋体" w:hAnsi="宋体" w:eastAsia="宋体" w:cs="宋体"/>
                <w:color w:val="0C0C0C"/>
                <w:szCs w:val="21"/>
              </w:rPr>
              <w:t>②荧光共定位结果的观察</w:t>
            </w:r>
          </w:p>
          <w:p w14:paraId="7B69BC20">
            <w:pPr>
              <w:widowControl/>
              <w:jc w:val="left"/>
              <w:rPr>
                <w:rFonts w:hint="eastAsia" w:ascii="宋体" w:hAnsi="宋体" w:eastAsia="宋体" w:cs="宋体"/>
                <w:color w:val="0C0C0C"/>
                <w:szCs w:val="21"/>
              </w:rPr>
            </w:pPr>
            <w:r>
              <w:rPr>
                <w:rFonts w:hint="eastAsia" w:ascii="宋体" w:hAnsi="宋体" w:eastAsia="宋体" w:cs="宋体"/>
                <w:color w:val="0C0C0C"/>
                <w:szCs w:val="21"/>
              </w:rPr>
              <w:t xml:space="preserve">设计一个2D的荧光显微镜工作台，学生操作观察观察Cytochrome C和MitoTracker Red CMXRos的共定位变化。  </w:t>
            </w:r>
          </w:p>
          <w:p w14:paraId="4E6DF9F2">
            <w:pPr>
              <w:widowControl/>
              <w:jc w:val="left"/>
              <w:rPr>
                <w:rFonts w:hint="eastAsia" w:ascii="宋体" w:hAnsi="宋体" w:eastAsia="宋体" w:cs="宋体"/>
                <w:color w:val="0C0C0C"/>
                <w:szCs w:val="21"/>
              </w:rPr>
            </w:pPr>
            <w:r>
              <w:rPr>
                <w:rFonts w:hint="eastAsia" w:ascii="宋体" w:hAnsi="宋体" w:eastAsia="宋体" w:cs="宋体"/>
                <w:color w:val="0C0C0C"/>
                <w:szCs w:val="21"/>
              </w:rPr>
              <w:t>共定位结果。</w:t>
            </w:r>
          </w:p>
          <w:p w14:paraId="066DB783">
            <w:pPr>
              <w:widowControl/>
              <w:jc w:val="left"/>
              <w:rPr>
                <w:rFonts w:hint="eastAsia" w:ascii="宋体" w:hAnsi="宋体" w:eastAsia="宋体" w:cs="宋体"/>
                <w:color w:val="0C0C0C"/>
                <w:szCs w:val="21"/>
              </w:rPr>
            </w:pPr>
          </w:p>
          <w:p w14:paraId="37842C13">
            <w:pPr>
              <w:widowControl/>
              <w:jc w:val="left"/>
              <w:rPr>
                <w:rFonts w:hint="eastAsia" w:ascii="宋体" w:hAnsi="宋体" w:eastAsia="宋体" w:cs="宋体"/>
                <w:color w:val="0C0C0C"/>
                <w:szCs w:val="21"/>
              </w:rPr>
            </w:pPr>
            <w:r>
              <w:rPr>
                <w:rFonts w:hint="eastAsia" w:ascii="宋体" w:hAnsi="宋体" w:eastAsia="宋体" w:cs="宋体"/>
                <w:color w:val="0C0C0C"/>
                <w:szCs w:val="21"/>
              </w:rPr>
              <w:t>二、软件功能</w:t>
            </w:r>
          </w:p>
          <w:p w14:paraId="11DBA6AE">
            <w:pPr>
              <w:widowControl/>
              <w:jc w:val="left"/>
              <w:rPr>
                <w:rFonts w:hint="eastAsia" w:ascii="宋体" w:hAnsi="宋体" w:eastAsia="宋体" w:cs="宋体"/>
                <w:color w:val="0C0C0C"/>
                <w:szCs w:val="21"/>
              </w:rPr>
            </w:pPr>
            <w:r>
              <w:rPr>
                <w:rFonts w:hint="eastAsia" w:ascii="宋体" w:hAnsi="宋体" w:eastAsia="宋体" w:cs="宋体"/>
                <w:color w:val="0C0C0C"/>
                <w:szCs w:val="21"/>
              </w:rPr>
              <w:t>通过本实验学习，学生可在实验过程中自主操作对贴壁细胞进行免疫荧光染色，通过对对染色结果的分析，掌握通过间接荧光染色的方法鉴定细胞凋亡的一般过程。同时，可以让学生在实验过程中了解细胞培养室使用以及细胞无菌培养的基本过程和注意事项。软件界面友好，可操作性强。操作步骤设计非常详细，具体体现在：</w:t>
            </w:r>
          </w:p>
          <w:p w14:paraId="4F3CA816">
            <w:pPr>
              <w:widowControl/>
              <w:jc w:val="left"/>
              <w:rPr>
                <w:rFonts w:hint="eastAsia" w:ascii="宋体" w:hAnsi="宋体" w:eastAsia="宋体" w:cs="宋体"/>
                <w:color w:val="0C0C0C"/>
                <w:szCs w:val="21"/>
              </w:rPr>
            </w:pPr>
            <w:r>
              <w:rPr>
                <w:rFonts w:hint="eastAsia" w:ascii="宋体" w:hAnsi="宋体" w:eastAsia="宋体" w:cs="宋体"/>
                <w:color w:val="0C0C0C"/>
                <w:szCs w:val="21"/>
              </w:rPr>
              <w:t>①设置2种模式，学习模式和考试模式；</w:t>
            </w:r>
          </w:p>
          <w:p w14:paraId="457F9DC7">
            <w:pPr>
              <w:widowControl/>
              <w:jc w:val="left"/>
              <w:rPr>
                <w:rFonts w:hint="eastAsia" w:ascii="宋体" w:hAnsi="宋体" w:eastAsia="宋体" w:cs="宋体"/>
                <w:color w:val="0C0C0C"/>
                <w:szCs w:val="21"/>
              </w:rPr>
            </w:pPr>
            <w:r>
              <w:rPr>
                <w:rFonts w:hint="eastAsia" w:ascii="宋体" w:hAnsi="宋体" w:eastAsia="宋体" w:cs="宋体"/>
                <w:color w:val="0C0C0C"/>
                <w:szCs w:val="21"/>
              </w:rPr>
              <w:t>②在学习模式下，每一步实验步骤中设置多个可选项，但突出操作过程中的关键环节，便于学生选择；</w:t>
            </w:r>
          </w:p>
          <w:p w14:paraId="6D06B000">
            <w:pPr>
              <w:widowControl/>
              <w:jc w:val="left"/>
              <w:rPr>
                <w:rFonts w:hint="eastAsia" w:ascii="宋体" w:hAnsi="宋体" w:eastAsia="宋体" w:cs="宋体"/>
                <w:color w:val="0C0C0C"/>
                <w:szCs w:val="21"/>
              </w:rPr>
            </w:pPr>
            <w:r>
              <w:rPr>
                <w:rFonts w:hint="eastAsia" w:ascii="宋体" w:hAnsi="宋体" w:eastAsia="宋体" w:cs="宋体"/>
                <w:color w:val="0C0C0C"/>
                <w:szCs w:val="21"/>
              </w:rPr>
              <w:t>③在学习模式下设置大量说明框，显示学生点选的各种试剂仪器的作用，替代部分理论教学；</w:t>
            </w:r>
          </w:p>
          <w:p w14:paraId="00DE9DC4">
            <w:pPr>
              <w:widowControl/>
              <w:jc w:val="left"/>
              <w:rPr>
                <w:rFonts w:hint="eastAsia" w:ascii="宋体" w:hAnsi="宋体" w:eastAsia="宋体" w:cs="宋体"/>
                <w:color w:val="0C0C0C"/>
                <w:szCs w:val="21"/>
              </w:rPr>
            </w:pPr>
            <w:r>
              <w:rPr>
                <w:rFonts w:hint="eastAsia" w:ascii="宋体" w:hAnsi="宋体" w:eastAsia="宋体" w:cs="宋体"/>
                <w:color w:val="0C0C0C"/>
                <w:szCs w:val="21"/>
              </w:rPr>
              <w:t>④在考试模式下，每一步实验步骤中设置多个可选项，无提示，后台可记录学生各环节实验是否正确，可以对学生的实验过程进行综合评价和得分。</w:t>
            </w:r>
          </w:p>
          <w:p w14:paraId="6CD927F7">
            <w:pPr>
              <w:widowControl/>
              <w:jc w:val="left"/>
              <w:rPr>
                <w:rFonts w:hint="eastAsia" w:ascii="宋体" w:hAnsi="宋体" w:eastAsia="宋体" w:cs="宋体"/>
                <w:color w:val="0C0C0C"/>
                <w:szCs w:val="21"/>
              </w:rPr>
            </w:pPr>
            <w:r>
              <w:rPr>
                <w:rFonts w:hint="eastAsia" w:ascii="宋体" w:hAnsi="宋体" w:eastAsia="宋体" w:cs="宋体"/>
                <w:color w:val="0C0C0C"/>
                <w:szCs w:val="21"/>
              </w:rPr>
              <w:t>⑤软件高度写实，实验场地、仪器及所用耗材尽量以图像采集的实体为标准。</w:t>
            </w:r>
          </w:p>
          <w:p w14:paraId="1C570D90">
            <w:pPr>
              <w:widowControl/>
              <w:jc w:val="left"/>
              <w:rPr>
                <w:rFonts w:hint="eastAsia" w:ascii="宋体" w:hAnsi="宋体" w:eastAsia="宋体" w:cs="宋体"/>
                <w:color w:val="0C0C0C"/>
                <w:szCs w:val="21"/>
              </w:rPr>
            </w:pPr>
            <w:r>
              <w:rPr>
                <w:rFonts w:hint="eastAsia" w:ascii="宋体" w:hAnsi="宋体" w:eastAsia="宋体" w:cs="宋体"/>
                <w:color w:val="0C0C0C"/>
                <w:szCs w:val="21"/>
              </w:rPr>
              <w:t>⑥涵盖丰富的动画视频资料，能够很好地拓展学生的视野。</w:t>
            </w:r>
          </w:p>
          <w:p w14:paraId="3BC651DA">
            <w:pPr>
              <w:widowControl/>
              <w:jc w:val="left"/>
              <w:rPr>
                <w:rFonts w:hint="eastAsia" w:ascii="宋体" w:hAnsi="宋体" w:eastAsia="宋体" w:cs="宋体"/>
                <w:color w:val="0C0C0C"/>
                <w:szCs w:val="21"/>
              </w:rPr>
            </w:pPr>
            <w:r>
              <w:rPr>
                <w:rFonts w:hint="eastAsia" w:ascii="宋体" w:hAnsi="宋体" w:eastAsia="宋体" w:cs="宋体"/>
                <w:color w:val="0C0C0C"/>
                <w:szCs w:val="21"/>
              </w:rPr>
              <w:t>⑦包括相应的测试习题及思考题供学生复习、巩固、提高。</w:t>
            </w:r>
          </w:p>
          <w:p w14:paraId="22E63F95">
            <w:pPr>
              <w:widowControl/>
              <w:jc w:val="left"/>
              <w:rPr>
                <w:rFonts w:hint="eastAsia" w:ascii="宋体" w:hAnsi="宋体" w:eastAsia="宋体" w:cs="宋体"/>
                <w:color w:val="0C0C0C"/>
                <w:szCs w:val="21"/>
              </w:rPr>
            </w:pPr>
            <w:r>
              <w:rPr>
                <w:rFonts w:hint="eastAsia" w:ascii="宋体" w:hAnsi="宋体" w:eastAsia="宋体" w:cs="宋体"/>
                <w:color w:val="0C0C0C"/>
                <w:szCs w:val="21"/>
              </w:rPr>
              <w:t>⑧虚仿实验需涵盖实验操作的每一个细节，实验过程中的难点与重点突出；</w:t>
            </w:r>
          </w:p>
          <w:p w14:paraId="016B282C">
            <w:pPr>
              <w:widowControl/>
              <w:jc w:val="left"/>
              <w:rPr>
                <w:rFonts w:hint="eastAsia" w:ascii="宋体" w:hAnsi="宋体" w:eastAsia="宋体" w:cs="宋体"/>
                <w:szCs w:val="21"/>
              </w:rPr>
            </w:pPr>
            <w:r>
              <w:rPr>
                <w:rFonts w:hint="eastAsia" w:ascii="宋体" w:hAnsi="宋体" w:eastAsia="宋体" w:cs="宋体"/>
                <w:color w:val="0C0C0C"/>
              </w:rPr>
              <w:t>软件需支持在手机端、电脑端使用。</w:t>
            </w:r>
          </w:p>
        </w:tc>
      </w:tr>
      <w:tr w14:paraId="12D7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3FF422A7">
            <w:pPr>
              <w:jc w:val="center"/>
              <w:rPr>
                <w:rFonts w:hint="eastAsia" w:ascii="宋体" w:hAnsi="宋体" w:eastAsia="宋体" w:cs="宋体"/>
                <w:szCs w:val="21"/>
              </w:rPr>
            </w:pPr>
            <w:r>
              <w:rPr>
                <w:rFonts w:hint="eastAsia" w:ascii="宋体" w:hAnsi="宋体" w:eastAsia="宋体" w:cs="宋体"/>
                <w:szCs w:val="21"/>
              </w:rPr>
              <w:t>6</w:t>
            </w:r>
          </w:p>
        </w:tc>
        <w:tc>
          <w:tcPr>
            <w:tcW w:w="1271" w:type="dxa"/>
            <w:noWrap w:val="0"/>
            <w:vAlign w:val="center"/>
          </w:tcPr>
          <w:p w14:paraId="1CF34440">
            <w:pPr>
              <w:pStyle w:val="14"/>
              <w:ind w:left="21" w:leftChars="0" w:right="13" w:rightChars="0"/>
              <w:jc w:val="left"/>
              <w:rPr>
                <w:rFonts w:hint="eastAsia" w:ascii="宋体" w:hAnsi="宋体" w:eastAsia="宋体" w:cs="宋体"/>
                <w:szCs w:val="21"/>
                <w:lang w:val="en-US" w:bidi="ar-SA"/>
              </w:rPr>
            </w:pPr>
            <w:r>
              <w:rPr>
                <w:rFonts w:hint="eastAsia" w:ascii="宋体" w:hAnsi="宋体" w:eastAsia="宋体" w:cs="宋体"/>
                <w:color w:val="0C0C0C"/>
                <w:szCs w:val="21"/>
                <w:lang w:val="en-US" w:bidi="ar-SA"/>
              </w:rPr>
              <w:t>医学形态实验学仿真考试系统</w:t>
            </w:r>
          </w:p>
        </w:tc>
        <w:tc>
          <w:tcPr>
            <w:tcW w:w="6729" w:type="dxa"/>
            <w:noWrap w:val="0"/>
            <w:vAlign w:val="center"/>
          </w:tcPr>
          <w:p w14:paraId="440C4FB7">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一.软件内容参数</w:t>
            </w:r>
          </w:p>
          <w:p w14:paraId="46590446">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本软件通过以下子虚拟仿真考试，引导学生逐一进行形态学技能操作的学习，采用2D虚拟操作交互进行具体的实验操作内容，生成考核评分。</w:t>
            </w:r>
          </w:p>
          <w:p w14:paraId="1F4A27D3">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包含以下子虚拟仿真考试软件：</w:t>
            </w:r>
          </w:p>
          <w:p w14:paraId="179F790F">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血涂片制备及染色；2、小鼠精子标本的制备与染色；3、蟾蜍口腔黏膜上皮细胞纤毛摆动标本的制备；4、普通琼脂平板的制备；5、汹涌发酵实验操作；6、噬菌体裂解细菌实验-液体培养基法；7、噬菌体裂解细菌实验-双层琼脂法；8、肝印片制备与染色；9、巨噬细胞吞噬鸡红细胞标本的制备与染色；10、X染色质制备与染色；11、蟾蜍炎症血流动力学标本的制备。（以上每个实验不超过</w:t>
            </w:r>
            <w:r>
              <w:rPr>
                <w:rFonts w:hint="eastAsia" w:ascii="宋体" w:hAnsi="宋体" w:eastAsia="宋体" w:cs="宋体"/>
                <w:color w:val="000000"/>
                <w:szCs w:val="21"/>
              </w:rPr>
              <w:t>1</w:t>
            </w:r>
            <w:r>
              <w:rPr>
                <w:rFonts w:hint="eastAsia" w:ascii="宋体" w:hAnsi="宋体" w:eastAsia="宋体" w:cs="宋体"/>
                <w:color w:val="000000"/>
                <w:szCs w:val="21"/>
                <w:lang w:val="en-US" w:eastAsia="zh-CN"/>
              </w:rPr>
              <w:t>3</w:t>
            </w:r>
            <w:r>
              <w:rPr>
                <w:rFonts w:hint="eastAsia" w:ascii="宋体" w:hAnsi="宋体" w:eastAsia="宋体" w:cs="宋体"/>
                <w:color w:val="000000"/>
                <w:szCs w:val="21"/>
              </w:rPr>
              <w:t>个考核点</w:t>
            </w:r>
            <w:r>
              <w:rPr>
                <w:rFonts w:hint="eastAsia" w:ascii="宋体" w:hAnsi="宋体" w:eastAsia="宋体" w:cs="宋体"/>
                <w:color w:val="0C0C0C"/>
                <w:szCs w:val="21"/>
              </w:rPr>
              <w:t>）</w:t>
            </w:r>
          </w:p>
          <w:p w14:paraId="7852A384">
            <w:pPr>
              <w:widowControl/>
              <w:jc w:val="left"/>
              <w:textAlignment w:val="center"/>
              <w:rPr>
                <w:rFonts w:hint="eastAsia" w:ascii="宋体" w:hAnsi="宋体" w:eastAsia="宋体" w:cs="宋体"/>
                <w:color w:val="0C0C0C"/>
                <w:szCs w:val="21"/>
              </w:rPr>
            </w:pPr>
          </w:p>
          <w:p w14:paraId="272EE193">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二.子虚拟仿真考试软件功能</w:t>
            </w:r>
          </w:p>
          <w:p w14:paraId="33C19C10">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软件通过虚拟的动画演示和互动操作，模拟血涂片制备及染色、噬菌体液体培养基接种等实验过程。软件采用第一视角，模拟真实实验环境。同时在操作过程中设置得分点，答对得分，答错会提示关键知识点帮助学生掌握实验要点和难点。</w:t>
            </w:r>
          </w:p>
          <w:p w14:paraId="64D64BDF">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1.软件需与学校教学平台进行无缝对接，支持微信扫码登录、账号密码登录、手机验证登录方便用户使用。完成考核后的分数统计需实时传递给平台服务器进行处理，即时给出学员的使用情况和考核成绩。</w:t>
            </w:r>
          </w:p>
          <w:p w14:paraId="1DA04291">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2.软件可在windows 7以上版本均可运行，通过谷歌浏览器、360安全浏览器等常规浏览器访问学习。学生可选择不同的数据库，切换不同的疾病和动物及试剂器材，完成相应的学习和考核等交互任务。</w:t>
            </w:r>
          </w:p>
          <w:p w14:paraId="78BA4686">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3.软件采用虚拟2D仿真技术、2D动画技术、HTML5技术、使用maya\Animate等软件开发合成，人机互动，三维场景和动作均可以进行交互式操作。</w:t>
            </w:r>
          </w:p>
          <w:p w14:paraId="46101528">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4.学习者登陆后进行学习、练习和考核，在考核完成后系统能够给出综合评定分数，教师可以通过平台查看学生虚拟操作中的得分情况。</w:t>
            </w:r>
          </w:p>
          <w:p w14:paraId="398CA87D">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5.基本功能</w:t>
            </w:r>
          </w:p>
          <w:p w14:paraId="42E65DB5">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5.1、软件为B/S结构，无需安装其它软件、组件、插件等；支持谷歌、360、火狐等主流浏览器；</w:t>
            </w:r>
          </w:p>
          <w:p w14:paraId="66FEBAE5">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5.2、支持和第三方系统无缝对接，如：单点登陆，用户信息同步等；</w:t>
            </w:r>
          </w:p>
          <w:p w14:paraId="359128F8">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5.3、界面友好，操作简单、明了；局域网，广域网，因特网均可使用；</w:t>
            </w:r>
          </w:p>
          <w:p w14:paraId="6F0D5E4C">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5.4、支持电脑、Pad、手机等方式使用；</w:t>
            </w:r>
          </w:p>
          <w:p w14:paraId="0E6D2155">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6.教务管理</w:t>
            </w:r>
          </w:p>
          <w:p w14:paraId="3231B02B">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系统分为三级角色权限管理功能，教务管理模块可以管理整个系统的不同权限用户；</w:t>
            </w:r>
          </w:p>
          <w:p w14:paraId="67C63413">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6.1、管理员权限：系统的最高权限，可以对整个系统的数据模块进行新增、修改、查询、删除；</w:t>
            </w:r>
          </w:p>
          <w:p w14:paraId="4B4AF082">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6.2、班级管理：维护整个系统的班级信息；</w:t>
            </w:r>
          </w:p>
          <w:p w14:paraId="7D4F0EC0">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6.3、教师权限：可以新增、修改、删除系统的学生信息、班级信息及试题管理；可以对系统的试题进行更新维护，也可以发布考试及查看学生成绩、统计分析等功能；</w:t>
            </w:r>
          </w:p>
          <w:p w14:paraId="71CDBE03">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6.4、学生权限：支持查看考试试卷信息，考试成绩及对错，支持Excel表格批量导入用户。可重置用户密码，修改用户信息。</w:t>
            </w:r>
          </w:p>
          <w:p w14:paraId="47A061BE">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6.5、审计用户权限：查看所有用户对系统操作的日志管理。</w:t>
            </w:r>
          </w:p>
          <w:p w14:paraId="06B41825">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7.题库管理</w:t>
            </w:r>
          </w:p>
          <w:p w14:paraId="22BF19F7">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7.1、试题支持有权限的用户对题库进行管理和维护，也可对试题库进行添加(可逐题添加也可批量的添加试题)、修改、删除及搜索相应的试题;</w:t>
            </w:r>
          </w:p>
          <w:p w14:paraId="06D713BB">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7.2、新增试题：可以维护新增试题的题干、内容、题型、答案、解析、难易度、分类，支持图片等附件上传功能；</w:t>
            </w:r>
          </w:p>
          <w:p w14:paraId="1F091D84">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7.3、试题支持：模糊查询、统计分析、批量禁用、批量启用、批量删除；</w:t>
            </w:r>
          </w:p>
          <w:p w14:paraId="0165355A">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8.试卷管理</w:t>
            </w:r>
          </w:p>
          <w:p w14:paraId="18C5399F">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8.1、支持手动组卷、自动组卷;</w:t>
            </w:r>
          </w:p>
          <w:p w14:paraId="34D33382">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8.2手动组卷：可根据查询条件查出对应试题，手动添加指定试题，进行组卷。</w:t>
            </w:r>
          </w:p>
          <w:p w14:paraId="74370CA0">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8.3自动组卷：按题型、试题分类、跨专业、难易度组卷，操作简单灵活，抽题逻辑缜密。</w:t>
            </w:r>
          </w:p>
          <w:p w14:paraId="160B306D">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9.考试管理</w:t>
            </w:r>
          </w:p>
          <w:p w14:paraId="10AD0F46">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9.1、支持参考人员试题完全一致、试题一致但试题和选项乱序，防止考生之间互抄答案和考生背试题答案现象,有效防止作弊；</w:t>
            </w:r>
          </w:p>
          <w:p w14:paraId="06826D3C">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9.2、支持考试设置可见班级，默认为所有班级，可指定班级考试；</w:t>
            </w:r>
          </w:p>
          <w:p w14:paraId="59D37A52">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9.3、支持考试时长自定义，考生入考场有效期等设置，交卷时间可设置以时长为准还是以有效期截止时间为准；</w:t>
            </w:r>
          </w:p>
          <w:p w14:paraId="58C5AC6C">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9.4、支持是否允许考生查看成绩﹑查看排名、查看试卷批改明细和答案。</w:t>
            </w:r>
          </w:p>
          <w:p w14:paraId="6EF44B3F">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10.成绩管理</w:t>
            </w:r>
          </w:p>
          <w:p w14:paraId="1078666D">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客观题可以立即显示成绩；考试结束后，针对客观题试卷，教师能立即对成绩汇总，排名；可按考试名称、班级名称维度查询考试成绩并导出。</w:t>
            </w:r>
          </w:p>
          <w:p w14:paraId="771E5587">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11.统计分析管理</w:t>
            </w:r>
          </w:p>
          <w:p w14:paraId="4B85A0D6">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11.1、试卷统计、试卷及试题分析、各题难度、学生成绩等分析。</w:t>
            </w:r>
          </w:p>
          <w:p w14:paraId="62B003F7">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11.2、对学生错题情况，未答题情况，各试题的答题准确率，对学生成绩（平均分、最高和最低分）、缺考学生名单，平均分等信息进行统计分析。</w:t>
            </w:r>
          </w:p>
          <w:p w14:paraId="60DB7359">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11.3、可按试卷分析，按考生分析，按成绩分析，按试题分析（每题的正确率），具有多维度查询功能，可按专业、按年级、按班级进行分析。</w:t>
            </w:r>
          </w:p>
          <w:p w14:paraId="6E4B5DE2">
            <w:pPr>
              <w:widowControl/>
              <w:jc w:val="left"/>
              <w:textAlignment w:val="center"/>
              <w:rPr>
                <w:rFonts w:hint="eastAsia" w:ascii="宋体" w:hAnsi="宋体" w:eastAsia="宋体" w:cs="宋体"/>
                <w:color w:val="0C0C0C"/>
                <w:szCs w:val="21"/>
              </w:rPr>
            </w:pPr>
            <w:r>
              <w:rPr>
                <w:rFonts w:hint="eastAsia" w:ascii="宋体" w:hAnsi="宋体" w:eastAsia="宋体" w:cs="宋体"/>
                <w:color w:val="0C0C0C"/>
                <w:szCs w:val="21"/>
              </w:rPr>
              <w:t>11.4、可针对单场考试进行分析。</w:t>
            </w:r>
          </w:p>
          <w:p w14:paraId="4AE7D7CB">
            <w:pPr>
              <w:widowControl/>
              <w:jc w:val="left"/>
              <w:textAlignment w:val="center"/>
              <w:rPr>
                <w:rFonts w:hint="eastAsia" w:ascii="宋体" w:hAnsi="宋体" w:eastAsia="宋体" w:cs="宋体"/>
                <w:color w:val="FF0000"/>
                <w:szCs w:val="21"/>
              </w:rPr>
            </w:pPr>
            <w:r>
              <w:rPr>
                <w:rFonts w:hint="eastAsia" w:ascii="宋体" w:hAnsi="宋体" w:eastAsia="宋体" w:cs="宋体"/>
                <w:color w:val="0C0C0C"/>
                <w:szCs w:val="21"/>
              </w:rPr>
              <w:t>11.5、考试分析以数据可视化形式展示，数据简洁明了，分析更加精确直观。</w:t>
            </w:r>
          </w:p>
        </w:tc>
      </w:tr>
    </w:tbl>
    <w:p w14:paraId="7353DE0B">
      <w:pPr>
        <w:pStyle w:val="2"/>
        <w:rPr>
          <w:rFonts w:hint="eastAsia" w:ascii="宋体" w:hAnsi="宋体" w:eastAsia="宋体" w:cs="宋体"/>
        </w:rPr>
      </w:pPr>
    </w:p>
    <w:sectPr>
      <w:footerReference r:id="rId3" w:type="default"/>
      <w:pgSz w:w="11907" w:h="16840"/>
      <w:pgMar w:top="1440" w:right="1134" w:bottom="1440"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9587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2F627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2F627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0D085"/>
    <w:multiLevelType w:val="singleLevel"/>
    <w:tmpl w:val="7620D08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YzY2YjExOGE2ODAxOGZjNjJlNTg1MmNhNzRiMTAifQ=="/>
    <w:docVar w:name="KSO_WPS_MARK_KEY" w:val="d6a250fe-97bc-4aee-a282-e9468a89dc9f"/>
  </w:docVars>
  <w:rsids>
    <w:rsidRoot w:val="002C4A14"/>
    <w:rsid w:val="002125DB"/>
    <w:rsid w:val="002C4A14"/>
    <w:rsid w:val="003375A8"/>
    <w:rsid w:val="006D1BB4"/>
    <w:rsid w:val="007545D0"/>
    <w:rsid w:val="008261A7"/>
    <w:rsid w:val="00834284"/>
    <w:rsid w:val="009056B9"/>
    <w:rsid w:val="0091241F"/>
    <w:rsid w:val="00AF271E"/>
    <w:rsid w:val="00B60479"/>
    <w:rsid w:val="00C455BC"/>
    <w:rsid w:val="00C842D6"/>
    <w:rsid w:val="00DC5556"/>
    <w:rsid w:val="00DE6A92"/>
    <w:rsid w:val="00E3720B"/>
    <w:rsid w:val="08152192"/>
    <w:rsid w:val="108131CF"/>
    <w:rsid w:val="145C3927"/>
    <w:rsid w:val="1BAF6578"/>
    <w:rsid w:val="2AB9040A"/>
    <w:rsid w:val="3009750B"/>
    <w:rsid w:val="31CD5DE9"/>
    <w:rsid w:val="37351E01"/>
    <w:rsid w:val="38842B6D"/>
    <w:rsid w:val="3A2007C4"/>
    <w:rsid w:val="3FC75C84"/>
    <w:rsid w:val="49AF46DA"/>
    <w:rsid w:val="4FFF6797"/>
    <w:rsid w:val="51462707"/>
    <w:rsid w:val="559E5071"/>
    <w:rsid w:val="64D757CD"/>
    <w:rsid w:val="706B5FE2"/>
    <w:rsid w:val="722F18B3"/>
    <w:rsid w:val="74F17058"/>
    <w:rsid w:val="7BBC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1"/>
    <w:semiHidden/>
    <w:unhideWhenUsed/>
    <w:qFormat/>
    <w:uiPriority w:val="99"/>
    <w:pPr>
      <w:spacing w:after="120"/>
    </w:pPr>
  </w:style>
  <w:style w:type="paragraph" w:styleId="4">
    <w:name w:val="annotation text"/>
    <w:basedOn w:val="1"/>
    <w:link w:val="13"/>
    <w:qFormat/>
    <w:uiPriority w:val="99"/>
    <w:pPr>
      <w:jc w:val="left"/>
    </w:pPr>
    <w:rPr>
      <w:rFonts w:ascii="宋体" w:hAnsi="Calibri"/>
      <w:kern w:val="0"/>
      <w:sz w:val="22"/>
    </w:r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标题 2 Char"/>
    <w:basedOn w:val="8"/>
    <w:link w:val="3"/>
    <w:qFormat/>
    <w:uiPriority w:val="9"/>
    <w:rPr>
      <w:rFonts w:asciiTheme="majorHAnsi" w:hAnsiTheme="majorHAnsi" w:eastAsiaTheme="majorEastAsia" w:cstheme="majorBidi"/>
      <w:b/>
      <w:bCs/>
      <w:sz w:val="32"/>
      <w:szCs w:val="32"/>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semiHidden/>
    <w:qFormat/>
    <w:uiPriority w:val="99"/>
    <w:rPr>
      <w:rFonts w:ascii="Times New Roman" w:hAnsi="Times New Roman" w:eastAsia="宋体" w:cs="Times New Roman"/>
    </w:rPr>
  </w:style>
  <w:style w:type="character" w:customStyle="1" w:styleId="12">
    <w:name w:val="页眉 Char"/>
    <w:basedOn w:val="8"/>
    <w:link w:val="6"/>
    <w:qFormat/>
    <w:uiPriority w:val="99"/>
    <w:rPr>
      <w:sz w:val="18"/>
      <w:szCs w:val="18"/>
    </w:rPr>
  </w:style>
  <w:style w:type="character" w:customStyle="1" w:styleId="13">
    <w:name w:val="批注文字 Char"/>
    <w:basedOn w:val="8"/>
    <w:link w:val="4"/>
    <w:qFormat/>
    <w:uiPriority w:val="99"/>
    <w:rPr>
      <w:rFonts w:ascii="宋体" w:hAnsi="Calibri" w:eastAsia="宋体" w:cs="Times New Roman"/>
      <w:kern w:val="0"/>
      <w:sz w:val="22"/>
    </w:rPr>
  </w:style>
  <w:style w:type="paragraph" w:customStyle="1" w:styleId="14">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4078</Words>
  <Characters>4189</Characters>
  <Lines>56</Lines>
  <Paragraphs>15</Paragraphs>
  <TotalTime>14</TotalTime>
  <ScaleCrop>false</ScaleCrop>
  <LinksUpToDate>false</LinksUpToDate>
  <CharactersWithSpaces>4710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2023-10-08T01:14:00Z</dcterms:created>
  <dc:creator>admin</dc:creator>
  <cp:lastModifiedBy>中经招标</cp:lastModifiedBy>
  <dcterms:modified xsi:type="dcterms:W3CDTF">2025-06-11T08:02:09Z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BE266EEFAC7C4F8A858040A31A9D9624</vt:lpwstr>
  </property>
  <property fmtid="{D5CDD505-2E9C-101B-9397-08002B2CF9AE}" pid="4" name="KSOTemplateDocerSaveRecord">
    <vt:lpwstr>eyJoZGlkIjoiOWJlNDY3NTNiN2U3N2MxMDhiMGU5MzkyYmQzNThmMzYifQ==</vt:lpwstr>
  </property>
</Properties>
</file>