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B156E">
      <w:pPr>
        <w:spacing w:line="360" w:lineRule="auto"/>
        <w:ind w:firstLine="60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采购合同</w:t>
      </w:r>
      <w:bookmarkStart w:id="5" w:name="_GoBack"/>
      <w:bookmarkEnd w:id="5"/>
    </w:p>
    <w:p w14:paraId="636060A5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015CC07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甲方（买方）：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 w14:paraId="309475B9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乙方（卖方）：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 w14:paraId="004AE1E2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根据《中华人民共和国政府采购法》、《中华人民共和国民法典》等法律法规，甲方通过公开招标，选定乙方为中标供应商。甲、乙双方在平等基础上协商一致，达成如下合同条款：</w:t>
      </w:r>
    </w:p>
    <w:p w14:paraId="189F8238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合同内容</w:t>
      </w:r>
    </w:p>
    <w:tbl>
      <w:tblPr>
        <w:tblStyle w:val="1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535"/>
        <w:gridCol w:w="2107"/>
        <w:gridCol w:w="700"/>
        <w:gridCol w:w="702"/>
        <w:gridCol w:w="841"/>
        <w:gridCol w:w="940"/>
        <w:gridCol w:w="881"/>
      </w:tblGrid>
      <w:tr w14:paraId="722B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76" w:type="pct"/>
            <w:vAlign w:val="center"/>
          </w:tcPr>
          <w:p w14:paraId="790850F8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01" w:type="pct"/>
            <w:vAlign w:val="center"/>
          </w:tcPr>
          <w:p w14:paraId="2E849DC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1237" w:type="pct"/>
            <w:vAlign w:val="center"/>
          </w:tcPr>
          <w:p w14:paraId="36DE4077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型号</w:t>
            </w:r>
          </w:p>
        </w:tc>
        <w:tc>
          <w:tcPr>
            <w:tcW w:w="411" w:type="pct"/>
            <w:vAlign w:val="center"/>
          </w:tcPr>
          <w:p w14:paraId="2265F56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产地</w:t>
            </w:r>
          </w:p>
        </w:tc>
        <w:tc>
          <w:tcPr>
            <w:tcW w:w="412" w:type="pct"/>
            <w:vAlign w:val="center"/>
          </w:tcPr>
          <w:p w14:paraId="0E163A19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494" w:type="pct"/>
            <w:vAlign w:val="center"/>
          </w:tcPr>
          <w:p w14:paraId="1659AA8D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552" w:type="pct"/>
            <w:vAlign w:val="center"/>
          </w:tcPr>
          <w:p w14:paraId="6B5834D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总价</w:t>
            </w:r>
          </w:p>
        </w:tc>
        <w:tc>
          <w:tcPr>
            <w:tcW w:w="518" w:type="pct"/>
            <w:vAlign w:val="center"/>
          </w:tcPr>
          <w:p w14:paraId="0B2A576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324E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76" w:type="pct"/>
            <w:vAlign w:val="center"/>
          </w:tcPr>
          <w:p w14:paraId="3C241F7F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01" w:type="pct"/>
            <w:vAlign w:val="center"/>
          </w:tcPr>
          <w:p w14:paraId="4C70797A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7" w:type="pct"/>
            <w:vAlign w:val="center"/>
          </w:tcPr>
          <w:p w14:paraId="43D7010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6271BC4D"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14:paraId="5235B645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4" w:type="pct"/>
            <w:vAlign w:val="center"/>
          </w:tcPr>
          <w:p w14:paraId="4C3F08B4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2" w:type="pct"/>
            <w:vAlign w:val="center"/>
          </w:tcPr>
          <w:p w14:paraId="016B9978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14:paraId="1F0D435C"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D1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77" w:type="pct"/>
            <w:gridSpan w:val="2"/>
            <w:vAlign w:val="center"/>
          </w:tcPr>
          <w:p w14:paraId="0DE3BD54"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总计（人民币/元）</w:t>
            </w:r>
          </w:p>
        </w:tc>
        <w:tc>
          <w:tcPr>
            <w:tcW w:w="3623" w:type="pct"/>
            <w:gridSpan w:val="6"/>
            <w:vAlign w:val="center"/>
          </w:tcPr>
          <w:p w14:paraId="43DD0AEC">
            <w:pPr>
              <w:adjustRightInd w:val="0"/>
              <w:snapToGrid w:val="0"/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￥：        （大写：               ）</w:t>
            </w:r>
          </w:p>
        </w:tc>
      </w:tr>
    </w:tbl>
    <w:p w14:paraId="3554AAFC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（参数附件说明）</w:t>
      </w:r>
    </w:p>
    <w:p w14:paraId="357D21F3">
      <w:pPr>
        <w:kinsoku w:val="0"/>
        <w:spacing w:line="440" w:lineRule="exact"/>
        <w:ind w:right="-291" w:rightChars="-104"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43A79E98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二、合同价格</w:t>
      </w:r>
    </w:p>
    <w:p w14:paraId="3BF1307B">
      <w:pPr>
        <w:kinsoku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合同总价：人民币大写：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小写：</w:t>
      </w:r>
      <w:r>
        <w:rPr>
          <w:rFonts w:hint="eastAsia" w:ascii="宋体" w:hAnsi="宋体" w:eastAsia="宋体" w:cs="宋体"/>
          <w:sz w:val="24"/>
          <w:szCs w:val="24"/>
        </w:rPr>
        <w:t>¥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 w14:paraId="4D022F23">
      <w:pPr>
        <w:kinsoku w:val="0"/>
        <w:spacing w:line="440" w:lineRule="exact"/>
        <w:ind w:right="-426" w:rightChars="-152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产品具备使用条件的一切费用。合同总价不可变更，不受市场价变化的影响，不受实际数量变化的影响。</w:t>
      </w:r>
    </w:p>
    <w:p w14:paraId="73A14EF0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三、款项支付</w:t>
      </w:r>
    </w:p>
    <w:p w14:paraId="309B8A3F">
      <w:pPr>
        <w:kinsoku w:val="0"/>
        <w:spacing w:line="440" w:lineRule="exact"/>
        <w:ind w:right="-426" w:rightChars="-152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合同签订后分二次付款。第一次为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合同签订后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10个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日历日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内，支付合同总金额的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70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%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，即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人民币大写：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小写：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第二次为货到验收安装调试合格后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10个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日历日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内，支付合同总金额的30%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，即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人民币大写：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小写：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28B8125A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四、交货条件</w:t>
      </w:r>
    </w:p>
    <w:p w14:paraId="3E412F49">
      <w:pPr>
        <w:kinsoku w:val="0"/>
        <w:spacing w:line="440" w:lineRule="exact"/>
        <w:ind w:right="-426" w:rightChars="-152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1、交货地点：甲方指定地点</w:t>
      </w:r>
    </w:p>
    <w:p w14:paraId="286BF5B0">
      <w:pPr>
        <w:widowControl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2、交货期限：自合同签订之日起 30日历天，如遇特殊情况顺延。</w:t>
      </w:r>
    </w:p>
    <w:p w14:paraId="56772E01">
      <w:pPr>
        <w:widowControl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 xml:space="preserve">3、质保期：验收合格之日起 1 年。 </w:t>
      </w:r>
    </w:p>
    <w:p w14:paraId="1471F2E5">
      <w:pPr>
        <w:widowControl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4、售后要求：质保期内，发生质量问题，乙方自接到甲方通知后，1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0436BC9E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五、运输方式：</w:t>
      </w:r>
      <w:r>
        <w:rPr>
          <w:rFonts w:hint="eastAsia" w:ascii="宋体" w:hAnsi="宋体" w:eastAsia="宋体" w:cs="宋体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35C1A1C5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5BFC52A6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1、乙方保证所有产品全部符合国家及行业强制性标准；</w:t>
      </w:r>
    </w:p>
    <w:p w14:paraId="4DEB153F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2、乙方保证所提供的产品质量可靠，进货渠道正常，配置合理，技术性能完全满足招标文件要求；</w:t>
      </w:r>
    </w:p>
    <w:p w14:paraId="3ED834F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若产品所用原材料或加工工艺造成的质量和内外观缺陷问题，由乙方负责解决并承担费用。（乙方保证货物是全新的、未曾使用过的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696B2630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4、产品性能未达到技术要求的，乙方限期内进行整改；整改仍达不到要求的，甲方有权解除合同，保留依法索赔的权利。</w:t>
      </w:r>
    </w:p>
    <w:p w14:paraId="03964FEC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5、质保期内若发生产品质量问题，乙方应立即免费解决；否则，甲方有权从剩余合同款中支付相关费用。</w:t>
      </w:r>
    </w:p>
    <w:p w14:paraId="33E62ED5">
      <w:pPr>
        <w:adjustRightInd w:val="0"/>
        <w:snapToGrid w:val="0"/>
        <w:spacing w:line="440" w:lineRule="exact"/>
        <w:ind w:firstLine="359" w:firstLineChars="14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七、安装、调试及技术服务</w:t>
      </w:r>
    </w:p>
    <w:p w14:paraId="1CFC0DD0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1、技术资料包括：出厂检测报告、产品使用说明书、合格证等其它相关资料。</w:t>
      </w:r>
    </w:p>
    <w:p w14:paraId="6B5AE3D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73FB1D7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7F4FC862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4、服务承诺：按投标文件中的服务承诺执行。</w:t>
      </w:r>
    </w:p>
    <w:p w14:paraId="2C0438C6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5、乙方人员在安装调试过程中出现的安全责任问题由乙方全权负责。</w:t>
      </w:r>
    </w:p>
    <w:p w14:paraId="127E46A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6、设备安装调试结束后，安排技术人员进行培训，达到操作熟练程度。</w:t>
      </w:r>
    </w:p>
    <w:p w14:paraId="43D6A9F4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八、产品包装及环保要求</w:t>
      </w:r>
    </w:p>
    <w:p w14:paraId="53888CF0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720A2193">
      <w:pPr>
        <w:tabs>
          <w:tab w:val="left" w:pos="5355"/>
          <w:tab w:val="clear" w:pos="480"/>
        </w:tabs>
        <w:spacing w:line="440" w:lineRule="exact"/>
        <w:ind w:firstLine="506" w:firstLineChars="21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九、违约责任：</w:t>
      </w:r>
    </w:p>
    <w:p w14:paraId="0CD19B9A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1、按《中华人民共和国民法典》中的相关条款执行。</w:t>
      </w:r>
    </w:p>
    <w:p w14:paraId="0BD3940C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1AA6F6AB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乙方交货或甲方付款时间迟延的，违约方按照每天1%向对方承担违约责任，延迟30天以上，甲方有权解除合同。产品质量问题违约的，除了按照迟延时间计算违约金外，另可以采取退货、换货等方式，由乙方承担一切费用。</w:t>
      </w:r>
    </w:p>
    <w:p w14:paraId="595C4BBE">
      <w:pPr>
        <w:spacing w:line="440" w:lineRule="exact"/>
        <w:ind w:firstLine="53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十、产品验收</w:t>
      </w:r>
    </w:p>
    <w:p w14:paraId="4C32FFE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snapToGrid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1、验收由甲、乙双方相关人员组成的验收小组负责。</w:t>
      </w:r>
    </w:p>
    <w:p w14:paraId="1483B011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2、乙方</w:t>
      </w:r>
      <w:r>
        <w:rPr>
          <w:rFonts w:hint="eastAsia" w:ascii="宋体" w:hAnsi="宋体" w:eastAsia="宋体" w:cs="宋体"/>
          <w:sz w:val="24"/>
          <w:szCs w:val="24"/>
        </w:rPr>
        <w:t>安装调试完成后应提供详细的安装报告，并详细记录各种</w:t>
      </w:r>
      <w:bookmarkStart w:id="0" w:name="OLE_LINK4"/>
      <w:bookmarkStart w:id="1" w:name="OLE_LINK3"/>
      <w:r>
        <w:rPr>
          <w:rFonts w:hint="eastAsia" w:ascii="宋体" w:hAnsi="宋体" w:eastAsia="宋体" w:cs="宋体"/>
          <w:sz w:val="24"/>
          <w:szCs w:val="24"/>
        </w:rPr>
        <w:t>指示</w:t>
      </w:r>
      <w:bookmarkEnd w:id="0"/>
      <w:bookmarkEnd w:id="1"/>
      <w:r>
        <w:rPr>
          <w:rFonts w:hint="eastAsia" w:ascii="宋体" w:hAnsi="宋体" w:eastAsia="宋体" w:cs="宋体"/>
          <w:sz w:val="24"/>
          <w:szCs w:val="24"/>
        </w:rPr>
        <w:t>的实测数据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验收内容为审查验收安装及测试报告，现场查看产品使用情况。验收合格后，使用单位填写产品验收单。</w:t>
      </w:r>
    </w:p>
    <w:p w14:paraId="6B857D7C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2.1乙方提供完整的操作手册和安装、调试、维修手册；提供制造厂家的检验测试报告或产品出厂检测报告。</w:t>
      </w:r>
    </w:p>
    <w:p w14:paraId="7D95D8E4">
      <w:pPr>
        <w:widowControl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投标文件</w:t>
      </w:r>
      <w:r>
        <w:rPr>
          <w:rFonts w:hint="eastAsia" w:ascii="宋体" w:hAnsi="宋体" w:eastAsia="宋体" w:cs="宋体"/>
          <w:sz w:val="24"/>
          <w:szCs w:val="24"/>
        </w:rPr>
        <w:t>和国内相应的标准、规范。</w:t>
      </w:r>
    </w:p>
    <w:p w14:paraId="7CDEB9E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</w:t>
      </w:r>
      <w:bookmarkStart w:id="2" w:name="OLE_LINK7"/>
      <w:bookmarkStart w:id="3" w:name="OLE_LINK5"/>
      <w:bookmarkStart w:id="4" w:name="OLE_LINK6"/>
      <w:r>
        <w:rPr>
          <w:rFonts w:hint="eastAsia" w:ascii="宋体" w:hAnsi="宋体" w:eastAsia="宋体" w:cs="宋体"/>
          <w:sz w:val="24"/>
          <w:szCs w:val="24"/>
        </w:rPr>
        <w:t>验收合格后，填写产品验收单</w:t>
      </w:r>
      <w:bookmarkEnd w:id="2"/>
      <w:bookmarkEnd w:id="3"/>
      <w:bookmarkEnd w:id="4"/>
      <w:r>
        <w:rPr>
          <w:rFonts w:hint="eastAsia" w:ascii="宋体" w:hAnsi="宋体" w:eastAsia="宋体" w:cs="宋体"/>
          <w:sz w:val="24"/>
          <w:szCs w:val="24"/>
        </w:rPr>
        <w:t>，并向甲方提交产品所包含的所有资料，以便使用单位日后管理和维护。</w:t>
      </w:r>
    </w:p>
    <w:p w14:paraId="38111A64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4、在交割以前产品所发生的一切损失及费用由乙方承担。性能达到技术要求的，验收通过；验收不合格的，限期整改；整改仍达不到要求的，按本合同第九条第2款处理。</w:t>
      </w:r>
    </w:p>
    <w:p w14:paraId="08F2C79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5、如因货物的质量问题发生争议，由甲方属地技术质量监督部门进行质量鉴定；货物符合质量标准的，鉴定费由甲方承担；货物不符合质量标准的，鉴定费由乙方承担。</w:t>
      </w:r>
    </w:p>
    <w:p w14:paraId="31567789">
      <w:pPr>
        <w:tabs>
          <w:tab w:val="left" w:pos="5355"/>
          <w:tab w:val="clear" w:pos="480"/>
        </w:tabs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十一、合同争议的解决</w:t>
      </w:r>
    </w:p>
    <w:p w14:paraId="6A9C028C">
      <w:pPr>
        <w:tabs>
          <w:tab w:val="left" w:pos="5355"/>
          <w:tab w:val="clear" w:pos="480"/>
        </w:tabs>
        <w:spacing w:line="440" w:lineRule="exact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6E6FAD11">
      <w:pPr>
        <w:tabs>
          <w:tab w:val="left" w:pos="5355"/>
          <w:tab w:val="clear" w:pos="480"/>
        </w:tabs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合同执行中发生争议的，甲、乙双方应协商解决，协商达不成一致时，可向甲方所在地人民法院提起诉讼。</w:t>
      </w:r>
    </w:p>
    <w:p w14:paraId="6C89F554">
      <w:pPr>
        <w:tabs>
          <w:tab w:val="left" w:pos="5355"/>
          <w:tab w:val="clear" w:pos="480"/>
        </w:tabs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十二、其它事项</w:t>
      </w:r>
    </w:p>
    <w:p w14:paraId="20327B5C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1、甲、乙双方做为合同执行的主体，有义务及时完全履行合同。</w:t>
      </w:r>
    </w:p>
    <w:p w14:paraId="7A3EFC27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2、甲方使用部门代表签署合同，并随时监督合同履行情况。</w:t>
      </w:r>
    </w:p>
    <w:p w14:paraId="4A179A52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3、合同未尽事宜，由甲、乙双方协商，协商方案作为本合同不可分割的组成部分，与本合同具有同等法律效力。</w:t>
      </w:r>
    </w:p>
    <w:p w14:paraId="57E1D12D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4、招标文件和乙方的投标文件以及合同附件均为合同不可分割的部分。</w:t>
      </w:r>
    </w:p>
    <w:p w14:paraId="0BAB9CB2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5、合同一式陆份，甲方持肆份、乙方执壹份，招标代理机构壹份。双方签字盖章后生效，合同执行完毕自动失效。（合同的服务承诺长期有效）。</w:t>
      </w:r>
    </w:p>
    <w:p w14:paraId="3C091746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6、使用单位收货、验货人员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：电话：_______________。　</w:t>
      </w:r>
    </w:p>
    <w:p w14:paraId="70A83F2B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0D36387C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5"/>
        <w:tblpPr w:leftFromText="180" w:rightFromText="180" w:vertAnchor="text" w:horzAnchor="page" w:tblpX="1728" w:tblpY="294"/>
        <w:tblOverlap w:val="never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486"/>
      </w:tblGrid>
      <w:tr w14:paraId="5FE4F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58992A96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甲方（买方）：</w:t>
            </w:r>
          </w:p>
        </w:tc>
        <w:tc>
          <w:tcPr>
            <w:tcW w:w="2591" w:type="pct"/>
            <w:noWrap/>
            <w:vAlign w:val="center"/>
          </w:tcPr>
          <w:p w14:paraId="2208A96E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乙方（卖方）：</w:t>
            </w:r>
          </w:p>
        </w:tc>
      </w:tr>
      <w:tr w14:paraId="220B6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7017D360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　址：</w:t>
            </w:r>
          </w:p>
        </w:tc>
        <w:tc>
          <w:tcPr>
            <w:tcW w:w="2591" w:type="pct"/>
            <w:noWrap/>
            <w:vAlign w:val="center"/>
          </w:tcPr>
          <w:p w14:paraId="75A1EC46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　址：</w:t>
            </w:r>
          </w:p>
        </w:tc>
      </w:tr>
      <w:tr w14:paraId="53135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345BA8D2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授权代理人：　</w:t>
            </w:r>
          </w:p>
        </w:tc>
        <w:tc>
          <w:tcPr>
            <w:tcW w:w="2591" w:type="pct"/>
            <w:noWrap/>
            <w:vAlign w:val="center"/>
          </w:tcPr>
          <w:p w14:paraId="76B32F12">
            <w:pPr>
              <w:tabs>
                <w:tab w:val="left" w:pos="5355"/>
                <w:tab w:val="clear" w:pos="480"/>
              </w:tabs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授权代理人</w:t>
            </w:r>
          </w:p>
        </w:tc>
      </w:tr>
      <w:tr w14:paraId="6FFF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68BFE84F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联系电话：</w:t>
            </w:r>
          </w:p>
        </w:tc>
        <w:tc>
          <w:tcPr>
            <w:tcW w:w="2591" w:type="pct"/>
            <w:noWrap/>
            <w:vAlign w:val="center"/>
          </w:tcPr>
          <w:p w14:paraId="34ECE140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联系电话：</w:t>
            </w:r>
          </w:p>
        </w:tc>
      </w:tr>
      <w:tr w14:paraId="6F2F4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48EA043D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开户行：</w:t>
            </w:r>
          </w:p>
        </w:tc>
        <w:tc>
          <w:tcPr>
            <w:tcW w:w="2591" w:type="pct"/>
            <w:noWrap/>
            <w:vAlign w:val="center"/>
          </w:tcPr>
          <w:p w14:paraId="3A9AF981">
            <w:pPr>
              <w:tabs>
                <w:tab w:val="left" w:pos="5355"/>
                <w:tab w:val="clear" w:pos="480"/>
              </w:tabs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开户行：</w:t>
            </w:r>
          </w:p>
        </w:tc>
      </w:tr>
      <w:tr w14:paraId="0B06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31F16544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</w:t>
            </w:r>
          </w:p>
        </w:tc>
        <w:tc>
          <w:tcPr>
            <w:tcW w:w="2591" w:type="pct"/>
            <w:noWrap/>
            <w:vAlign w:val="center"/>
          </w:tcPr>
          <w:p w14:paraId="29CEB622">
            <w:pPr>
              <w:tabs>
                <w:tab w:val="left" w:pos="5355"/>
                <w:tab w:val="clear" w:pos="480"/>
              </w:tabs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</w:t>
            </w:r>
          </w:p>
        </w:tc>
      </w:tr>
      <w:tr w14:paraId="7E577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8" w:type="pct"/>
            <w:noWrap/>
            <w:vAlign w:val="center"/>
          </w:tcPr>
          <w:p w14:paraId="7FC197C3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    年  月   日</w:t>
            </w:r>
          </w:p>
        </w:tc>
        <w:tc>
          <w:tcPr>
            <w:tcW w:w="2591" w:type="pct"/>
            <w:noWrap/>
            <w:vAlign w:val="center"/>
          </w:tcPr>
          <w:p w14:paraId="3097EC7C">
            <w:pPr>
              <w:spacing w:line="34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     年  月  日</w:t>
            </w:r>
          </w:p>
        </w:tc>
      </w:tr>
    </w:tbl>
    <w:p w14:paraId="40A7BF18"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0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3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780761F"/>
    <w:rsid w:val="0C833AFC"/>
    <w:rsid w:val="0D644DF8"/>
    <w:rsid w:val="108C1CB0"/>
    <w:rsid w:val="22E8305F"/>
    <w:rsid w:val="24FB07BE"/>
    <w:rsid w:val="35883D35"/>
    <w:rsid w:val="3626024B"/>
    <w:rsid w:val="3D510A70"/>
    <w:rsid w:val="48B84D92"/>
    <w:rsid w:val="53F20D8F"/>
    <w:rsid w:val="55B160F8"/>
    <w:rsid w:val="64C41181"/>
    <w:rsid w:val="68A55E8B"/>
    <w:rsid w:val="767B20DE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3">
    <w:name w:val="heading 1"/>
    <w:basedOn w:val="1"/>
    <w:next w:val="1"/>
    <w:link w:val="19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3">
    <w:name w:val="Body Text First Indent"/>
    <w:basedOn w:val="2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4">
    <w:name w:val="Body Text First Indent 2"/>
    <w:basedOn w:val="5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6">
    <w:name w:val="Table Grid"/>
    <w:basedOn w:val="15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19">
    <w:name w:val="标题 1 Char"/>
    <w:link w:val="3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3">
    <w:name w:val="List Paragraph"/>
    <w:basedOn w:val="1"/>
    <w:next w:val="1"/>
    <w:qFormat/>
    <w:uiPriority w:val="34"/>
    <w:pPr>
      <w:ind w:firstLine="420" w:firstLineChars="200"/>
    </w:pPr>
  </w:style>
  <w:style w:type="paragraph" w:customStyle="1" w:styleId="24">
    <w:name w:val="Heading #2|1"/>
    <w:basedOn w:val="1"/>
    <w:qFormat/>
    <w:uiPriority w:val="0"/>
    <w:pPr>
      <w:widowControl w:val="0"/>
      <w:shd w:val="clear" w:color="auto" w:fill="auto"/>
      <w:spacing w:after="520" w:line="557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25">
    <w:name w:val="Body text|1"/>
    <w:basedOn w:val="1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6">
    <w:name w:val="Body text|5"/>
    <w:basedOn w:val="1"/>
    <w:qFormat/>
    <w:uiPriority w:val="0"/>
    <w:pPr>
      <w:widowControl w:val="0"/>
      <w:shd w:val="clear" w:color="auto" w:fill="auto"/>
      <w:spacing w:line="391" w:lineRule="auto"/>
    </w:pPr>
    <w:rPr>
      <w:sz w:val="30"/>
      <w:szCs w:val="3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3074</Words>
  <Characters>3239</Characters>
  <Lines>0</Lines>
  <Paragraphs>0</Paragraphs>
  <TotalTime>0</TotalTime>
  <ScaleCrop>false</ScaleCrop>
  <LinksUpToDate>false</LinksUpToDate>
  <CharactersWithSpaces>3336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2025-06-04T09:12:51Z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