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版本号：【KRDL】K5-250505420250605001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北新街校区10号学生公寓楼粉刷改造项目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【KRDL】K5-2505054</w:t>
      </w:r>
      <w:r>
        <w:br/>
      </w:r>
      <w:r>
        <w:br/>
      </w:r>
      <w:r>
        <w:br/>
      </w:r>
    </w:p>
    <w:p>
      <w:pPr>
        <w:pStyle w:val="null3"/>
        <w:jc w:val="center"/>
        <w:outlineLvl w:val="2"/>
      </w:pPr>
      <w:r>
        <w:rPr>
          <w:rFonts w:ascii="仿宋_GB2312" w:hAnsi="仿宋_GB2312" w:cs="仿宋_GB2312" w:eastAsia="仿宋_GB2312"/>
          <w:sz w:val="28"/>
          <w:b/>
        </w:rPr>
        <w:t>商洛学院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商洛学院</w:t>
      </w:r>
      <w:r>
        <w:rPr>
          <w:rFonts w:ascii="仿宋_GB2312" w:hAnsi="仿宋_GB2312" w:cs="仿宋_GB2312" w:eastAsia="仿宋_GB2312"/>
        </w:rPr>
        <w:t>委托，拟对</w:t>
      </w:r>
      <w:r>
        <w:rPr>
          <w:rFonts w:ascii="仿宋_GB2312" w:hAnsi="仿宋_GB2312" w:cs="仿宋_GB2312" w:eastAsia="仿宋_GB2312"/>
        </w:rPr>
        <w:t>北新街校区10号学生公寓楼粉刷改造项目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【KRDL】K5-2505054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北新街校区10号学生公寓楼粉刷改造项目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商洛学院北新街校区10号学生公寓楼粉刷改造项目，本项目预算金额：人民币伍拾万零肆仟壹佰柒拾柒元玖角肆分（￥504177.94元）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采购包1（北新街校区10号学生公寓楼粉刷改造项目）：属于专门面向中小企业采购。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1、主体资格：供应商为向采购人提供工程及相应服务的法人或其他组织；</w:t>
      </w:r>
    </w:p>
    <w:p>
      <w:pPr>
        <w:pStyle w:val="null3"/>
      </w:pPr>
      <w:r>
        <w:rPr>
          <w:rFonts w:ascii="仿宋_GB2312" w:hAnsi="仿宋_GB2312" w:cs="仿宋_GB2312" w:eastAsia="仿宋_GB2312"/>
        </w:rPr>
        <w:t>2、信誉要求：截止响应文件递交截止时间之前，供应商未在“信用中国”网站（www.creditchina.gov.cn）中被列入“信用服务”查询栏目中严重失信主体名单以及重点领域严重失信主体名单、未在“中国政府采购网(www.ccgp.gov.cn)” 中被列入政府采购严重违法失信行为记录名单；</w:t>
      </w:r>
    </w:p>
    <w:p>
      <w:pPr>
        <w:pStyle w:val="null3"/>
      </w:pPr>
      <w:r>
        <w:rPr>
          <w:rFonts w:ascii="仿宋_GB2312" w:hAnsi="仿宋_GB2312" w:cs="仿宋_GB2312" w:eastAsia="仿宋_GB2312"/>
        </w:rPr>
        <w:t>3、供应商资质：供应商须具备建筑工程施工总承包三级及以上资质或建筑装修装饰工程专业承包二级及以上资质，并具备有效的安全生产许可证；</w:t>
      </w:r>
    </w:p>
    <w:p>
      <w:pPr>
        <w:pStyle w:val="null3"/>
      </w:pPr>
      <w:r>
        <w:rPr>
          <w:rFonts w:ascii="仿宋_GB2312" w:hAnsi="仿宋_GB2312" w:cs="仿宋_GB2312" w:eastAsia="仿宋_GB2312"/>
        </w:rPr>
        <w:t>4、拟派项目经理资格：拟派项目经理须具备合法有效的建筑工程专业二级及以上注册建造师执业资格及有效的安全生产考核合格证，且未担任其他在建工程项目的项目经理；</w:t>
      </w:r>
    </w:p>
    <w:p>
      <w:pPr>
        <w:pStyle w:val="null3"/>
      </w:pPr>
      <w:r>
        <w:rPr>
          <w:rFonts w:ascii="仿宋_GB2312" w:hAnsi="仿宋_GB2312" w:cs="仿宋_GB2312" w:eastAsia="仿宋_GB2312"/>
        </w:rPr>
        <w:t>5、控股、管理关系：单位负责人为同一人或者存在直接控股、管理关系的不同供应商，不得参加同一合同项下的政府采购活动；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6、授权代表：供应商应授权合法的人员参加本项目磋商会议全过程；</w:t>
      </w:r>
    </w:p>
    <w:p>
      <w:pPr>
        <w:pStyle w:val="null3"/>
      </w:pPr>
      <w:r>
        <w:rPr>
          <w:rFonts w:ascii="仿宋_GB2312" w:hAnsi="仿宋_GB2312" w:cs="仿宋_GB2312" w:eastAsia="仿宋_GB2312"/>
        </w:rPr>
        <w:t>7、其他要求：陕西省住房和城乡建设厅供应商及拟派项目经理须在“陕西省住房和城乡建设厅”官网可查询。如供应商为外省进陕企业，还须同时提供“陕西省住房和城乡建设厅”官网企业库外省进陕施工企业信息首页截图；</w:t>
      </w:r>
    </w:p>
    <w:p>
      <w:pPr>
        <w:pStyle w:val="null3"/>
      </w:pPr>
      <w:r>
        <w:rPr>
          <w:rFonts w:ascii="仿宋_GB2312" w:hAnsi="仿宋_GB2312" w:cs="仿宋_GB2312" w:eastAsia="仿宋_GB2312"/>
        </w:rPr>
        <w:t>8、是否面向中小企业采购：本项目为专门面向中、小企业项目，供应商应为中型企业或小型企业或微型企业。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商洛市北新街10号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0914-2310227、0914-2335617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姚瑶、王森、于珂欣、王昭、刘昆、张晨、代光艳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029-81870236、17602924160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采购包1：504,177.94元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采购包1保证金金额：2,015.00元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代理服务费收费标准：确定成交供应商后3日内，由成交供应商参照国家计委颁发的《招标代理服务收费管理暂行办法》（计价格[2002]1980号）和国家发展 改革委员会办公厅颁发的《关于招标代理服务收费有关问题的通知》（发改办价格[2003] 857号）的有关规定下浮25%，向采购代理机构一次付清招标代理服务费。备注：在对采购代理服务费或者磋商保证金转账时需备注项目名称+招标代理服务费或投标保证金。</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商洛学院</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联系人：王森</w:t>
      </w:r>
    </w:p>
    <w:p>
      <w:pPr>
        <w:pStyle w:val="null3"/>
      </w:pPr>
      <w:r>
        <w:rPr>
          <w:rFonts w:ascii="仿宋_GB2312" w:hAnsi="仿宋_GB2312" w:cs="仿宋_GB2312" w:eastAsia="仿宋_GB2312"/>
        </w:rPr>
        <w:t>联系电话：029-81870236、17602924160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504,177.94</w:t>
      </w:r>
    </w:p>
    <w:p>
      <w:pPr>
        <w:pStyle w:val="null3"/>
      </w:pPr>
      <w:r>
        <w:rPr>
          <w:rFonts w:ascii="仿宋_GB2312" w:hAnsi="仿宋_GB2312" w:cs="仿宋_GB2312" w:eastAsia="仿宋_GB2312"/>
        </w:rPr>
        <w:t>采购包最高限价（元）: 504,177.94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北新街校区10号学生公寓楼粉刷改造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504,177.94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标的名称：北新街校区10号学生公寓楼粉刷改造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20"/>
              <w:ind w:firstLine="420"/>
              <w:jc w:val="both"/>
            </w:pPr>
            <w:r>
              <w:rPr>
                <w:rFonts w:ascii="仿宋_GB2312" w:hAnsi="仿宋_GB2312" w:cs="仿宋_GB2312" w:eastAsia="仿宋_GB2312"/>
                <w:sz w:val="21"/>
              </w:rPr>
              <w:t>一、项目概况</w:t>
            </w:r>
          </w:p>
          <w:p>
            <w:pPr>
              <w:pStyle w:val="null3"/>
              <w:spacing w:after="120"/>
              <w:ind w:firstLine="420"/>
              <w:jc w:val="both"/>
            </w:pPr>
            <w:r>
              <w:rPr>
                <w:rFonts w:ascii="仿宋_GB2312" w:hAnsi="仿宋_GB2312" w:cs="仿宋_GB2312" w:eastAsia="仿宋_GB2312"/>
                <w:sz w:val="21"/>
              </w:rPr>
              <w:t>商洛学院</w:t>
            </w:r>
            <w:r>
              <w:rPr>
                <w:rFonts w:ascii="仿宋_GB2312" w:hAnsi="仿宋_GB2312" w:cs="仿宋_GB2312" w:eastAsia="仿宋_GB2312"/>
                <w:sz w:val="21"/>
              </w:rPr>
              <w:t>北新街校区</w:t>
            </w:r>
            <w:r>
              <w:rPr>
                <w:rFonts w:ascii="仿宋_GB2312" w:hAnsi="仿宋_GB2312" w:cs="仿宋_GB2312" w:eastAsia="仿宋_GB2312"/>
                <w:sz w:val="21"/>
              </w:rPr>
              <w:t>10</w:t>
            </w:r>
            <w:r>
              <w:rPr>
                <w:rFonts w:ascii="仿宋_GB2312" w:hAnsi="仿宋_GB2312" w:cs="仿宋_GB2312" w:eastAsia="仿宋_GB2312"/>
                <w:sz w:val="21"/>
              </w:rPr>
              <w:t>号学生公寓楼粉刷改造项目</w:t>
            </w:r>
            <w:r>
              <w:rPr>
                <w:rFonts w:ascii="仿宋_GB2312" w:hAnsi="仿宋_GB2312" w:cs="仿宋_GB2312" w:eastAsia="仿宋_GB2312"/>
                <w:sz w:val="21"/>
              </w:rPr>
              <w:t>的全部内容，具体范围以本项目磋商文件、答疑文件、工程量清单等文件所涵盖的内容为准。</w:t>
            </w:r>
          </w:p>
          <w:p>
            <w:pPr>
              <w:pStyle w:val="null3"/>
              <w:spacing w:after="120"/>
              <w:ind w:firstLine="420"/>
              <w:jc w:val="both"/>
            </w:pPr>
            <w:r>
              <w:rPr>
                <w:rFonts w:ascii="仿宋_GB2312" w:hAnsi="仿宋_GB2312" w:cs="仿宋_GB2312" w:eastAsia="仿宋_GB2312"/>
                <w:sz w:val="21"/>
              </w:rPr>
              <w:t>二、工程技术标准及要求</w:t>
            </w:r>
          </w:p>
          <w:p>
            <w:pPr>
              <w:pStyle w:val="null3"/>
              <w:spacing w:after="120"/>
              <w:ind w:firstLine="420"/>
              <w:jc w:val="both"/>
            </w:pPr>
            <w:r>
              <w:rPr>
                <w:rFonts w:ascii="仿宋_GB2312" w:hAnsi="仿宋_GB2312" w:cs="仿宋_GB2312" w:eastAsia="仿宋_GB2312"/>
                <w:sz w:val="21"/>
              </w:rPr>
              <w:t>1.</w:t>
            </w:r>
            <w:r>
              <w:rPr>
                <w:rFonts w:ascii="仿宋_GB2312" w:hAnsi="仿宋_GB2312" w:cs="仿宋_GB2312" w:eastAsia="仿宋_GB2312"/>
                <w:sz w:val="21"/>
              </w:rPr>
              <w:t>本工程施工严格按照规范要求进行施工，达到各项拟定指标，确保工程质量达到国家强制性合格标准。</w:t>
            </w:r>
          </w:p>
          <w:p>
            <w:pPr>
              <w:pStyle w:val="null3"/>
              <w:spacing w:after="120"/>
              <w:ind w:firstLine="420"/>
              <w:jc w:val="both"/>
            </w:pPr>
            <w:r>
              <w:rPr>
                <w:rFonts w:ascii="仿宋_GB2312" w:hAnsi="仿宋_GB2312" w:cs="仿宋_GB2312" w:eastAsia="仿宋_GB2312"/>
                <w:sz w:val="21"/>
              </w:rPr>
              <w:t>2.</w:t>
            </w:r>
            <w:r>
              <w:rPr>
                <w:rFonts w:ascii="仿宋_GB2312" w:hAnsi="仿宋_GB2312" w:cs="仿宋_GB2312" w:eastAsia="仿宋_GB2312"/>
                <w:sz w:val="21"/>
              </w:rPr>
              <w:t>本工程施工必须严格按照工程技术要求及行业规范进行施工，并无条件地接受采购人全方位、全过程的监督管理。</w:t>
            </w:r>
          </w:p>
          <w:p>
            <w:pPr>
              <w:pStyle w:val="null3"/>
              <w:spacing w:after="120"/>
              <w:ind w:firstLine="420"/>
              <w:jc w:val="both"/>
            </w:pPr>
            <w:r>
              <w:rPr>
                <w:rFonts w:ascii="仿宋_GB2312" w:hAnsi="仿宋_GB2312" w:cs="仿宋_GB2312" w:eastAsia="仿宋_GB2312"/>
                <w:sz w:val="21"/>
              </w:rPr>
              <w:t>3.</w:t>
            </w:r>
            <w:r>
              <w:rPr>
                <w:rFonts w:ascii="仿宋_GB2312" w:hAnsi="仿宋_GB2312" w:cs="仿宋_GB2312" w:eastAsia="仿宋_GB2312"/>
                <w:sz w:val="21"/>
              </w:rPr>
              <w:t>所有材料必须在检验合格经采购人同意后，方可用于本工程。</w:t>
            </w:r>
          </w:p>
          <w:p>
            <w:pPr>
              <w:pStyle w:val="null3"/>
              <w:spacing w:after="120"/>
              <w:ind w:firstLine="420"/>
              <w:jc w:val="both"/>
            </w:pPr>
            <w:r>
              <w:rPr>
                <w:rFonts w:ascii="仿宋_GB2312" w:hAnsi="仿宋_GB2312" w:cs="仿宋_GB2312" w:eastAsia="仿宋_GB2312"/>
                <w:sz w:val="21"/>
              </w:rPr>
              <w:t>4.</w:t>
            </w:r>
            <w:r>
              <w:rPr>
                <w:rFonts w:ascii="仿宋_GB2312" w:hAnsi="仿宋_GB2312" w:cs="仿宋_GB2312" w:eastAsia="仿宋_GB2312"/>
                <w:sz w:val="21"/>
              </w:rPr>
              <w:t>隐蔽工程必须经采购人检查、验收后，方可进行下一道工序。</w:t>
            </w:r>
          </w:p>
          <w:p>
            <w:pPr>
              <w:pStyle w:val="null3"/>
              <w:spacing w:after="120"/>
              <w:ind w:firstLine="420"/>
              <w:jc w:val="both"/>
            </w:pPr>
            <w:r>
              <w:rPr>
                <w:rFonts w:ascii="仿宋_GB2312" w:hAnsi="仿宋_GB2312" w:cs="仿宋_GB2312" w:eastAsia="仿宋_GB2312"/>
                <w:sz w:val="21"/>
              </w:rPr>
              <w:t>5.</w:t>
            </w:r>
            <w:r>
              <w:rPr>
                <w:rFonts w:ascii="仿宋_GB2312" w:hAnsi="仿宋_GB2312" w:cs="仿宋_GB2312" w:eastAsia="仿宋_GB2312"/>
                <w:sz w:val="21"/>
              </w:rPr>
              <w:t>在免费质量保修期内，成交供应商对有缺陷的部位必须无偿地给予修理与更换，并承担一切由此引起的对采购人或第三者的直接损失，除非该缺陷是由于人为破坏或合同规定的不可抗因素造成的损坏。</w:t>
            </w:r>
          </w:p>
          <w:p>
            <w:pPr>
              <w:pStyle w:val="null3"/>
              <w:spacing w:after="120"/>
              <w:ind w:firstLine="420"/>
              <w:jc w:val="both"/>
            </w:pPr>
            <w:r>
              <w:rPr>
                <w:rFonts w:ascii="仿宋_GB2312" w:hAnsi="仿宋_GB2312" w:cs="仿宋_GB2312" w:eastAsia="仿宋_GB2312"/>
                <w:sz w:val="21"/>
              </w:rPr>
              <w:t>6.</w:t>
            </w:r>
            <w:r>
              <w:rPr>
                <w:rFonts w:ascii="仿宋_GB2312" w:hAnsi="仿宋_GB2312" w:cs="仿宋_GB2312" w:eastAsia="仿宋_GB2312"/>
                <w:sz w:val="21"/>
              </w:rPr>
              <w:t>供应商必须对所承包的工程的质量负全部责任，其责任不因其他材料生产商提供的保证书而减轻或更改。</w:t>
            </w:r>
          </w:p>
          <w:p>
            <w:pPr>
              <w:pStyle w:val="null3"/>
              <w:spacing w:after="120"/>
              <w:ind w:firstLine="420"/>
              <w:jc w:val="both"/>
            </w:pPr>
            <w:r>
              <w:rPr>
                <w:rFonts w:ascii="仿宋_GB2312" w:hAnsi="仿宋_GB2312" w:cs="仿宋_GB2312" w:eastAsia="仿宋_GB2312"/>
                <w:sz w:val="21"/>
              </w:rPr>
              <w:t>7.</w:t>
            </w:r>
            <w:r>
              <w:rPr>
                <w:rFonts w:ascii="仿宋_GB2312" w:hAnsi="仿宋_GB2312" w:cs="仿宋_GB2312" w:eastAsia="仿宋_GB2312"/>
                <w:sz w:val="21"/>
              </w:rPr>
              <w:t>施工时注意做好必要的劳动保护工作。</w:t>
            </w:r>
          </w:p>
          <w:p>
            <w:pPr>
              <w:pStyle w:val="null3"/>
              <w:spacing w:after="120"/>
              <w:ind w:firstLine="420"/>
              <w:jc w:val="both"/>
            </w:pPr>
            <w:r>
              <w:rPr>
                <w:rFonts w:ascii="仿宋_GB2312" w:hAnsi="仿宋_GB2312" w:cs="仿宋_GB2312" w:eastAsia="仿宋_GB2312"/>
                <w:sz w:val="21"/>
              </w:rPr>
              <w:t>8.</w:t>
            </w:r>
            <w:r>
              <w:rPr>
                <w:rFonts w:ascii="仿宋_GB2312" w:hAnsi="仿宋_GB2312" w:cs="仿宋_GB2312" w:eastAsia="仿宋_GB2312"/>
                <w:sz w:val="21"/>
              </w:rPr>
              <w:t>供应商在施工过程中应采取安全措施，避免造成对第三方人身和财产的损害。因供应商操作不当、管理不善而造成人身伤害或财产损失的，由供应商承担。发生紧急事故需处置的，供应商在接到事故通知后，应当立即到达事故现场处置。</w:t>
            </w:r>
          </w:p>
          <w:p>
            <w:pPr>
              <w:pStyle w:val="null3"/>
              <w:spacing w:after="120"/>
              <w:ind w:firstLine="420"/>
              <w:jc w:val="both"/>
            </w:pPr>
            <w:r>
              <w:rPr>
                <w:rFonts w:ascii="仿宋_GB2312" w:hAnsi="仿宋_GB2312" w:cs="仿宋_GB2312" w:eastAsia="仿宋_GB2312"/>
                <w:sz w:val="21"/>
              </w:rPr>
              <w:t>9.</w:t>
            </w:r>
            <w:r>
              <w:rPr>
                <w:rFonts w:ascii="仿宋_GB2312" w:hAnsi="仿宋_GB2312" w:cs="仿宋_GB2312" w:eastAsia="仿宋_GB2312"/>
                <w:sz w:val="21"/>
              </w:rPr>
              <w:t>本工程的施工过程和成果必须符合国家有关工程建设标准强制性条文和国家或有关部门关于工程施工方面现行的标准、规范、规程、定额、办法、示例，以及陕西省关于工程施工方面的文件、规定，同时满足中华人民共和国住建部发布的《工程建设标准强制性条文》的规定。</w:t>
            </w:r>
          </w:p>
          <w:p>
            <w:pPr>
              <w:pStyle w:val="null3"/>
              <w:spacing w:after="120"/>
              <w:ind w:firstLine="420"/>
              <w:jc w:val="both"/>
            </w:pPr>
            <w:r>
              <w:rPr>
                <w:rFonts w:ascii="仿宋_GB2312" w:hAnsi="仿宋_GB2312" w:cs="仿宋_GB2312" w:eastAsia="仿宋_GB2312"/>
                <w:sz w:val="21"/>
              </w:rPr>
              <w:t>10.</w:t>
            </w:r>
            <w:r>
              <w:rPr>
                <w:rFonts w:ascii="仿宋_GB2312" w:hAnsi="仿宋_GB2312" w:cs="仿宋_GB2312" w:eastAsia="仿宋_GB2312"/>
                <w:sz w:val="21"/>
              </w:rPr>
              <w:t>本工程其他技术标准及要求执行</w:t>
            </w:r>
            <w:r>
              <w:rPr>
                <w:rFonts w:ascii="仿宋_GB2312" w:hAnsi="仿宋_GB2312" w:cs="仿宋_GB2312" w:eastAsia="仿宋_GB2312"/>
                <w:sz w:val="21"/>
              </w:rPr>
              <w:t>现行</w:t>
            </w:r>
            <w:r>
              <w:rPr>
                <w:rFonts w:ascii="仿宋_GB2312" w:hAnsi="仿宋_GB2312" w:cs="仿宋_GB2312" w:eastAsia="仿宋_GB2312"/>
                <w:sz w:val="21"/>
              </w:rPr>
              <w:t>规范</w:t>
            </w:r>
            <w:r>
              <w:rPr>
                <w:rFonts w:ascii="仿宋_GB2312" w:hAnsi="仿宋_GB2312" w:cs="仿宋_GB2312" w:eastAsia="仿宋_GB2312"/>
                <w:sz w:val="21"/>
              </w:rPr>
              <w:t>和采购人</w:t>
            </w:r>
            <w:r>
              <w:rPr>
                <w:rFonts w:ascii="仿宋_GB2312" w:hAnsi="仿宋_GB2312" w:cs="仿宋_GB2312" w:eastAsia="仿宋_GB2312"/>
                <w:sz w:val="21"/>
              </w:rPr>
              <w:t>实际需求。</w:t>
            </w:r>
          </w:p>
          <w:p>
            <w:pPr>
              <w:pStyle w:val="null3"/>
              <w:spacing w:after="120"/>
              <w:ind w:firstLine="420"/>
              <w:jc w:val="both"/>
            </w:pPr>
            <w:r>
              <w:rPr>
                <w:rFonts w:ascii="仿宋_GB2312" w:hAnsi="仿宋_GB2312" w:cs="仿宋_GB2312" w:eastAsia="仿宋_GB2312"/>
                <w:sz w:val="21"/>
              </w:rPr>
              <w:t>11.</w:t>
            </w:r>
            <w:r>
              <w:rPr>
                <w:rFonts w:ascii="仿宋_GB2312" w:hAnsi="仿宋_GB2312" w:cs="仿宋_GB2312" w:eastAsia="仿宋_GB2312"/>
                <w:sz w:val="21"/>
              </w:rPr>
              <w:t>在施工过程中，如果国家或有关部门颁布了新的技术部</w:t>
            </w:r>
            <w:r>
              <w:rPr>
                <w:rFonts w:ascii="仿宋_GB2312" w:hAnsi="仿宋_GB2312" w:cs="仿宋_GB2312" w:eastAsia="仿宋_GB2312"/>
                <w:sz w:val="21"/>
              </w:rPr>
              <w:t>分标</w:t>
            </w:r>
            <w:r>
              <w:rPr>
                <w:rFonts w:ascii="仿宋_GB2312" w:hAnsi="仿宋_GB2312" w:cs="仿宋_GB2312" w:eastAsia="仿宋_GB2312"/>
                <w:sz w:val="21"/>
              </w:rPr>
              <w:t>准或规范，则承包人应采用新的标准或规范进行施工。</w:t>
            </w:r>
          </w:p>
          <w:p>
            <w:pPr>
              <w:pStyle w:val="null3"/>
              <w:spacing w:after="120"/>
              <w:ind w:firstLine="420"/>
              <w:jc w:val="both"/>
            </w:pPr>
            <w:r>
              <w:rPr>
                <w:rFonts w:ascii="仿宋_GB2312" w:hAnsi="仿宋_GB2312" w:cs="仿宋_GB2312" w:eastAsia="仿宋_GB2312"/>
                <w:sz w:val="21"/>
              </w:rPr>
              <w:t>12.</w:t>
            </w:r>
            <w:r>
              <w:rPr>
                <w:rFonts w:ascii="仿宋_GB2312" w:hAnsi="仿宋_GB2312" w:cs="仿宋_GB2312" w:eastAsia="仿宋_GB2312"/>
                <w:sz w:val="21"/>
              </w:rPr>
              <w:t>采购人</w:t>
            </w:r>
            <w:r>
              <w:rPr>
                <w:rFonts w:ascii="仿宋_GB2312" w:hAnsi="仿宋_GB2312" w:cs="仿宋_GB2312" w:eastAsia="仿宋_GB2312"/>
                <w:sz w:val="21"/>
              </w:rPr>
              <w:t>提供工程的施工方案和相关技术文件，是</w:t>
            </w:r>
            <w:r>
              <w:rPr>
                <w:rFonts w:ascii="仿宋_GB2312" w:hAnsi="仿宋_GB2312" w:cs="仿宋_GB2312" w:eastAsia="仿宋_GB2312"/>
                <w:sz w:val="21"/>
              </w:rPr>
              <w:t>采购人</w:t>
            </w:r>
            <w:r>
              <w:rPr>
                <w:rFonts w:ascii="仿宋_GB2312" w:hAnsi="仿宋_GB2312" w:cs="仿宋_GB2312" w:eastAsia="仿宋_GB2312"/>
                <w:sz w:val="21"/>
              </w:rPr>
              <w:t>现有的能被</w:t>
            </w:r>
            <w:r>
              <w:rPr>
                <w:rFonts w:ascii="仿宋_GB2312" w:hAnsi="仿宋_GB2312" w:cs="仿宋_GB2312" w:eastAsia="仿宋_GB2312"/>
                <w:sz w:val="21"/>
              </w:rPr>
              <w:t>供应商</w:t>
            </w:r>
            <w:r>
              <w:rPr>
                <w:rFonts w:ascii="仿宋_GB2312" w:hAnsi="仿宋_GB2312" w:cs="仿宋_GB2312" w:eastAsia="仿宋_GB2312"/>
                <w:sz w:val="21"/>
              </w:rPr>
              <w:t>利用的资料，</w:t>
            </w:r>
            <w:r>
              <w:rPr>
                <w:rFonts w:ascii="仿宋_GB2312" w:hAnsi="仿宋_GB2312" w:cs="仿宋_GB2312" w:eastAsia="仿宋_GB2312"/>
                <w:sz w:val="21"/>
              </w:rPr>
              <w:t>采购</w:t>
            </w:r>
            <w:r>
              <w:rPr>
                <w:rFonts w:ascii="仿宋_GB2312" w:hAnsi="仿宋_GB2312" w:cs="仿宋_GB2312" w:eastAsia="仿宋_GB2312"/>
                <w:sz w:val="21"/>
              </w:rPr>
              <w:t>人对</w:t>
            </w:r>
            <w:r>
              <w:rPr>
                <w:rFonts w:ascii="仿宋_GB2312" w:hAnsi="仿宋_GB2312" w:cs="仿宋_GB2312" w:eastAsia="仿宋_GB2312"/>
                <w:sz w:val="21"/>
              </w:rPr>
              <w:t>供应商</w:t>
            </w:r>
            <w:r>
              <w:rPr>
                <w:rFonts w:ascii="仿宋_GB2312" w:hAnsi="仿宋_GB2312" w:cs="仿宋_GB2312" w:eastAsia="仿宋_GB2312"/>
                <w:sz w:val="21"/>
              </w:rPr>
              <w:t>做出的任何推论、理解均不负责任。</w:t>
            </w:r>
          </w:p>
          <w:p>
            <w:pPr>
              <w:pStyle w:val="null3"/>
              <w:spacing w:after="120"/>
              <w:ind w:firstLine="420"/>
              <w:jc w:val="both"/>
            </w:pPr>
            <w:r>
              <w:rPr>
                <w:rFonts w:ascii="仿宋_GB2312" w:hAnsi="仿宋_GB2312" w:cs="仿宋_GB2312" w:eastAsia="仿宋_GB2312"/>
                <w:sz w:val="21"/>
              </w:rPr>
              <w:t>13.</w:t>
            </w:r>
            <w:r>
              <w:rPr>
                <w:rFonts w:ascii="仿宋_GB2312" w:hAnsi="仿宋_GB2312" w:cs="仿宋_GB2312" w:eastAsia="仿宋_GB2312"/>
                <w:sz w:val="21"/>
              </w:rPr>
              <w:t>供应商</w:t>
            </w:r>
            <w:r>
              <w:rPr>
                <w:rFonts w:ascii="仿宋_GB2312" w:hAnsi="仿宋_GB2312" w:cs="仿宋_GB2312" w:eastAsia="仿宋_GB2312"/>
                <w:sz w:val="21"/>
              </w:rPr>
              <w:t>应先到工地踏勘以充分了解工地位置、地质情况、进出场道路、拆迁干扰、储存空间、运输能力、装卸限制、行车干扰及任何</w:t>
            </w:r>
            <w:r>
              <w:rPr>
                <w:rFonts w:ascii="仿宋_GB2312" w:hAnsi="仿宋_GB2312" w:cs="仿宋_GB2312" w:eastAsia="仿宋_GB2312"/>
                <w:sz w:val="21"/>
              </w:rPr>
              <w:t>其他</w:t>
            </w:r>
            <w:r>
              <w:rPr>
                <w:rFonts w:ascii="仿宋_GB2312" w:hAnsi="仿宋_GB2312" w:cs="仿宋_GB2312" w:eastAsia="仿宋_GB2312"/>
                <w:sz w:val="21"/>
              </w:rPr>
              <w:t>足以影响承包价格的情况，了解施工规范、标准以及施工现场实际等情况，并应考虑现有人、材、机市场水平和供应、投标风险、不利的施工因素等，任何因忽视或误解工地情况</w:t>
            </w:r>
            <w:r>
              <w:rPr>
                <w:rFonts w:ascii="仿宋_GB2312" w:hAnsi="仿宋_GB2312" w:cs="仿宋_GB2312" w:eastAsia="仿宋_GB2312"/>
                <w:sz w:val="21"/>
              </w:rPr>
              <w:t>而导致的索赔或工期延长申请将不获批准。</w:t>
            </w:r>
          </w:p>
          <w:p>
            <w:pPr>
              <w:pStyle w:val="null3"/>
              <w:spacing w:after="120"/>
              <w:ind w:firstLine="420"/>
              <w:jc w:val="both"/>
            </w:pPr>
            <w:r>
              <w:rPr>
                <w:rFonts w:ascii="仿宋_GB2312" w:hAnsi="仿宋_GB2312" w:cs="仿宋_GB2312" w:eastAsia="仿宋_GB2312"/>
                <w:sz w:val="21"/>
              </w:rPr>
              <w:t>三、</w:t>
            </w:r>
            <w:r>
              <w:rPr>
                <w:rFonts w:ascii="仿宋_GB2312" w:hAnsi="仿宋_GB2312" w:cs="仿宋_GB2312" w:eastAsia="仿宋_GB2312"/>
                <w:sz w:val="21"/>
              </w:rPr>
              <w:t>工程量清单（另册）</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符合国家现行施工及验收规范合格标准。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1.工期：自合同签订之日起至2025年8月10日前完工。 2.质量要求：满足现行《建筑与市政工程施工质量控制通用规范》的要求，质量验收合格。 3.质量保修期：自工程竣工验收合格之日起1年。</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供应商应提供的相关资格证明文件.docx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落实政府采购政策需满足的资格要求：（1）《关于在政府采购活动中查询及使用信用记录有关问题的通知》（财库〔2016〕125号）；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供应商为向采购人提供工程及相应服务的法人或其他组织；</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截止响应文件递交截止时间之前，供应商未在“信用中国”网站（www.creditchina.gov.cn）中被列入“信用服务”查询栏目中严重失信主体名单以及重点领域严重失信主体名单、未在“中国政府采购网(www.ccgp.gov.cn)” 中被列入政府采购严重违法失信行为记录名单；</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供应商须具备建筑工程施工总承包三级及以上资质或建筑装修装饰工程专业承包二级及以上资质，并具备有效的安全生产许可证；</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拟派项目经理资格</w:t>
            </w:r>
          </w:p>
        </w:tc>
        <w:tc>
          <w:tcPr>
            <w:tcW w:type="dxa" w:w="3322"/>
          </w:tcPr>
          <w:p>
            <w:pPr>
              <w:pStyle w:val="null3"/>
            </w:pPr>
            <w:r>
              <w:rPr>
                <w:rFonts w:ascii="仿宋_GB2312" w:hAnsi="仿宋_GB2312" w:cs="仿宋_GB2312" w:eastAsia="仿宋_GB2312"/>
              </w:rPr>
              <w:t>拟派项目经理须具备合法有效的建筑工程专业二级及以上注册建造师执业资格及有效的安全生产考核合格证，且未担任其他在建工程项目的项目经理；</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供应商应授权合法的人员参加本项目磋商会议全过程；</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陕西省住房和城乡建设厅供应商及拟派项目经理须在“陕西省住房和城乡建设厅”官网可查询。如供应商为外省进陕企业，还须同时提供“陕西省住房和城乡建设厅”官网企业库外省进陕施工企业信息首页截图；</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本项目为专门面向中、小企业项目，供应商应为中型企业或小型企业或微型企业。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与营业执照、资质证书、安全生产许可证一致；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施工组织设计.docx 强制优先采购产品承诺函 响应文件封面 供应商应提供的相关资格证明文件.docx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响应函签字盖章</w:t>
            </w:r>
          </w:p>
        </w:tc>
        <w:tc>
          <w:tcPr>
            <w:tcW w:type="dxa" w:w="3322"/>
          </w:tcPr>
          <w:p>
            <w:pPr>
              <w:pStyle w:val="null3"/>
            </w:pPr>
            <w:r>
              <w:rPr>
                <w:rFonts w:ascii="仿宋_GB2312" w:hAnsi="仿宋_GB2312" w:cs="仿宋_GB2312" w:eastAsia="仿宋_GB2312"/>
              </w:rPr>
              <w:t>供应商需在项目电子化交易系统中按要求填写《响应函》、《报价函》完成承诺并进行电子签章，否则磋商小组应当将其响应文件作为无效处理；</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应当只能有一个有效报价，否则磋商小组应当将其响应文件作为无效处理；</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工期唯一</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报价是否超过竞争性磋商文件中规定的最高限价的</w:t>
            </w:r>
          </w:p>
        </w:tc>
        <w:tc>
          <w:tcPr>
            <w:tcW w:type="dxa" w:w="3322"/>
          </w:tcPr>
          <w:p>
            <w:pPr>
              <w:pStyle w:val="null3"/>
            </w:pPr>
            <w:r>
              <w:rPr>
                <w:rFonts w:ascii="仿宋_GB2312" w:hAnsi="仿宋_GB2312" w:cs="仿宋_GB2312" w:eastAsia="仿宋_GB2312"/>
              </w:rPr>
              <w:t>未超过竞争性磋商文件中规定的最高限价；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未含有采购人不能接受的附加条件的或其他情形；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施工组织设计.docx 强制优先采购产品承诺函 响应文件封面 供应商应提供的相关资格证明文件.docx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响应文件未发现法律、法规和竞争性磋商文件规定的其他无效情形。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施工组织设计.docx 强制优先采购产品承诺函 响应文件封面 供应商应提供的相关资格证明文件.docx 项目管理机构组成表 残疾人福利性单位声明函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供应商提供自2022年5月1日至今的类似业绩证明材料，每提供1项得1分，最多得5分。 备注： 1.类似业绩证明材料指改造项目的业绩证明材料，或包含改造项目内容的业绩证明材料，以合同为准。 2.业绩时间以合同签订时间所体现的时间为准。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拟派项目经理业绩</w:t>
            </w:r>
          </w:p>
        </w:tc>
        <w:tc>
          <w:tcPr>
            <w:tcW w:type="dxa" w:w="2492"/>
          </w:tcPr>
          <w:p>
            <w:pPr>
              <w:pStyle w:val="null3"/>
            </w:pPr>
            <w:r>
              <w:rPr>
                <w:rFonts w:ascii="仿宋_GB2312" w:hAnsi="仿宋_GB2312" w:cs="仿宋_GB2312" w:eastAsia="仿宋_GB2312"/>
              </w:rPr>
              <w:t>拟派项目经理业绩：（满分2分） 供应商提供拟派项目经理自2022年5月1日以来至今已完成的类似业绩证明材料的（在该项目中担任项目经理一职），每提供一个得2分，最高得2分。 评审依据：附合同复印件或扫描件并加盖供应商公章，时间以合同签订时间为准。缺少资料或未按照上述要求提供的，均按照0分计入。所提供合同复印件或扫描件中必须体现拟派项目经理在该项目中担任项目经理一职，否则不予赋分。类似业绩证明材料指改造的业绩证明材料，或包含改造内容的业绩证明材料，以合同为准。企业业绩和拟派项目经理业绩可重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拟派项目经理学历</w:t>
            </w:r>
          </w:p>
        </w:tc>
        <w:tc>
          <w:tcPr>
            <w:tcW w:type="dxa" w:w="2492"/>
          </w:tcPr>
          <w:p>
            <w:pPr>
              <w:pStyle w:val="null3"/>
            </w:pPr>
            <w:r>
              <w:rPr>
                <w:rFonts w:ascii="仿宋_GB2312" w:hAnsi="仿宋_GB2312" w:cs="仿宋_GB2312" w:eastAsia="仿宋_GB2312"/>
              </w:rPr>
              <w:t>拟派项目经理学历：（满分3分） 具有本科及以上学历的得3分，具有大专学历的得2分，其它情况不得分。 评审依据：以供应商提供的加盖公章的拟派项目经理学历证书的扫描件或复印件为准，提供多个学历或学位证书的，以最高学历为准，未提供的不得分。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拟派项目部人员</w:t>
            </w:r>
          </w:p>
        </w:tc>
        <w:tc>
          <w:tcPr>
            <w:tcW w:type="dxa" w:w="2492"/>
          </w:tcPr>
          <w:p>
            <w:pPr>
              <w:pStyle w:val="null3"/>
            </w:pPr>
            <w:r>
              <w:rPr>
                <w:rFonts w:ascii="仿宋_GB2312" w:hAnsi="仿宋_GB2312" w:cs="仿宋_GB2312" w:eastAsia="仿宋_GB2312"/>
              </w:rPr>
              <w:t>根据供应商提供针对本项目拟派实施人员团队（包括但不限于人员组织架构、成员职责分工等内容）的进行评审： 项目组人员配备齐全，组织架构及成员职责分工明确针对性强得得3.1-5分； 项目组人员配备基本齐全，分工基本明确，有一定针对性得1.1-3分； 项目组人员配备稍有不足，分工模糊，针对性稍弱得0-1分；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主要材料（大白粉、乳胶漆、滑石粉、铲除墙面乳胶漆）1</w:t>
            </w:r>
          </w:p>
        </w:tc>
        <w:tc>
          <w:tcPr>
            <w:tcW w:type="dxa" w:w="2492"/>
          </w:tcPr>
          <w:p>
            <w:pPr>
              <w:pStyle w:val="null3"/>
            </w:pPr>
            <w:r>
              <w:rPr>
                <w:rFonts w:ascii="仿宋_GB2312" w:hAnsi="仿宋_GB2312" w:cs="仿宋_GB2312" w:eastAsia="仿宋_GB2312"/>
              </w:rPr>
              <w:t>1.根据投标人针对本项目拟投入的主要材料的供货渠道、来源及质量承诺进行评审： 供货渠道及来源证明材料完整，质量承诺书内容详细，与本项目契合度高的得3.1-5分； 供货渠道及来源证明材料完整，承诺书内容简单的得1.1-3分； 供货渠道及来源合法证明材料证明材料缺项严重，承诺书内容与本项目不符的得0.1-1分；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主要材料（大白粉、乳胶漆、滑石粉、铲除墙面乳胶漆）2</w:t>
            </w:r>
          </w:p>
        </w:tc>
        <w:tc>
          <w:tcPr>
            <w:tcW w:type="dxa" w:w="2492"/>
          </w:tcPr>
          <w:p>
            <w:pPr>
              <w:pStyle w:val="null3"/>
            </w:pPr>
            <w:r>
              <w:rPr>
                <w:rFonts w:ascii="仿宋_GB2312" w:hAnsi="仿宋_GB2312" w:cs="仿宋_GB2312" w:eastAsia="仿宋_GB2312"/>
              </w:rPr>
              <w:t>2.根据投标人拟投主要材料，满足国家绿色环保要求本项目实际要求，符合国家及行业相关标准进行评审： 主要材料符合国家绿色环保要求及国家及行业相关标准，证明材料齐全完整的得3.1-5分； 主要材料符合国家绿色环保要求及符合国家及行业相关标准，证明材料稍有欠缺的得1.1-3分； 主要材料不符合国家绿色环保要求及国家及行业相关标准，证明材料缺项严重的得0.1-1分；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主要材料（大白粉、乳胶漆、滑石粉、铲除墙面乳胶漆）3</w:t>
            </w:r>
          </w:p>
        </w:tc>
        <w:tc>
          <w:tcPr>
            <w:tcW w:type="dxa" w:w="2492"/>
          </w:tcPr>
          <w:p>
            <w:pPr>
              <w:pStyle w:val="null3"/>
            </w:pPr>
            <w:r>
              <w:rPr>
                <w:rFonts w:ascii="仿宋_GB2312" w:hAnsi="仿宋_GB2312" w:cs="仿宋_GB2312" w:eastAsia="仿宋_GB2312"/>
              </w:rPr>
              <w:t>3.投标人需针对本项目提供拟投入主材清单（清单内容包括但不限于材料名称、品牌、规格、材质等），根据提供的内容进行评审： 主要材料清单合理，内容齐全，完全满足项目需求的得3.1-5分； 主要材料清单基本合理，内容较齐全，基本满足项目需求的得1.1-3分； 主要材料缺项严重的得0.1-1分；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施工组织设计（1）</w:t>
            </w:r>
          </w:p>
        </w:tc>
        <w:tc>
          <w:tcPr>
            <w:tcW w:type="dxa" w:w="2492"/>
          </w:tcPr>
          <w:p>
            <w:pPr>
              <w:pStyle w:val="null3"/>
            </w:pPr>
            <w:r>
              <w:rPr>
                <w:rFonts w:ascii="仿宋_GB2312" w:hAnsi="仿宋_GB2312" w:cs="仿宋_GB2312" w:eastAsia="仿宋_GB2312"/>
              </w:rPr>
              <w:t>根据供应商针对项目工期紧、技术标准高，制定全面、科学的实施方案和技术组织措施（含施工进度表或施工网络图及各阶段进度保证措施）以及确保工程按期按质完成措施进行评审： 措施内容丰富详实、符合采购人项目要求、合理性、针对性强的得3.1-5分； 措施内容充实、基本贴合项目需求、考虑完善的得1.1-3分； 措施内容有部分缺失、内容考虑基本能够满足项目需求的得0-1分；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施工组织设计（2）</w:t>
            </w:r>
          </w:p>
        </w:tc>
        <w:tc>
          <w:tcPr>
            <w:tcW w:type="dxa" w:w="2492"/>
          </w:tcPr>
          <w:p>
            <w:pPr>
              <w:pStyle w:val="null3"/>
            </w:pPr>
            <w:r>
              <w:rPr>
                <w:rFonts w:ascii="仿宋_GB2312" w:hAnsi="仿宋_GB2312" w:cs="仿宋_GB2312" w:eastAsia="仿宋_GB2312"/>
              </w:rPr>
              <w:t>根据供应商提供的确保安全生产的技术组织措施（包括但不限于安全施工承诺书、安全施工措施等）进行评审： 措施内容丰富详实、符合采购人项目要求、合理性、针对性强的得3.1-5分； 措施内容充实、基本贴合采购人需求、考虑完善的得1.1-3分； 措施内容有部分缺失、内容考虑基本能够满足项目需求的得0-1分；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施工组织设计（3）</w:t>
            </w:r>
          </w:p>
        </w:tc>
        <w:tc>
          <w:tcPr>
            <w:tcW w:type="dxa" w:w="2492"/>
          </w:tcPr>
          <w:p>
            <w:pPr>
              <w:pStyle w:val="null3"/>
            </w:pPr>
            <w:r>
              <w:rPr>
                <w:rFonts w:ascii="仿宋_GB2312" w:hAnsi="仿宋_GB2312" w:cs="仿宋_GB2312" w:eastAsia="仿宋_GB2312"/>
              </w:rPr>
              <w:t>根据供应商提供针对本项目制定的粉刷改造施工方案（包含但不限于铲除顶棚、墙面乳胶漆，天棚抹灰）进行评审： 粉刷改造施工方案内容丰富详实、符合采购人项目要求，科学合理、合理性及针对性强，完全满足项目要求的得7.1-10分； 粉刷改造施工方案稍有欠缺，基本贴合项目需求，有一定的可行性，但能够满足项目需求的得3.1-7分； 粉刷改造施工方案有较多欠缺，不能满足项目需求的得0-3分； 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施工组织设计（4）</w:t>
            </w:r>
          </w:p>
        </w:tc>
        <w:tc>
          <w:tcPr>
            <w:tcW w:type="dxa" w:w="2492"/>
          </w:tcPr>
          <w:p>
            <w:pPr>
              <w:pStyle w:val="null3"/>
            </w:pPr>
            <w:r>
              <w:rPr>
                <w:rFonts w:ascii="仿宋_GB2312" w:hAnsi="仿宋_GB2312" w:cs="仿宋_GB2312" w:eastAsia="仿宋_GB2312"/>
              </w:rPr>
              <w:t>根据供应商针对本项目特点制定切实可行的质量控制目标和保证措施进行评审： 措施内容丰富详实、符合采购人项目要求、合理性、针对性强的得3.1-5分； 措施内容充实、基本贴合采购人需求、考虑完善的得1.1-3分； 措施内容有部分缺失、内容考虑基本能够满足项目需求的得0-1分；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施工组织设计（5）</w:t>
            </w:r>
          </w:p>
        </w:tc>
        <w:tc>
          <w:tcPr>
            <w:tcW w:type="dxa" w:w="2492"/>
          </w:tcPr>
          <w:p>
            <w:pPr>
              <w:pStyle w:val="null3"/>
            </w:pPr>
            <w:r>
              <w:rPr>
                <w:rFonts w:ascii="仿宋_GB2312" w:hAnsi="仿宋_GB2312" w:cs="仿宋_GB2312" w:eastAsia="仿宋_GB2312"/>
              </w:rPr>
              <w:t>根据供应商提供针对本项目拟定的专项扬尘预防措施进行评审： 措施内容丰富详实、符合采购人项目要求、合理性、针对性强的得3.1-5分； 措施内容充实、基本贴合采购人需求、考虑完善的得1.1-3分； 措施内容有部分缺失、内容考虑基本能够满足项目需求的得0-1分；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施工组织设计（6）</w:t>
            </w:r>
          </w:p>
        </w:tc>
        <w:tc>
          <w:tcPr>
            <w:tcW w:type="dxa" w:w="2492"/>
          </w:tcPr>
          <w:p>
            <w:pPr>
              <w:pStyle w:val="null3"/>
            </w:pPr>
            <w:r>
              <w:rPr>
                <w:rFonts w:ascii="仿宋_GB2312" w:hAnsi="仿宋_GB2312" w:cs="仿宋_GB2312" w:eastAsia="仿宋_GB2312"/>
              </w:rPr>
              <w:t>磋商小组根据拟投入本项目的机械配备投入情况是否满足本工程施工的实际需要进行评审： 拟投入机械配备齐全、先进、稳定性高，完全能够满足项目要求得3.1-5分； 拟投入机械配备较为齐全，适配度较高，基本满足项目要求得1.1-3分； 拟投入机械配备适配度稍有欠缺，得0-1分；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施工组织设计（7）</w:t>
            </w:r>
          </w:p>
        </w:tc>
        <w:tc>
          <w:tcPr>
            <w:tcW w:type="dxa" w:w="2492"/>
          </w:tcPr>
          <w:p>
            <w:pPr>
              <w:pStyle w:val="null3"/>
            </w:pPr>
            <w:r>
              <w:rPr>
                <w:rFonts w:ascii="仿宋_GB2312" w:hAnsi="仿宋_GB2312" w:cs="仿宋_GB2312" w:eastAsia="仿宋_GB2312"/>
              </w:rPr>
              <w:t>供应商结合校区施工环境、特点，制定出有针对性对于校园及施工地点周边的安全生产保证措施和相关应急措施（突然停电、火灾突发、扰民等）及文明施工措施的内容进行评审： 措施内容丰富详实、符合采购人项目要求、合理性、针对性强的得3.1-5分； 措施内容充实、基本贴合采购人需求、考虑完善的得1.1-3分； 措施内容有部分缺失、内容考虑基本能够满足项目需求的得0-1分；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磋商报价采用低价优先法计算，即满足磋商文件要求且最后磋商报价最低的报价为评审基准价，其价格分为满分30分。 磋商报价得分=（评审基准价/最后磋商报价）×30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详见附件：供应商应提供的相关资格证明文件.docx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