
<file path=[Content_Types].xml><?xml version="1.0" encoding="utf-8"?>
<Types xmlns="http://schemas.openxmlformats.org/package/2006/content-types">
  <Default ContentType="image/png" Extension="png"/>
  <Default ContentType="application/vnd.openxmlformats-package.relationships+xml" Extension="rels"/>
  <Default ContentType="application/xml" Extension="xml"/>
  <Override ContentType="application/vnd.openxmlformats-officedocument.customXmlProperties+xml" PartName="/customXml/itemProps1.xml"/>
  <Override ContentType="application/vnd.openxmlformats-officedocument.extended-properties+xml" PartName="/docProps/app.xml"/>
  <Override ContentType="application/vnd.openxmlformats-package.core-properties+xml" PartName="/docProps/core.xml"/>
  <Override ContentType="application/vnd.openxmlformats-officedocument.custom-properties+xml" PartName="/docProps/custom.xml"/>
  <Override ContentType="application/vnd.openxmlformats-officedocument.wordprocessingml.document.main+xml" PartName="/word/document.xml"/>
  <Override ContentType="application/vnd.openxmlformats-officedocument.wordprocessingml.fontTable+xml" PartName="/word/fontTable.xml"/>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theme+xml" PartName="/word/theme/theme1.xml"/>
</Types>
</file>

<file path=_rels/.rels><?xml version="1.0" encoding="UTF-8" standalone="yes"?><Relationships xmlns="http://schemas.openxmlformats.org/package/2006/relationships"><Relationship Id="rId1" Target="docProps/app.xml" Type="http://schemas.openxmlformats.org/officeDocument/2006/relationships/extended-properties"/><Relationship Id="rId2" Target="docProps/core.xml" Type="http://schemas.openxmlformats.org/package/2006/relationships/metadata/core-properties"/><Relationship Id="rId3" Target="docProps/custom.xml" Type="http://schemas.openxmlformats.org/officeDocument/2006/relationships/custom-properties"/><Relationship Id="rId4" Target="word/document.xml" Type="http://schemas.openxmlformats.org/officeDocument/2006/relationships/officeDocument"/></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null3"/>
        <w:rPr>
          <w:rFonts w:hint="eastAsia"/>
          <w:lang w:val="en-US" w:eastAsia="zh-Hans"/>
        </w:rPr>
      </w:pPr>
      <w:r>
        <w:br/>
      </w:r>
    </w:p>
    <w:p>
      <w:pPr>
        <w:pStyle w:val="null3"/>
      </w:pPr>
      <w:r>
        <w:rPr>
          <w:rFonts w:ascii="仿宋_GB2312" w:hAnsi="仿宋_GB2312" w:cs="仿宋_GB2312" w:eastAsia="仿宋_GB2312"/>
          <w:b/>
        </w:rPr>
        <w:t>版本号：DQB-2025010-ZB20250606002</w:t>
      </w:r>
      <w:r>
        <w:br/>
      </w:r>
      <w:r>
        <w:br/>
      </w:r>
      <w:r>
        <w:br/>
      </w:r>
      <w:r>
        <w:br/>
      </w:r>
      <w:r>
        <w:br/>
      </w:r>
    </w:p>
    <w:p>
      <w:pPr>
        <w:pStyle w:val="null3"/>
        <w:jc w:val="center"/>
        <w:outlineLvl w:val="0"/>
      </w:pPr>
      <w:r>
        <w:rPr>
          <w:rFonts w:ascii="仿宋_GB2312" w:hAnsi="仿宋_GB2312" w:cs="仿宋_GB2312" w:eastAsia="仿宋_GB2312"/>
          <w:sz w:val="48"/>
          <w:b/>
        </w:rPr>
        <w:t>招 标 文 件</w:t>
      </w:r>
      <w:r>
        <w:br/>
      </w:r>
      <w:r>
        <w:br/>
      </w:r>
      <w:r>
        <w:br/>
      </w:r>
    </w:p>
    <w:p>
      <w:pPr>
        <w:pStyle w:val="null3"/>
        <w:jc w:val="center"/>
        <w:outlineLvl w:val="1"/>
      </w:pPr>
      <w:r>
        <w:rPr>
          <w:rFonts w:ascii="仿宋_GB2312" w:hAnsi="仿宋_GB2312" w:cs="仿宋_GB2312" w:eastAsia="仿宋_GB2312"/>
          <w:sz w:val="36"/>
          <w:b/>
        </w:rPr>
        <w:t>（货物类）</w:t>
      </w:r>
      <w:r>
        <w:br/>
      </w:r>
      <w:r>
        <w:br/>
      </w:r>
      <w:r>
        <w:br/>
      </w:r>
      <w:r>
        <w:br/>
      </w:r>
      <w:r>
        <w:br/>
      </w:r>
      <w:r>
        <w:br/>
      </w:r>
      <w:r>
        <w:br/>
      </w:r>
      <w:r>
        <w:br/>
      </w:r>
      <w:r>
        <w:br/>
      </w:r>
      <w:r>
        <w:br/>
      </w:r>
      <w:r>
        <w:br/>
      </w:r>
    </w:p>
    <w:p>
      <w:pPr>
        <w:pStyle w:val="null3"/>
        <w:jc w:val="center"/>
        <w:outlineLvl w:val="2"/>
      </w:pPr>
      <w:r>
        <w:rPr>
          <w:rFonts w:ascii="仿宋_GB2312" w:hAnsi="仿宋_GB2312" w:cs="仿宋_GB2312" w:eastAsia="仿宋_GB2312"/>
          <w:sz w:val="28"/>
          <w:b/>
        </w:rPr>
        <w:t>采购项目名称：</w:t>
      </w:r>
      <w:r>
        <w:rPr>
          <w:rFonts w:ascii="仿宋_GB2312" w:hAnsi="仿宋_GB2312" w:cs="仿宋_GB2312" w:eastAsia="仿宋_GB2312"/>
          <w:sz w:val="28"/>
          <w:b/>
        </w:rPr>
        <w:t>中国福利彩票预制票据（热敏纸）采购项目</w:t>
      </w:r>
    </w:p>
    <w:p>
      <w:pPr>
        <w:pStyle w:val="null3"/>
        <w:jc w:val="center"/>
        <w:outlineLvl w:val="2"/>
      </w:pPr>
      <w:r>
        <w:rPr>
          <w:rFonts w:ascii="仿宋_GB2312" w:hAnsi="仿宋_GB2312" w:cs="仿宋_GB2312" w:eastAsia="仿宋_GB2312"/>
          <w:sz w:val="28"/>
          <w:b/>
        </w:rPr>
        <w:t>采购项目编号：</w:t>
      </w:r>
      <w:r>
        <w:rPr>
          <w:rFonts w:ascii="仿宋_GB2312" w:hAnsi="仿宋_GB2312" w:cs="仿宋_GB2312" w:eastAsia="仿宋_GB2312"/>
          <w:sz w:val="28"/>
          <w:b/>
        </w:rPr>
        <w:t>DQB-2025010-ZB</w:t>
      </w:r>
      <w:r>
        <w:br/>
      </w:r>
      <w:r>
        <w:br/>
      </w:r>
      <w:r>
        <w:br/>
      </w:r>
    </w:p>
    <w:p>
      <w:pPr>
        <w:pStyle w:val="null3"/>
        <w:jc w:val="center"/>
        <w:outlineLvl w:val="2"/>
      </w:pPr>
      <w:r>
        <w:rPr>
          <w:rFonts w:ascii="仿宋_GB2312" w:hAnsi="仿宋_GB2312" w:cs="仿宋_GB2312" w:eastAsia="仿宋_GB2312"/>
          <w:sz w:val="28"/>
          <w:b/>
        </w:rPr>
        <w:t>陕西省福利彩票发行中心</w:t>
      </w:r>
    </w:p>
    <w:p>
      <w:pPr>
        <w:pStyle w:val="null3"/>
        <w:jc w:val="center"/>
        <w:outlineLvl w:val="2"/>
      </w:pPr>
      <w:r>
        <w:rPr>
          <w:rFonts w:ascii="仿宋_GB2312" w:hAnsi="仿宋_GB2312" w:cs="仿宋_GB2312" w:eastAsia="仿宋_GB2312"/>
          <w:sz w:val="28"/>
          <w:b/>
        </w:rPr>
        <w:t>陕西德勤招标有限公司</w:t>
      </w:r>
      <w:r>
        <w:rPr>
          <w:rFonts w:ascii="仿宋_GB2312" w:hAnsi="仿宋_GB2312" w:cs="仿宋_GB2312" w:eastAsia="仿宋_GB2312"/>
          <w:sz w:val="28"/>
          <w:b/>
        </w:rPr>
        <w:t>共同编制</w:t>
      </w:r>
    </w:p>
    <w:p>
      <w:pPr>
        <w:pStyle w:val="null3"/>
        <w:jc w:val="center"/>
        <w:outlineLvl w:val="2"/>
      </w:pPr>
      <w:r>
        <w:rPr>
          <w:rFonts w:ascii="仿宋_GB2312" w:hAnsi="仿宋_GB2312" w:cs="仿宋_GB2312" w:eastAsia="仿宋_GB2312"/>
          <w:sz w:val="28"/>
          <w:b/>
        </w:rPr>
        <w:t>2025年06月05日</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第一章 投标邀请</w:t>
      </w:r>
    </w:p>
    <w:p>
      <w:pPr>
        <w:pStyle w:val="null3"/>
        <w:ind w:firstLine="480"/>
      </w:pPr>
      <w:r>
        <w:rPr>
          <w:rFonts w:ascii="仿宋_GB2312" w:hAnsi="仿宋_GB2312" w:cs="仿宋_GB2312" w:eastAsia="仿宋_GB2312"/>
        </w:rPr>
        <w:t>陕西德勤招标有限公司</w:t>
      </w:r>
      <w:r>
        <w:rPr>
          <w:rFonts w:ascii="仿宋_GB2312" w:hAnsi="仿宋_GB2312" w:cs="仿宋_GB2312" w:eastAsia="仿宋_GB2312"/>
        </w:rPr>
        <w:t>（以下简称“代理机构”）受</w:t>
      </w:r>
      <w:r>
        <w:rPr>
          <w:rFonts w:ascii="仿宋_GB2312" w:hAnsi="仿宋_GB2312" w:cs="仿宋_GB2312" w:eastAsia="仿宋_GB2312"/>
        </w:rPr>
        <w:t>陕西省福利彩票发行中心</w:t>
      </w:r>
      <w:r>
        <w:rPr>
          <w:rFonts w:ascii="仿宋_GB2312" w:hAnsi="仿宋_GB2312" w:cs="仿宋_GB2312" w:eastAsia="仿宋_GB2312"/>
        </w:rPr>
        <w:t>委托，拟对</w:t>
      </w:r>
      <w:r>
        <w:rPr>
          <w:rFonts w:ascii="仿宋_GB2312" w:hAnsi="仿宋_GB2312" w:cs="仿宋_GB2312" w:eastAsia="仿宋_GB2312"/>
        </w:rPr>
        <w:t>中国福利彩票预制票据（热敏纸）采购项目</w:t>
      </w:r>
      <w:r>
        <w:rPr>
          <w:rFonts w:ascii="仿宋_GB2312" w:hAnsi="仿宋_GB2312" w:cs="仿宋_GB2312" w:eastAsia="仿宋_GB2312"/>
        </w:rPr>
        <w:t>进行国内公开招标，兹邀请符合本次招标要求的供应商参加投标。</w:t>
      </w:r>
    </w:p>
    <w:p>
      <w:pPr>
        <w:pStyle w:val="null3"/>
        <w:outlineLvl w:val="2"/>
      </w:pPr>
      <w:r>
        <w:rPr>
          <w:rFonts w:ascii="仿宋_GB2312" w:hAnsi="仿宋_GB2312" w:cs="仿宋_GB2312" w:eastAsia="仿宋_GB2312"/>
          <w:sz w:val="28"/>
          <w:b/>
        </w:rPr>
        <w:t>一、采购项目编号：</w:t>
      </w:r>
      <w:r>
        <w:rPr>
          <w:rFonts w:ascii="仿宋_GB2312" w:hAnsi="仿宋_GB2312" w:cs="仿宋_GB2312" w:eastAsia="仿宋_GB2312"/>
          <w:sz w:val="28"/>
          <w:b/>
        </w:rPr>
        <w:t>DQB-2025010-ZB</w:t>
      </w:r>
    </w:p>
    <w:p>
      <w:pPr>
        <w:pStyle w:val="null3"/>
        <w:outlineLvl w:val="2"/>
      </w:pPr>
      <w:r>
        <w:rPr>
          <w:rFonts w:ascii="仿宋_GB2312" w:hAnsi="仿宋_GB2312" w:cs="仿宋_GB2312" w:eastAsia="仿宋_GB2312"/>
          <w:sz w:val="28"/>
          <w:b/>
        </w:rPr>
        <w:t>二、采购项目名称：</w:t>
      </w:r>
      <w:r>
        <w:rPr>
          <w:rFonts w:ascii="仿宋_GB2312" w:hAnsi="仿宋_GB2312" w:cs="仿宋_GB2312" w:eastAsia="仿宋_GB2312"/>
          <w:sz w:val="28"/>
          <w:b/>
        </w:rPr>
        <w:t>中国福利彩票预制票据（热敏纸）采购项目</w:t>
      </w:r>
    </w:p>
    <w:p>
      <w:pPr>
        <w:pStyle w:val="null3"/>
        <w:outlineLvl w:val="2"/>
      </w:pPr>
      <w:r>
        <w:rPr>
          <w:rFonts w:ascii="仿宋_GB2312" w:hAnsi="仿宋_GB2312" w:cs="仿宋_GB2312" w:eastAsia="仿宋_GB2312"/>
          <w:sz w:val="28"/>
          <w:b/>
        </w:rPr>
        <w:t>三、招标项目简介</w:t>
      </w:r>
    </w:p>
    <w:p>
      <w:pPr>
        <w:pStyle w:val="null3"/>
        <w:ind w:firstLine="480"/>
      </w:pPr>
      <w:r>
        <w:rPr>
          <w:rFonts w:ascii="仿宋_GB2312" w:hAnsi="仿宋_GB2312" w:cs="仿宋_GB2312" w:eastAsia="仿宋_GB2312"/>
        </w:rPr>
        <w:t>中国福利彩票预制票据(热敏纸)是我省福利彩票电脑票销售所需基本材料，为做好我省福利彩票销售工作，确保我省2025年热敏纸的正常供应，满足全省各站点销售需求，需进行热敏纸采购工作。</w:t>
      </w:r>
    </w:p>
    <w:p>
      <w:pPr>
        <w:pStyle w:val="null3"/>
        <w:outlineLvl w:val="2"/>
      </w:pPr>
      <w:r>
        <w:rPr>
          <w:rFonts w:ascii="仿宋_GB2312" w:hAnsi="仿宋_GB2312" w:cs="仿宋_GB2312" w:eastAsia="仿宋_GB2312"/>
          <w:sz w:val="28"/>
          <w:b/>
        </w:rPr>
        <w:t>四、供应商参加本次政府采购活动应具备的条件</w:t>
      </w:r>
    </w:p>
    <w:p>
      <w:pPr>
        <w:pStyle w:val="null3"/>
        <w:ind w:firstLine="480"/>
      </w:pPr>
      <w:r>
        <w:rPr>
          <w:rFonts w:ascii="仿宋_GB2312" w:hAnsi="仿宋_GB2312" w:cs="仿宋_GB2312" w:eastAsia="仿宋_GB2312"/>
        </w:rPr>
        <w:t>（一）满足《中华人民共和国政府采购法》第二十二条规定；</w:t>
      </w:r>
    </w:p>
    <w:p>
      <w:pPr>
        <w:pStyle w:val="null3"/>
        <w:ind w:firstLine="480"/>
      </w:pPr>
      <w:r>
        <w:rPr>
          <w:rFonts w:ascii="仿宋_GB2312" w:hAnsi="仿宋_GB2312" w:cs="仿宋_GB2312" w:eastAsia="仿宋_GB2312"/>
        </w:rPr>
        <w:t>（二）落实政府采购政策需满足的资格要求：</w:t>
      </w:r>
    </w:p>
    <w:p>
      <w:pPr>
        <w:pStyle w:val="null3"/>
        <w:ind w:firstLine="480"/>
      </w:pPr>
      <w:r>
        <w:rPr>
          <w:rFonts w:ascii="仿宋_GB2312" w:hAnsi="仿宋_GB2312" w:cs="仿宋_GB2312" w:eastAsia="仿宋_GB2312"/>
        </w:rPr>
        <w:t>1.执行政府采购促进中小企业发展的相关政策</w:t>
      </w:r>
    </w:p>
    <w:p>
      <w:pPr>
        <w:pStyle w:val="null3"/>
      </w:pPr>
      <w:r>
        <w:rPr>
          <w:rFonts w:ascii="仿宋_GB2312" w:hAnsi="仿宋_GB2312" w:cs="仿宋_GB2312" w:eastAsia="仿宋_GB2312"/>
        </w:rPr>
        <w:t>采购包1（热敏纸采购）：属于专门面向中小企业采购。</w:t>
      </w:r>
    </w:p>
    <w:p>
      <w:pPr>
        <w:pStyle w:val="null3"/>
      </w:pPr>
      <w:r>
        <w:rPr>
          <w:rFonts w:ascii="仿宋_GB2312" w:hAnsi="仿宋_GB2312" w:cs="仿宋_GB2312" w:eastAsia="仿宋_GB2312"/>
        </w:rPr>
        <w:t>采购包2（热敏纸采购）：属于专门面向中小企业采购。</w:t>
      </w:r>
    </w:p>
    <w:p>
      <w:pPr>
        <w:pStyle w:val="null3"/>
      </w:pPr>
      <w:r>
        <w:rPr>
          <w:rFonts w:ascii="仿宋_GB2312" w:hAnsi="仿宋_GB2312" w:cs="仿宋_GB2312" w:eastAsia="仿宋_GB2312"/>
        </w:rPr>
        <w:t>采购包3（热敏纸采购）：属于专门面向中小企业采购。</w:t>
      </w:r>
    </w:p>
    <w:p>
      <w:pPr>
        <w:pStyle w:val="null3"/>
        <w:ind w:firstLine="480"/>
      </w:pPr>
      <w:r>
        <w:rPr>
          <w:rFonts w:ascii="仿宋_GB2312" w:hAnsi="仿宋_GB2312" w:cs="仿宋_GB2312" w:eastAsia="仿宋_GB2312"/>
        </w:rPr>
        <w:t>（三）本项目的特定资格要求：</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1、营业执照等主体资格证明文件：提供营业执照/事业单位法人证书/专业服务机构执业许可证/民办非企业单位登记证书。</w:t>
      </w:r>
    </w:p>
    <w:p>
      <w:pPr>
        <w:pStyle w:val="null3"/>
      </w:pPr>
      <w:r>
        <w:rPr>
          <w:rFonts w:ascii="仿宋_GB2312" w:hAnsi="仿宋_GB2312" w:cs="仿宋_GB2312" w:eastAsia="仿宋_GB2312"/>
        </w:rPr>
        <w:t>2、财务状况报告：提供2023年度或2024年度经审计的财务报告(成立时间至提交投标文件截止时间不足一年的可提供成立后任意时段的资产负债表)，或其开标前三个月内基本开户银行出具的资信证明，或信用担保机构出具的投标担保函(以上三种形式的资料提供任何一种即可)。</w:t>
      </w:r>
    </w:p>
    <w:p>
      <w:pPr>
        <w:pStyle w:val="null3"/>
      </w:pPr>
      <w:r>
        <w:rPr>
          <w:rFonts w:ascii="仿宋_GB2312" w:hAnsi="仿宋_GB2312" w:cs="仿宋_GB2312" w:eastAsia="仿宋_GB2312"/>
        </w:rPr>
        <w:t>3、社保缴纳证明：提供递交投标文件截止之日前6个月内任意一个月的社会保障资金缴存单据或社保机构开具的社会保险参保缴费情况证明。依法不需要缴纳社会保障资金的投标供应商应提供相关文件证明。</w:t>
      </w:r>
    </w:p>
    <w:p>
      <w:pPr>
        <w:pStyle w:val="null3"/>
      </w:pPr>
      <w:r>
        <w:rPr>
          <w:rFonts w:ascii="仿宋_GB2312" w:hAnsi="仿宋_GB2312" w:cs="仿宋_GB2312" w:eastAsia="仿宋_GB2312"/>
        </w:rPr>
        <w:t>4、税收缴纳证明：提供递交投标文件截止之日前6个月内任意一个月的依法缴纳税收的相关凭据，凭据应有税务机关或代收机关的公章或业务专用章。依法免税或无须缴纳税收的投标供应商，应提供相应证明文件。</w:t>
      </w:r>
    </w:p>
    <w:p>
      <w:pPr>
        <w:pStyle w:val="null3"/>
      </w:pPr>
      <w:r>
        <w:rPr>
          <w:rFonts w:ascii="仿宋_GB2312" w:hAnsi="仿宋_GB2312" w:cs="仿宋_GB2312" w:eastAsia="仿宋_GB2312"/>
        </w:rPr>
        <w:t>5、近三年无重大违法、违纪书面声明：提供《近三年无重大违法、违纪书面声明》。</w:t>
      </w:r>
    </w:p>
    <w:p>
      <w:pPr>
        <w:pStyle w:val="null3"/>
      </w:pPr>
      <w:r>
        <w:rPr>
          <w:rFonts w:ascii="仿宋_GB2312" w:hAnsi="仿宋_GB2312" w:cs="仿宋_GB2312" w:eastAsia="仿宋_GB2312"/>
        </w:rPr>
        <w:t>6、信用记录：供应商未被列入“信用中国”网站记录的“失信被执行人”或“重大税收违法案件当事人”名单；不处于“中国政府采购网”记录的“政府采购严重违法失信行为记录名单”中的禁止参加政府采购活动期间；（以采购人或采购代理机构开标当天查询结果为准）。</w:t>
      </w:r>
    </w:p>
    <w:p>
      <w:pPr>
        <w:pStyle w:val="null3"/>
      </w:pPr>
      <w:r>
        <w:rPr>
          <w:rFonts w:ascii="仿宋_GB2312" w:hAnsi="仿宋_GB2312" w:cs="仿宋_GB2312" w:eastAsia="仿宋_GB2312"/>
        </w:rPr>
        <w:t>7、控股管理关系：提供直接控股和管理关系清单。若与其他投标供应商存在单位负责人为同一人或者存在直接控股、管理关系的，则投标无效。</w:t>
      </w:r>
    </w:p>
    <w:p>
      <w:pPr>
        <w:pStyle w:val="null3"/>
      </w:pPr>
      <w:r>
        <w:rPr>
          <w:rFonts w:ascii="仿宋_GB2312" w:hAnsi="仿宋_GB2312" w:cs="仿宋_GB2312" w:eastAsia="仿宋_GB2312"/>
        </w:rPr>
        <w:t>8、书面声明：提供书面声明，包括声明具有履行合同所必需的设备和专业技术能力；未为本项目提供整体设计、规范编制或者项目管理、监理、检测等服务。</w:t>
      </w:r>
    </w:p>
    <w:p>
      <w:pPr>
        <w:pStyle w:val="null3"/>
      </w:pPr>
      <w:r>
        <w:rPr>
          <w:rFonts w:ascii="仿宋_GB2312" w:hAnsi="仿宋_GB2312" w:cs="仿宋_GB2312" w:eastAsia="仿宋_GB2312"/>
        </w:rPr>
        <w:t>9、法定代表人授权委托书：法定代表人参加投标的，须提供本人身份证复印件(附在资格证明文件中)；法定代表人授权他人参加投标的，须提供法定代表人授权委托书。招标文件中凡是需要法定代表人盖章之处，非法人单位的负责人均参照执行。法人的分支机构参与投标时，除提供《法定代表人授权委托书》外，还须同时提供法人给分支机构出具的授权书。</w:t>
      </w:r>
    </w:p>
    <w:p>
      <w:pPr>
        <w:pStyle w:val="null3"/>
      </w:pPr>
      <w:r>
        <w:rPr>
          <w:rFonts w:ascii="仿宋_GB2312" w:hAnsi="仿宋_GB2312" w:cs="仿宋_GB2312" w:eastAsia="仿宋_GB2312"/>
        </w:rPr>
        <w:t>10、本项目不接受联合体投标，不允许分包。：投标供应商应提供《非联合体不分包投标声明》，视为独立投标，不分包。</w:t>
      </w:r>
    </w:p>
    <w:p>
      <w:pPr>
        <w:pStyle w:val="null3"/>
      </w:pPr>
      <w:r>
        <w:rPr>
          <w:rFonts w:ascii="仿宋_GB2312" w:hAnsi="仿宋_GB2312" w:cs="仿宋_GB2312" w:eastAsia="仿宋_GB2312"/>
        </w:rPr>
        <w:t>11、特殊资质：具有有效的《印刷经营许可证》。</w:t>
      </w:r>
    </w:p>
    <w:p>
      <w:pPr>
        <w:pStyle w:val="null3"/>
      </w:pPr>
      <w:r>
        <w:rPr>
          <w:rFonts w:ascii="仿宋_GB2312" w:hAnsi="仿宋_GB2312" w:cs="仿宋_GB2312" w:eastAsia="仿宋_GB2312"/>
        </w:rPr>
        <w:t>采购包2：</w:t>
      </w:r>
    </w:p>
    <w:p>
      <w:pPr>
        <w:pStyle w:val="null3"/>
      </w:pPr>
      <w:r>
        <w:rPr>
          <w:rFonts w:ascii="仿宋_GB2312" w:hAnsi="仿宋_GB2312" w:cs="仿宋_GB2312" w:eastAsia="仿宋_GB2312"/>
        </w:rPr>
        <w:t>1、营业执照等主体资格证明文件：提供营业执照/事业单位法人证书/专业服务机构执业许可证/民办非企业单位登记证书。</w:t>
      </w:r>
    </w:p>
    <w:p>
      <w:pPr>
        <w:pStyle w:val="null3"/>
      </w:pPr>
      <w:r>
        <w:rPr>
          <w:rFonts w:ascii="仿宋_GB2312" w:hAnsi="仿宋_GB2312" w:cs="仿宋_GB2312" w:eastAsia="仿宋_GB2312"/>
        </w:rPr>
        <w:t>2、财务状况报告：提供2023年度或2024年度经审计的财务报告(成立时间至提交投标文件截止时间不足一年的可提供成立后任意时段的资产负债表)，或其开标前三个月内基本开户银行出具的资信证明，或信用担保机构出具的投标担保函(以上三种形式的资料提供任何一种即可)。</w:t>
      </w:r>
    </w:p>
    <w:p>
      <w:pPr>
        <w:pStyle w:val="null3"/>
      </w:pPr>
      <w:r>
        <w:rPr>
          <w:rFonts w:ascii="仿宋_GB2312" w:hAnsi="仿宋_GB2312" w:cs="仿宋_GB2312" w:eastAsia="仿宋_GB2312"/>
        </w:rPr>
        <w:t>3、社保缴纳证明：提供递交投标文件截止之日前6个月内任意一个月的社会保障资金缴存单据或社保机构开具的社会保险参保缴费情况证明。依法不需要缴纳社会保障资金的投标供应商应提供相关文件证明。</w:t>
      </w:r>
    </w:p>
    <w:p>
      <w:pPr>
        <w:pStyle w:val="null3"/>
      </w:pPr>
      <w:r>
        <w:rPr>
          <w:rFonts w:ascii="仿宋_GB2312" w:hAnsi="仿宋_GB2312" w:cs="仿宋_GB2312" w:eastAsia="仿宋_GB2312"/>
        </w:rPr>
        <w:t>4、税收缴纳证明：提供递交投标文件截止之日前6个月内任意一个月的依法缴纳税收的相关凭据，凭据应有税务机关或代收机关的公章或业务专用章。依法免税或无须缴纳税收的投标供应商，应提供相应证明文件。</w:t>
      </w:r>
    </w:p>
    <w:p>
      <w:pPr>
        <w:pStyle w:val="null3"/>
      </w:pPr>
      <w:r>
        <w:rPr>
          <w:rFonts w:ascii="仿宋_GB2312" w:hAnsi="仿宋_GB2312" w:cs="仿宋_GB2312" w:eastAsia="仿宋_GB2312"/>
        </w:rPr>
        <w:t>5、近三年无重大违法、违纪书面声明：提供《近三年无重大违法、违纪书面声明》。</w:t>
      </w:r>
    </w:p>
    <w:p>
      <w:pPr>
        <w:pStyle w:val="null3"/>
      </w:pPr>
      <w:r>
        <w:rPr>
          <w:rFonts w:ascii="仿宋_GB2312" w:hAnsi="仿宋_GB2312" w:cs="仿宋_GB2312" w:eastAsia="仿宋_GB2312"/>
        </w:rPr>
        <w:t>6、信用记录：供应商未被列入“信用中国”网站记录的“失信被执行人”或“重大税收违法案件当事人”名单；不处于“中国政府采购网”记录的“政府采购严重违法失信行为记录名单”中的禁止参加政府采购活动期间；（以采购人或采购代理机构开标当天查询结果为准）。</w:t>
      </w:r>
    </w:p>
    <w:p>
      <w:pPr>
        <w:pStyle w:val="null3"/>
      </w:pPr>
      <w:r>
        <w:rPr>
          <w:rFonts w:ascii="仿宋_GB2312" w:hAnsi="仿宋_GB2312" w:cs="仿宋_GB2312" w:eastAsia="仿宋_GB2312"/>
        </w:rPr>
        <w:t>7、控股管理关系：提供直接控股和管理关系清单。若与其他投标供应商存在单位负责人为同一人或者存在直接控股、管理关系的，则投标无效。</w:t>
      </w:r>
    </w:p>
    <w:p>
      <w:pPr>
        <w:pStyle w:val="null3"/>
      </w:pPr>
      <w:r>
        <w:rPr>
          <w:rFonts w:ascii="仿宋_GB2312" w:hAnsi="仿宋_GB2312" w:cs="仿宋_GB2312" w:eastAsia="仿宋_GB2312"/>
        </w:rPr>
        <w:t>8、书面声明：提供书面声明，包括声明具有履行合同所必需的设备和专业技术能力；未为本项目提供整体设计、规范编制或者项目管理、监理、检测等服务。</w:t>
      </w:r>
    </w:p>
    <w:p>
      <w:pPr>
        <w:pStyle w:val="null3"/>
      </w:pPr>
      <w:r>
        <w:rPr>
          <w:rFonts w:ascii="仿宋_GB2312" w:hAnsi="仿宋_GB2312" w:cs="仿宋_GB2312" w:eastAsia="仿宋_GB2312"/>
        </w:rPr>
        <w:t>9、法定代表人授权委托书：法定代表人参加投标的，须提供本人身份证复印件(附在资格证明文件中)；法定代表人授权他人参加投标的，须提供法定代表人授权委托书。招标文件中凡是需要法定代表人盖章之处，非法人单位的负责人均参照执行。法人的分支机构参与投标时，除提供《法定代表人授权委托书》外，还须同时提供法人给分支机构出具的授权书。</w:t>
      </w:r>
    </w:p>
    <w:p>
      <w:pPr>
        <w:pStyle w:val="null3"/>
      </w:pPr>
      <w:r>
        <w:rPr>
          <w:rFonts w:ascii="仿宋_GB2312" w:hAnsi="仿宋_GB2312" w:cs="仿宋_GB2312" w:eastAsia="仿宋_GB2312"/>
        </w:rPr>
        <w:t>10、本项目不接受联合体投标，不允许分包。：投标供应商应提供《非联合体不分包投标声明》，视为独立投标，不分包。</w:t>
      </w:r>
    </w:p>
    <w:p>
      <w:pPr>
        <w:pStyle w:val="null3"/>
      </w:pPr>
      <w:r>
        <w:rPr>
          <w:rFonts w:ascii="仿宋_GB2312" w:hAnsi="仿宋_GB2312" w:cs="仿宋_GB2312" w:eastAsia="仿宋_GB2312"/>
        </w:rPr>
        <w:t>11、特殊资质：具有有效的《印刷经营许可证》。</w:t>
      </w:r>
    </w:p>
    <w:p>
      <w:pPr>
        <w:pStyle w:val="null3"/>
      </w:pPr>
      <w:r>
        <w:rPr>
          <w:rFonts w:ascii="仿宋_GB2312" w:hAnsi="仿宋_GB2312" w:cs="仿宋_GB2312" w:eastAsia="仿宋_GB2312"/>
        </w:rPr>
        <w:t>采购包3：</w:t>
      </w:r>
    </w:p>
    <w:p>
      <w:pPr>
        <w:pStyle w:val="null3"/>
      </w:pPr>
      <w:r>
        <w:rPr>
          <w:rFonts w:ascii="仿宋_GB2312" w:hAnsi="仿宋_GB2312" w:cs="仿宋_GB2312" w:eastAsia="仿宋_GB2312"/>
        </w:rPr>
        <w:t>1、营业执照等主体资格证明文件：提供营业执照/事业单位法人证书/专业服务机构执业许可证/民办非企业单位登记证书。</w:t>
      </w:r>
    </w:p>
    <w:p>
      <w:pPr>
        <w:pStyle w:val="null3"/>
      </w:pPr>
      <w:r>
        <w:rPr>
          <w:rFonts w:ascii="仿宋_GB2312" w:hAnsi="仿宋_GB2312" w:cs="仿宋_GB2312" w:eastAsia="仿宋_GB2312"/>
        </w:rPr>
        <w:t>2、财务状况报告：提供2023年度或2024年度经审计的财务报告(成立时间至提交投标文件截止时间不足一年的可提供成立后任意时段的资产负债表)，或其开标前三个月内基本开户银行出具的资信证明，或信用担保机构出具的投标担保函(以上三种形式的资料提供任何一种即可)。</w:t>
      </w:r>
    </w:p>
    <w:p>
      <w:pPr>
        <w:pStyle w:val="null3"/>
      </w:pPr>
      <w:r>
        <w:rPr>
          <w:rFonts w:ascii="仿宋_GB2312" w:hAnsi="仿宋_GB2312" w:cs="仿宋_GB2312" w:eastAsia="仿宋_GB2312"/>
        </w:rPr>
        <w:t>3、社保缴纳证明：提供递交投标文件截止之日前6个月内任意一个月的社会保障资金缴存单据或社保机构开具的社会保险参保缴费情况证明。依法不需要缴纳社会保障资金的投标供应商应提供相关文件证明。</w:t>
      </w:r>
    </w:p>
    <w:p>
      <w:pPr>
        <w:pStyle w:val="null3"/>
      </w:pPr>
      <w:r>
        <w:rPr>
          <w:rFonts w:ascii="仿宋_GB2312" w:hAnsi="仿宋_GB2312" w:cs="仿宋_GB2312" w:eastAsia="仿宋_GB2312"/>
        </w:rPr>
        <w:t>4、税收缴纳证明：提供递交投标文件截止之日前6个月内任意一个月的依法缴纳税收的相关凭据，凭据应有税务机关或代收机关的公章或业务专用章。依法免税或无须缴纳税收的投标供应商，应提供相应证明文件。</w:t>
      </w:r>
    </w:p>
    <w:p>
      <w:pPr>
        <w:pStyle w:val="null3"/>
      </w:pPr>
      <w:r>
        <w:rPr>
          <w:rFonts w:ascii="仿宋_GB2312" w:hAnsi="仿宋_GB2312" w:cs="仿宋_GB2312" w:eastAsia="仿宋_GB2312"/>
        </w:rPr>
        <w:t>5、近三年无重大违法、违纪书面声明：提供《近三年无重大违法、违纪书面声明》。</w:t>
      </w:r>
    </w:p>
    <w:p>
      <w:pPr>
        <w:pStyle w:val="null3"/>
      </w:pPr>
      <w:r>
        <w:rPr>
          <w:rFonts w:ascii="仿宋_GB2312" w:hAnsi="仿宋_GB2312" w:cs="仿宋_GB2312" w:eastAsia="仿宋_GB2312"/>
        </w:rPr>
        <w:t>6、信用记录：供应商未被列入“信用中国”网站记录的“失信被执行人”或“重大税收违法案件当事人”名单；不处于“中国政府采购网”记录的“政府采购严重违法失信行为记录名单”中的禁止参加政府采购活动期间；（以采购人或采购代理机构开标当天查询结果为准）。</w:t>
      </w:r>
    </w:p>
    <w:p>
      <w:pPr>
        <w:pStyle w:val="null3"/>
      </w:pPr>
      <w:r>
        <w:rPr>
          <w:rFonts w:ascii="仿宋_GB2312" w:hAnsi="仿宋_GB2312" w:cs="仿宋_GB2312" w:eastAsia="仿宋_GB2312"/>
        </w:rPr>
        <w:t>7、控股管理关系：提供直接控股和管理关系清单。若与其他投标供应商存在单位负责人为同一人或者存在直接控股、管理关系的，则投标无效。</w:t>
      </w:r>
    </w:p>
    <w:p>
      <w:pPr>
        <w:pStyle w:val="null3"/>
      </w:pPr>
      <w:r>
        <w:rPr>
          <w:rFonts w:ascii="仿宋_GB2312" w:hAnsi="仿宋_GB2312" w:cs="仿宋_GB2312" w:eastAsia="仿宋_GB2312"/>
        </w:rPr>
        <w:t>8、书面声明：提供书面声明，包括声明具有履行合同所必需的设备和专业技术能力；未为本项目提供整体设计、规范编制或者项目管理、监理、检测等服务。</w:t>
      </w:r>
    </w:p>
    <w:p>
      <w:pPr>
        <w:pStyle w:val="null3"/>
      </w:pPr>
      <w:r>
        <w:rPr>
          <w:rFonts w:ascii="仿宋_GB2312" w:hAnsi="仿宋_GB2312" w:cs="仿宋_GB2312" w:eastAsia="仿宋_GB2312"/>
        </w:rPr>
        <w:t>9、法定代表人授权委托书：法定代表人参加投标的，须提供本人身份证复印件(附在资格证明文件中)；法定代表人授权他人参加投标的，须提供法定代表人授权委托书。招标文件中凡是需要法定代表人盖章之处，非法人单位的负责人均参照执行。法人的分支机构参与投标时，除提供《法定代表人授权委托书》外，还须同时提供法人给分支机构出具的授权书。</w:t>
      </w:r>
    </w:p>
    <w:p>
      <w:pPr>
        <w:pStyle w:val="null3"/>
      </w:pPr>
      <w:r>
        <w:rPr>
          <w:rFonts w:ascii="仿宋_GB2312" w:hAnsi="仿宋_GB2312" w:cs="仿宋_GB2312" w:eastAsia="仿宋_GB2312"/>
        </w:rPr>
        <w:t>10、本项目不接受联合体投标，不允许分包。：投标供应商应提供《非联合体不分包投标声明》，视为独立投标，不分包。</w:t>
      </w:r>
    </w:p>
    <w:p>
      <w:pPr>
        <w:pStyle w:val="null3"/>
      </w:pPr>
      <w:r>
        <w:rPr>
          <w:rFonts w:ascii="仿宋_GB2312" w:hAnsi="仿宋_GB2312" w:cs="仿宋_GB2312" w:eastAsia="仿宋_GB2312"/>
        </w:rPr>
        <w:t>11、特殊资质：具有有效的《印刷经营许可证》。</w:t>
      </w:r>
    </w:p>
    <w:p>
      <w:pPr>
        <w:pStyle w:val="null3"/>
        <w:outlineLvl w:val="2"/>
      </w:pPr>
      <w:r>
        <w:rPr>
          <w:rFonts w:ascii="仿宋_GB2312" w:hAnsi="仿宋_GB2312" w:cs="仿宋_GB2312" w:eastAsia="仿宋_GB2312"/>
          <w:sz w:val="28"/>
          <w:b/>
        </w:rPr>
        <w:t>五、电子化采购相关事项</w:t>
      </w:r>
    </w:p>
    <w:p>
      <w:pPr>
        <w:pStyle w:val="null3"/>
        <w:ind w:firstLine="480"/>
      </w:pPr>
      <w:r>
        <w:rPr>
          <w:rFonts w:ascii="仿宋_GB2312" w:hAnsi="仿宋_GB2312" w:cs="仿宋_GB2312" w:eastAsia="仿宋_GB2312"/>
        </w:rPr>
        <w:t xml:space="preserve"> 本项目实行电子化采购，使用的电子化交易系统为：陕西省政府采购综合管理平台的项目电子化交易系统（以下简称“项目电子化交易系统”），登录方式及地址：通过陕西省政府采购网（http://www.ccgp-shaanxi.gov.cn/）首页供应商用户登录陕西省政府采购综合管理平台（以下简称“政府采购平台”），进入项目电子化交易系统。供应商应当按照以下要求，参与本次电子化采购活动。</w:t>
      </w:r>
    </w:p>
    <w:p>
      <w:pPr>
        <w:pStyle w:val="null3"/>
        <w:ind w:firstLine="480"/>
      </w:pPr>
      <w:r>
        <w:rPr>
          <w:rFonts w:ascii="仿宋_GB2312" w:hAnsi="仿宋_GB2312" w:cs="仿宋_GB2312" w:eastAsia="仿宋_GB2312"/>
        </w:rPr>
        <w:t xml:space="preserve"> (一)供应商应当自行在陕西省政府采购网-办事指南查看相应的系统操作指南，并严格按照操作指南要求进行系统操作。在登录、使用政府采购平台前，应当按照要求完成供应商注册和信息完善，加入政府采购平台供应商库。</w:t>
      </w:r>
    </w:p>
    <w:p>
      <w:pPr>
        <w:pStyle w:val="null3"/>
        <w:ind w:firstLine="480"/>
      </w:pPr>
      <w:r>
        <w:rPr>
          <w:rFonts w:ascii="仿宋_GB2312" w:hAnsi="仿宋_GB2312" w:cs="仿宋_GB2312" w:eastAsia="仿宋_GB2312"/>
        </w:rPr>
        <w:t xml:space="preserve"> (二)供应商应当使用纳入陕西省政府采购综合管理平台数字证书互认范围的数字证书及签章（以下简称“互认的证书及签章”）进行系统操作。供应商使用互认的证书及签章登录政府采购平台进行的一切操作和资料传递，以及加盖电子签章确认采购过程中制作、交换的电子数据，均属于供应商真实意思表示，由供应商对其系统操作行为和电子签章确认的事项承担法律责任。</w:t>
      </w:r>
    </w:p>
    <w:p>
      <w:pPr>
        <w:pStyle w:val="null3"/>
        <w:ind w:firstLine="480"/>
      </w:pPr>
      <w:r>
        <w:rPr>
          <w:rFonts w:ascii="仿宋_GB2312" w:hAnsi="仿宋_GB2312" w:cs="仿宋_GB2312" w:eastAsia="仿宋_GB2312"/>
        </w:rPr>
        <w:t xml:space="preserve"> 已办理互认的证书及签章的供应商，校验互认的证书及签章有效性后，即可按照系统操作要求进行身份信息绑定、权限设置和系统操作；未办理互认的证书及签章的供应商，按要求办理互认的证书及签章并校验有效性后，按照系统操作要求进行身份信息绑定、权限设置和系统操作。互认的证书及签章的办理与校验，可查看陕西省政府采购网-办事指南-CA及签章服务。</w:t>
      </w:r>
    </w:p>
    <w:p>
      <w:pPr>
        <w:pStyle w:val="null3"/>
        <w:ind w:firstLine="480"/>
      </w:pPr>
      <w:r>
        <w:rPr>
          <w:rFonts w:ascii="仿宋_GB2312" w:hAnsi="仿宋_GB2312" w:cs="仿宋_GB2312" w:eastAsia="仿宋_GB2312"/>
        </w:rPr>
        <w:t xml:space="preserve"> 供应商应当加强互认的证书及签章日常校验和妥善保管，确保在参加采购活动期间互认的证书及签章能够正常使用；供应商应当严格互认的证书及签章的内部授权管理，防止非授权操作。</w:t>
      </w:r>
    </w:p>
    <w:p>
      <w:pPr>
        <w:pStyle w:val="null3"/>
        <w:ind w:firstLine="480"/>
      </w:pPr>
      <w:r>
        <w:rPr>
          <w:rFonts w:ascii="仿宋_GB2312" w:hAnsi="仿宋_GB2312" w:cs="仿宋_GB2312" w:eastAsia="仿宋_GB2312"/>
        </w:rPr>
        <w:t xml:space="preserve"> （三）供应商应当自行准备电子化采购所需的计算机终端、软硬件及网络环境，承担因准备不足产生的不利后果。</w:t>
      </w:r>
    </w:p>
    <w:p>
      <w:pPr>
        <w:pStyle w:val="null3"/>
        <w:ind w:firstLine="480"/>
      </w:pPr>
      <w:r>
        <w:rPr>
          <w:rFonts w:ascii="仿宋_GB2312" w:hAnsi="仿宋_GB2312" w:cs="仿宋_GB2312" w:eastAsia="仿宋_GB2312"/>
        </w:rPr>
        <w:t>（四）政府采购平台技术支持：</w:t>
      </w:r>
    </w:p>
    <w:p>
      <w:pPr>
        <w:pStyle w:val="null3"/>
        <w:ind w:firstLine="480"/>
      </w:pPr>
      <w:r>
        <w:rPr>
          <w:rFonts w:ascii="仿宋_GB2312" w:hAnsi="仿宋_GB2312" w:cs="仿宋_GB2312" w:eastAsia="仿宋_GB2312"/>
        </w:rPr>
        <w:t>在线客服：通过陕西省政府采购网-在线客服进行咨询</w:t>
      </w:r>
    </w:p>
    <w:p>
      <w:pPr>
        <w:pStyle w:val="null3"/>
        <w:ind w:firstLine="480"/>
      </w:pPr>
      <w:r>
        <w:rPr>
          <w:rFonts w:ascii="仿宋_GB2312" w:hAnsi="仿宋_GB2312" w:cs="仿宋_GB2312" w:eastAsia="仿宋_GB2312"/>
        </w:rPr>
        <w:t>技术服务电话：029-96702</w:t>
      </w:r>
    </w:p>
    <w:p>
      <w:pPr>
        <w:pStyle w:val="null3"/>
        <w:ind w:firstLine="480"/>
      </w:pPr>
      <w:r>
        <w:rPr>
          <w:rFonts w:ascii="仿宋_GB2312" w:hAnsi="仿宋_GB2312" w:cs="仿宋_GB2312" w:eastAsia="仿宋_GB2312"/>
        </w:rPr>
        <w:t>CA及签章服务：通过陕西省政府采购网-办事指南-CA及签章服务进行查询</w:t>
      </w:r>
    </w:p>
    <w:p>
      <w:pPr>
        <w:pStyle w:val="null3"/>
        <w:outlineLvl w:val="2"/>
      </w:pPr>
      <w:r>
        <w:rPr>
          <w:rFonts w:ascii="仿宋_GB2312" w:hAnsi="仿宋_GB2312" w:cs="仿宋_GB2312" w:eastAsia="仿宋_GB2312"/>
          <w:sz w:val="28"/>
          <w:b/>
        </w:rPr>
        <w:t>六、招标文件获取时间、方式及地址</w:t>
      </w:r>
    </w:p>
    <w:p>
      <w:pPr>
        <w:pStyle w:val="null3"/>
        <w:ind w:firstLine="480"/>
      </w:pPr>
      <w:r>
        <w:rPr>
          <w:rFonts w:ascii="仿宋_GB2312" w:hAnsi="仿宋_GB2312" w:cs="仿宋_GB2312" w:eastAsia="仿宋_GB2312"/>
        </w:rPr>
        <w:t>（一）招标文件获取时间：详见采购公告</w:t>
      </w:r>
    </w:p>
    <w:p>
      <w:pPr>
        <w:pStyle w:val="null3"/>
        <w:ind w:firstLine="480"/>
      </w:pPr>
      <w:r>
        <w:rPr>
          <w:rFonts w:ascii="仿宋_GB2312" w:hAnsi="仿宋_GB2312" w:cs="仿宋_GB2312" w:eastAsia="仿宋_GB2312"/>
        </w:rPr>
        <w:t xml:space="preserve"> （二）在招标文件获取开始时间前，采购人或代理机构将本项目招标文件上传至项目电子化交易系统，向供应商提供。供应商通过项目电子化交易系统获取招标文件。成功获取招标文件的，供应商将收到已获取招标文件的回执函。未成功获取招标文件的供应商，不得参与本次采购活动，不得对招标文件提起质疑。</w:t>
      </w:r>
    </w:p>
    <w:p>
      <w:pPr>
        <w:pStyle w:val="null3"/>
        <w:ind w:firstLine="480"/>
      </w:pPr>
      <w:r>
        <w:rPr>
          <w:rFonts w:ascii="仿宋_GB2312" w:hAnsi="仿宋_GB2312" w:cs="仿宋_GB2312" w:eastAsia="仿宋_GB2312"/>
        </w:rPr>
        <w:t xml:space="preserve"> 成功获取招标文件后，采购人或代理机构进行澄清或者修改的，澄清或者修改的内容可能影响投标文件编制的，采购人或代理机构将通过项目电子化交易系统发布澄清或者修改后的招标文件，供应商应当重新获取招标文件；澄清或者修改后的招标文件发布日期距提交投标文件截止日期不足15日的，采购人或代理机构顺延提交投标文件的截止时间。供应商未重新获取招标文件或者未按照澄清或者修改后的招标文件编制投标文件进行投标的，自行承担不利后果。</w:t>
      </w:r>
    </w:p>
    <w:p>
      <w:pPr>
        <w:pStyle w:val="null3"/>
        <w:jc w:val="left"/>
      </w:pPr>
      <w:r>
        <w:rPr>
          <w:rFonts w:ascii="仿宋_GB2312" w:hAnsi="仿宋_GB2312" w:cs="仿宋_GB2312" w:eastAsia="仿宋_GB2312"/>
        </w:rPr>
        <w:t>注：获取的招标文件主体格式包括pdf、word两种格式版本，其中以pdf格式为准。</w:t>
      </w:r>
    </w:p>
    <w:p>
      <w:pPr>
        <w:pStyle w:val="null3"/>
        <w:outlineLvl w:val="2"/>
      </w:pPr>
      <w:r>
        <w:rPr>
          <w:rFonts w:ascii="仿宋_GB2312" w:hAnsi="仿宋_GB2312" w:cs="仿宋_GB2312" w:eastAsia="仿宋_GB2312"/>
          <w:sz w:val="28"/>
          <w:b/>
        </w:rPr>
        <w:t>七、投标文件提交截止时间及开标时间、地点、方式</w:t>
      </w:r>
    </w:p>
    <w:p>
      <w:pPr>
        <w:pStyle w:val="null3"/>
        <w:ind w:firstLine="480"/>
      </w:pPr>
      <w:r>
        <w:rPr>
          <w:rFonts w:ascii="仿宋_GB2312" w:hAnsi="仿宋_GB2312" w:cs="仿宋_GB2312" w:eastAsia="仿宋_GB2312"/>
        </w:rPr>
        <w:t>（一）投标文件提交截止时间及开标时间：详见采购公告</w:t>
      </w:r>
    </w:p>
    <w:p>
      <w:pPr>
        <w:pStyle w:val="null3"/>
        <w:ind w:firstLine="480"/>
      </w:pPr>
      <w:r>
        <w:rPr>
          <w:rFonts w:ascii="仿宋_GB2312" w:hAnsi="仿宋_GB2312" w:cs="仿宋_GB2312" w:eastAsia="仿宋_GB2312"/>
        </w:rPr>
        <w:t xml:space="preserve"> （二）投标文件提交方式、地点：供应商应当在投标文件提交截止时间前，通过项目电子化交易系统提交投标文件。成功提交的，供应商将收到已提交投标文件的回执函。</w:t>
      </w:r>
    </w:p>
    <w:p>
      <w:pPr>
        <w:pStyle w:val="null3"/>
        <w:ind w:firstLine="480"/>
      </w:pPr>
      <w:r>
        <w:rPr>
          <w:rFonts w:ascii="仿宋_GB2312" w:hAnsi="仿宋_GB2312" w:cs="仿宋_GB2312" w:eastAsia="仿宋_GB2312"/>
        </w:rPr>
        <w:t>（三）本项目采取网上开标，即采购人或代理机构通过项目电子化交易系统“开标/开启大厅”组织在线开标。</w:t>
      </w:r>
    </w:p>
    <w:p>
      <w:pPr>
        <w:pStyle w:val="null3"/>
        <w:outlineLvl w:val="2"/>
      </w:pPr>
      <w:r>
        <w:rPr>
          <w:rFonts w:ascii="仿宋_GB2312" w:hAnsi="仿宋_GB2312" w:cs="仿宋_GB2312" w:eastAsia="仿宋_GB2312"/>
          <w:sz w:val="28"/>
          <w:b/>
        </w:rPr>
        <w:t>八、本投标邀请在陕西省政府采购网以公告形式发布</w:t>
      </w:r>
    </w:p>
    <w:p>
      <w:pPr>
        <w:pStyle w:val="null3"/>
        <w:outlineLvl w:val="2"/>
      </w:pPr>
      <w:r>
        <w:rPr>
          <w:rFonts w:ascii="仿宋_GB2312" w:hAnsi="仿宋_GB2312" w:cs="仿宋_GB2312" w:eastAsia="仿宋_GB2312"/>
          <w:sz w:val="28"/>
          <w:b/>
        </w:rPr>
        <w:t>九、供应商信用融资</w:t>
      </w:r>
    </w:p>
    <w:p>
      <w:pPr>
        <w:pStyle w:val="null3"/>
        <w:ind w:firstLine="480"/>
      </w:pPr>
      <w:r>
        <w:rPr>
          <w:rFonts w:ascii="仿宋_GB2312" w:hAnsi="仿宋_GB2312" w:cs="仿宋_GB2312" w:eastAsia="仿宋_GB2312"/>
        </w:rPr>
        <w:t xml:space="preserve"> 根据《陕西省财政厅关于加快推进我省中小企业政府采购信用融资工作的通知》（陕财办采〔2020〕15 号）和《陕西省中小企业政府采购信用融资办法》（陕财办采〔2018〕23 号）文件要求，为助力解决政府采购成交供应商资金不足、融资难、融资贵的困难，促进供应商依法诚信参加政府采购活动，有融资需求的供应商可登录陕西省政府采购网—陕西省政府采购金融服务平台（http://www.ccgp-shaanxi.gov.cn/zcdservice/zcd/shanxi/），选择符合自身情况的“政采贷”银行及其产品，凭项目中标（成交）结果、中标（成交）通知书等信息在线向银行提出贷款意向申请、查看贷款审批情况等。</w:t>
      </w:r>
    </w:p>
    <w:p>
      <w:pPr>
        <w:pStyle w:val="null3"/>
        <w:outlineLvl w:val="2"/>
      </w:pPr>
      <w:r>
        <w:rPr>
          <w:rFonts w:ascii="仿宋_GB2312" w:hAnsi="仿宋_GB2312" w:cs="仿宋_GB2312" w:eastAsia="仿宋_GB2312"/>
          <w:sz w:val="28"/>
          <w:b/>
        </w:rPr>
        <w:t>十、联系方式</w:t>
      </w:r>
    </w:p>
    <w:p>
      <w:pPr>
        <w:pStyle w:val="null3"/>
        <w:outlineLvl w:val="2"/>
      </w:pPr>
      <w:r>
        <w:rPr>
          <w:rFonts w:ascii="仿宋_GB2312" w:hAnsi="仿宋_GB2312" w:cs="仿宋_GB2312" w:eastAsia="仿宋_GB2312"/>
          <w:sz w:val="28"/>
          <w:b/>
        </w:rPr>
        <w:t xml:space="preserve">采购人： </w:t>
      </w:r>
      <w:r>
        <w:rPr>
          <w:rFonts w:ascii="仿宋_GB2312" w:hAnsi="仿宋_GB2312" w:cs="仿宋_GB2312" w:eastAsia="仿宋_GB2312"/>
          <w:sz w:val="28"/>
          <w:b/>
        </w:rPr>
        <w:t>陕西省福利彩票发行中心</w:t>
      </w:r>
    </w:p>
    <w:p>
      <w:pPr>
        <w:pStyle w:val="null3"/>
      </w:pPr>
      <w:r>
        <w:rPr>
          <w:rFonts w:ascii="仿宋_GB2312" w:hAnsi="仿宋_GB2312" w:cs="仿宋_GB2312" w:eastAsia="仿宋_GB2312"/>
        </w:rPr>
        <w:t xml:space="preserve"> 地址： </w:t>
      </w:r>
      <w:r>
        <w:rPr>
          <w:rFonts w:ascii="仿宋_GB2312" w:hAnsi="仿宋_GB2312" w:cs="仿宋_GB2312" w:eastAsia="仿宋_GB2312"/>
        </w:rPr>
        <w:t>西安市未央路副102号</w:t>
      </w:r>
    </w:p>
    <w:p>
      <w:pPr>
        <w:pStyle w:val="null3"/>
      </w:pPr>
      <w:r>
        <w:rPr>
          <w:rFonts w:ascii="仿宋_GB2312" w:hAnsi="仿宋_GB2312" w:cs="仿宋_GB2312" w:eastAsia="仿宋_GB2312"/>
        </w:rPr>
        <w:t xml:space="preserve"> 邮编： </w:t>
      </w:r>
      <w:r>
        <w:rPr>
          <w:rFonts w:ascii="仿宋_GB2312" w:hAnsi="仿宋_GB2312" w:cs="仿宋_GB2312" w:eastAsia="仿宋_GB2312"/>
        </w:rPr>
        <w:t>710016</w:t>
      </w:r>
    </w:p>
    <w:p>
      <w:pPr>
        <w:pStyle w:val="null3"/>
      </w:pPr>
      <w:r>
        <w:rPr>
          <w:rFonts w:ascii="仿宋_GB2312" w:hAnsi="仿宋_GB2312" w:cs="仿宋_GB2312" w:eastAsia="仿宋_GB2312"/>
        </w:rPr>
        <w:t xml:space="preserve"> 联系人： </w:t>
      </w:r>
      <w:r>
        <w:rPr>
          <w:rFonts w:ascii="仿宋_GB2312" w:hAnsi="仿宋_GB2312" w:cs="仿宋_GB2312" w:eastAsia="仿宋_GB2312"/>
        </w:rPr>
        <w:t>王鹏</w:t>
      </w:r>
    </w:p>
    <w:p>
      <w:pPr>
        <w:pStyle w:val="null3"/>
      </w:pPr>
      <w:r>
        <w:rPr>
          <w:rFonts w:ascii="仿宋_GB2312" w:hAnsi="仿宋_GB2312" w:cs="仿宋_GB2312" w:eastAsia="仿宋_GB2312"/>
        </w:rPr>
        <w:t xml:space="preserve"> 联系电话： </w:t>
      </w:r>
      <w:r>
        <w:rPr>
          <w:rFonts w:ascii="仿宋_GB2312" w:hAnsi="仿宋_GB2312" w:cs="仿宋_GB2312" w:eastAsia="仿宋_GB2312"/>
        </w:rPr>
        <w:t>029-65652502</w:t>
      </w:r>
    </w:p>
    <w:p>
      <w:pPr>
        <w:pStyle w:val="null3"/>
        <w:outlineLvl w:val="2"/>
      </w:pPr>
      <w:r>
        <w:rPr>
          <w:rFonts w:ascii="仿宋_GB2312" w:hAnsi="仿宋_GB2312" w:cs="仿宋_GB2312" w:eastAsia="仿宋_GB2312"/>
          <w:sz w:val="28"/>
          <w:b/>
        </w:rPr>
        <w:t>代理机构：</w:t>
      </w:r>
      <w:r>
        <w:rPr>
          <w:rFonts w:ascii="仿宋_GB2312" w:hAnsi="仿宋_GB2312" w:cs="仿宋_GB2312" w:eastAsia="仿宋_GB2312"/>
          <w:sz w:val="28"/>
          <w:b/>
        </w:rPr>
        <w:t>陕西德勤招标有限公司</w:t>
      </w:r>
    </w:p>
    <w:p>
      <w:pPr>
        <w:pStyle w:val="null3"/>
      </w:pPr>
      <w:r>
        <w:rPr>
          <w:rFonts w:ascii="仿宋_GB2312" w:hAnsi="仿宋_GB2312" w:cs="仿宋_GB2312" w:eastAsia="仿宋_GB2312"/>
        </w:rPr>
        <w:t xml:space="preserve"> 地址： </w:t>
      </w:r>
      <w:r>
        <w:rPr>
          <w:rFonts w:ascii="仿宋_GB2312" w:hAnsi="仿宋_GB2312" w:cs="仿宋_GB2312" w:eastAsia="仿宋_GB2312"/>
        </w:rPr>
        <w:t>陕西省西安市高新区丈八一路1号汇鑫中心D座2206室</w:t>
      </w:r>
    </w:p>
    <w:p>
      <w:pPr>
        <w:pStyle w:val="null3"/>
      </w:pPr>
      <w:r>
        <w:rPr>
          <w:rFonts w:ascii="仿宋_GB2312" w:hAnsi="仿宋_GB2312" w:cs="仿宋_GB2312" w:eastAsia="仿宋_GB2312"/>
        </w:rPr>
        <w:t xml:space="preserve"> 邮编： </w:t>
      </w:r>
      <w:r>
        <w:rPr>
          <w:rFonts w:ascii="仿宋_GB2312" w:hAnsi="仿宋_GB2312" w:cs="仿宋_GB2312" w:eastAsia="仿宋_GB2312"/>
        </w:rPr>
        <w:t>/</w:t>
      </w:r>
    </w:p>
    <w:p>
      <w:pPr>
        <w:pStyle w:val="null3"/>
      </w:pPr>
      <w:r>
        <w:rPr>
          <w:rFonts w:ascii="仿宋_GB2312" w:hAnsi="仿宋_GB2312" w:cs="仿宋_GB2312" w:eastAsia="仿宋_GB2312"/>
        </w:rPr>
        <w:t xml:space="preserve"> 联系人： </w:t>
      </w:r>
      <w:r>
        <w:rPr>
          <w:rFonts w:ascii="仿宋_GB2312" w:hAnsi="仿宋_GB2312" w:cs="仿宋_GB2312" w:eastAsia="仿宋_GB2312"/>
        </w:rPr>
        <w:t>李浩、罗宇、姜仕路、李维婧</w:t>
      </w:r>
    </w:p>
    <w:p>
      <w:pPr>
        <w:pStyle w:val="null3"/>
      </w:pPr>
      <w:r>
        <w:rPr>
          <w:rFonts w:ascii="仿宋_GB2312" w:hAnsi="仿宋_GB2312" w:cs="仿宋_GB2312" w:eastAsia="仿宋_GB2312"/>
        </w:rPr>
        <w:t xml:space="preserve"> 联系电话： </w:t>
      </w:r>
      <w:r>
        <w:rPr>
          <w:rFonts w:ascii="仿宋_GB2312" w:hAnsi="仿宋_GB2312" w:cs="仿宋_GB2312" w:eastAsia="仿宋_GB2312"/>
        </w:rPr>
        <w:t>029-81169855</w:t>
      </w:r>
    </w:p>
    <w:p>
      <w:pPr>
        <w:pStyle w:val="null3"/>
        <w:outlineLvl w:val="2"/>
      </w:pPr>
      <w:r>
        <w:rPr>
          <w:rFonts w:ascii="仿宋_GB2312" w:hAnsi="仿宋_GB2312" w:cs="仿宋_GB2312" w:eastAsia="仿宋_GB2312"/>
          <w:sz w:val="28"/>
          <w:b/>
        </w:rPr>
        <w:t>采购监督机构：</w:t>
      </w:r>
      <w:r>
        <w:rPr>
          <w:rFonts w:ascii="仿宋_GB2312" w:hAnsi="仿宋_GB2312" w:cs="仿宋_GB2312" w:eastAsia="仿宋_GB2312"/>
          <w:sz w:val="28"/>
          <w:b/>
        </w:rPr>
        <w:t>财政厅政府采购管理处</w:t>
      </w:r>
    </w:p>
    <w:p>
      <w:pPr>
        <w:pStyle w:val="null3"/>
        <w:ind w:firstLine="480"/>
      </w:pPr>
      <w:r>
        <w:rPr>
          <w:rFonts w:ascii="仿宋_GB2312" w:hAnsi="仿宋_GB2312" w:cs="仿宋_GB2312" w:eastAsia="仿宋_GB2312"/>
        </w:rPr>
        <w:t>联系人：</w:t>
      </w:r>
      <w:r>
        <w:rPr>
          <w:rFonts w:ascii="仿宋_GB2312" w:hAnsi="仿宋_GB2312" w:cs="仿宋_GB2312" w:eastAsia="仿宋_GB2312"/>
        </w:rPr>
        <w:t>柴老师、杨老师</w:t>
      </w:r>
    </w:p>
    <w:p>
      <w:pPr>
        <w:pStyle w:val="null3"/>
        <w:ind w:firstLine="480"/>
      </w:pPr>
      <w:r>
        <w:rPr>
          <w:rFonts w:ascii="仿宋_GB2312" w:hAnsi="仿宋_GB2312" w:cs="仿宋_GB2312" w:eastAsia="仿宋_GB2312"/>
        </w:rPr>
        <w:t>联系电话：</w:t>
      </w:r>
      <w:r>
        <w:rPr>
          <w:rFonts w:ascii="仿宋_GB2312" w:hAnsi="仿宋_GB2312" w:cs="仿宋_GB2312" w:eastAsia="仿宋_GB2312"/>
        </w:rPr>
        <w:t>029-68936409、029-68936410</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第二章 投标人须知</w:t>
      </w:r>
    </w:p>
    <w:p>
      <w:pPr>
        <w:pStyle w:val="null3"/>
        <w:outlineLvl w:val="2"/>
      </w:pPr>
      <w:r>
        <w:rPr>
          <w:rFonts w:ascii="仿宋_GB2312" w:hAnsi="仿宋_GB2312" w:cs="仿宋_GB2312" w:eastAsia="仿宋_GB2312"/>
          <w:sz w:val="28"/>
          <w:b/>
        </w:rPr>
        <w:t>2.1投标人须知前附表</w:t>
      </w:r>
    </w:p>
    <w:tbl>
      <w:tblPr>
        <w:tblW w:w="0" w:type="auto"/>
        <w:tblBorders>
          <w:top w:val="single"/>
          <w:left w:val="single"/>
          <w:bottom w:val="single"/>
          <w:right w:val="single"/>
          <w:insideH w:val="single"/>
          <w:insideV w:val="single"/>
        </w:tblBorders>
      </w:tblPr>
      <w:tblGrid>
        <w:gridCol w:w="1051"/>
        <w:gridCol w:w="2252"/>
        <w:gridCol w:w="5004"/>
      </w:tblGrid>
      <w:tr>
        <w:tc>
          <w:tcPr>
            <w:tcW w:type="dxa" w:w="1051"/>
          </w:tcPr>
          <w:p>
            <w:pPr>
              <w:pStyle w:val="null3"/>
            </w:pPr>
            <w:r>
              <w:rPr>
                <w:rFonts w:ascii="仿宋_GB2312" w:hAnsi="仿宋_GB2312" w:cs="仿宋_GB2312" w:eastAsia="仿宋_GB2312"/>
              </w:rPr>
              <w:t>序号</w:t>
            </w:r>
          </w:p>
        </w:tc>
        <w:tc>
          <w:tcPr>
            <w:tcW w:type="dxa" w:w="2252"/>
          </w:tcPr>
          <w:p>
            <w:pPr>
              <w:pStyle w:val="null3"/>
            </w:pPr>
            <w:r>
              <w:rPr>
                <w:rFonts w:ascii="仿宋_GB2312" w:hAnsi="仿宋_GB2312" w:cs="仿宋_GB2312" w:eastAsia="仿宋_GB2312"/>
              </w:rPr>
              <w:t>应知事项</w:t>
            </w:r>
          </w:p>
        </w:tc>
        <w:tc>
          <w:tcPr>
            <w:tcW w:type="dxa" w:w="5004"/>
          </w:tcPr>
          <w:p>
            <w:pPr>
              <w:pStyle w:val="null3"/>
            </w:pPr>
            <w:r>
              <w:rPr>
                <w:rFonts w:ascii="仿宋_GB2312" w:hAnsi="仿宋_GB2312" w:cs="仿宋_GB2312" w:eastAsia="仿宋_GB2312"/>
              </w:rPr>
              <w:t>说明和要求</w:t>
            </w:r>
          </w:p>
        </w:tc>
      </w:tr>
      <w:tr>
        <w:tc>
          <w:tcPr>
            <w:tcW w:type="dxa" w:w="1051"/>
          </w:tcPr>
          <w:p>
            <w:pPr>
              <w:pStyle w:val="null3"/>
            </w:pPr>
            <w:r>
              <w:rPr>
                <w:rFonts w:ascii="仿宋_GB2312" w:hAnsi="仿宋_GB2312" w:cs="仿宋_GB2312" w:eastAsia="仿宋_GB2312"/>
              </w:rPr>
              <w:t>1</w:t>
            </w:r>
          </w:p>
        </w:tc>
        <w:tc>
          <w:tcPr>
            <w:tcW w:type="dxa" w:w="2252"/>
          </w:tcPr>
          <w:p>
            <w:pPr>
              <w:pStyle w:val="null3"/>
            </w:pPr>
            <w:r>
              <w:rPr>
                <w:rFonts w:ascii="仿宋_GB2312" w:hAnsi="仿宋_GB2312" w:cs="仿宋_GB2312" w:eastAsia="仿宋_GB2312"/>
              </w:rPr>
              <w:t>采购预算（实质性要求）</w:t>
            </w:r>
          </w:p>
        </w:tc>
        <w:tc>
          <w:tcPr>
            <w:tcW w:type="dxa" w:w="5004"/>
          </w:tcPr>
          <w:p>
            <w:pPr>
              <w:pStyle w:val="null3"/>
            </w:pPr>
            <w:r>
              <w:rPr>
                <w:rFonts w:ascii="仿宋_GB2312" w:hAnsi="仿宋_GB2312" w:cs="仿宋_GB2312" w:eastAsia="仿宋_GB2312"/>
              </w:rPr>
              <w:t>本项目各包采购预算金额如下：</w:t>
            </w:r>
          </w:p>
          <w:p>
            <w:pPr>
              <w:pStyle w:val="null3"/>
            </w:pPr>
            <w:r>
              <w:rPr>
                <w:rFonts w:ascii="仿宋_GB2312" w:hAnsi="仿宋_GB2312" w:cs="仿宋_GB2312" w:eastAsia="仿宋_GB2312"/>
              </w:rPr>
              <w:t>采购包1：9,350,000.00元</w:t>
            </w:r>
          </w:p>
          <w:p>
            <w:pPr>
              <w:pStyle w:val="null3"/>
            </w:pPr>
            <w:r>
              <w:rPr>
                <w:rFonts w:ascii="仿宋_GB2312" w:hAnsi="仿宋_GB2312" w:cs="仿宋_GB2312" w:eastAsia="仿宋_GB2312"/>
              </w:rPr>
              <w:t>采购包2：5,100,000.00元</w:t>
            </w:r>
          </w:p>
          <w:p>
            <w:pPr>
              <w:pStyle w:val="null3"/>
            </w:pPr>
            <w:r>
              <w:rPr>
                <w:rFonts w:ascii="仿宋_GB2312" w:hAnsi="仿宋_GB2312" w:cs="仿宋_GB2312" w:eastAsia="仿宋_GB2312"/>
              </w:rPr>
              <w:t>采购包3：2,550,000.00元</w:t>
            </w:r>
            <w:r>
              <w:rPr>
                <w:rFonts w:ascii="仿宋_GB2312" w:hAnsi="仿宋_GB2312" w:cs="仿宋_GB2312" w:eastAsia="仿宋_GB2312"/>
              </w:rPr>
              <w:t xml:space="preserve"> 投标人的采购包投标报价高于采购包采购预算的，其投标文件将按无效处理。</w:t>
            </w:r>
          </w:p>
        </w:tc>
      </w:tr>
      <w:tr>
        <w:tc>
          <w:tcPr>
            <w:tcW w:type="dxa" w:w="1051"/>
          </w:tcPr>
          <w:p>
            <w:pPr>
              <w:pStyle w:val="null3"/>
            </w:pPr>
            <w:r>
              <w:rPr>
                <w:rFonts w:ascii="仿宋_GB2312" w:hAnsi="仿宋_GB2312" w:cs="仿宋_GB2312" w:eastAsia="仿宋_GB2312"/>
              </w:rPr>
              <w:t>2</w:t>
            </w:r>
          </w:p>
        </w:tc>
        <w:tc>
          <w:tcPr>
            <w:tcW w:type="dxa" w:w="2252"/>
          </w:tcPr>
          <w:p>
            <w:pPr>
              <w:pStyle w:val="null3"/>
            </w:pPr>
            <w:r>
              <w:rPr>
                <w:rFonts w:ascii="仿宋_GB2312" w:hAnsi="仿宋_GB2312" w:cs="仿宋_GB2312" w:eastAsia="仿宋_GB2312"/>
              </w:rPr>
              <w:t>最高限价（实质性要求）</w:t>
            </w:r>
          </w:p>
        </w:tc>
        <w:tc>
          <w:tcPr>
            <w:tcW w:type="dxa" w:w="5004"/>
          </w:tcPr>
          <w:p>
            <w:pPr>
              <w:pStyle w:val="null3"/>
            </w:pPr>
            <w:r>
              <w:rPr>
                <w:rFonts w:ascii="仿宋_GB2312" w:hAnsi="仿宋_GB2312" w:cs="仿宋_GB2312" w:eastAsia="仿宋_GB2312"/>
              </w:rPr>
              <w:t>详见第三章。</w:t>
            </w:r>
          </w:p>
          <w:p>
            <w:pPr>
              <w:pStyle w:val="null3"/>
            </w:pPr>
            <w:r>
              <w:rPr>
                <w:rFonts w:ascii="仿宋_GB2312" w:hAnsi="仿宋_GB2312" w:cs="仿宋_GB2312" w:eastAsia="仿宋_GB2312"/>
              </w:rPr>
              <w:t>投标人的采购包投标报价高于最高限价的，其投标文件将按无效处理。</w:t>
            </w:r>
          </w:p>
        </w:tc>
      </w:tr>
      <w:tr>
        <w:tc>
          <w:tcPr>
            <w:tcW w:type="dxa" w:w="1051"/>
          </w:tcPr>
          <w:p>
            <w:pPr>
              <w:pStyle w:val="null3"/>
            </w:pPr>
            <w:r>
              <w:rPr>
                <w:rFonts w:ascii="仿宋_GB2312" w:hAnsi="仿宋_GB2312" w:cs="仿宋_GB2312" w:eastAsia="仿宋_GB2312"/>
              </w:rPr>
              <w:t>3</w:t>
            </w:r>
          </w:p>
        </w:tc>
        <w:tc>
          <w:tcPr>
            <w:tcW w:type="dxa" w:w="2252"/>
          </w:tcPr>
          <w:p>
            <w:pPr>
              <w:pStyle w:val="null3"/>
            </w:pPr>
            <w:r>
              <w:rPr>
                <w:rFonts w:ascii="仿宋_GB2312" w:hAnsi="仿宋_GB2312" w:cs="仿宋_GB2312" w:eastAsia="仿宋_GB2312"/>
              </w:rPr>
              <w:t>评标方法</w:t>
            </w:r>
          </w:p>
        </w:tc>
        <w:tc>
          <w:tcPr>
            <w:tcW w:type="dxa" w:w="5004"/>
          </w:tcPr>
          <w:p>
            <w:pPr>
              <w:pStyle w:val="null3"/>
            </w:pPr>
            <w:r>
              <w:rPr>
                <w:rFonts w:ascii="仿宋_GB2312" w:hAnsi="仿宋_GB2312" w:cs="仿宋_GB2312" w:eastAsia="仿宋_GB2312"/>
              </w:rPr>
              <w:t>采购包1：综合评分法</w:t>
            </w:r>
          </w:p>
          <w:p>
            <w:pPr>
              <w:pStyle w:val="null3"/>
            </w:pPr>
            <w:r>
              <w:rPr>
                <w:rFonts w:ascii="仿宋_GB2312" w:hAnsi="仿宋_GB2312" w:cs="仿宋_GB2312" w:eastAsia="仿宋_GB2312"/>
              </w:rPr>
              <w:t>采购包2：综合评分法</w:t>
            </w:r>
          </w:p>
          <w:p>
            <w:pPr>
              <w:pStyle w:val="null3"/>
            </w:pPr>
            <w:r>
              <w:rPr>
                <w:rFonts w:ascii="仿宋_GB2312" w:hAnsi="仿宋_GB2312" w:cs="仿宋_GB2312" w:eastAsia="仿宋_GB2312"/>
              </w:rPr>
              <w:t>采购包3：综合评分法</w:t>
            </w:r>
            <w:r>
              <w:rPr>
                <w:rFonts w:ascii="仿宋_GB2312" w:hAnsi="仿宋_GB2312" w:cs="仿宋_GB2312" w:eastAsia="仿宋_GB2312"/>
              </w:rPr>
              <w:t xml:space="preserve"> （详见第五章）</w:t>
            </w:r>
          </w:p>
        </w:tc>
      </w:tr>
      <w:tr>
        <w:tc>
          <w:tcPr>
            <w:tcW w:type="dxa" w:w="1051"/>
          </w:tcPr>
          <w:p>
            <w:pPr>
              <w:pStyle w:val="null3"/>
            </w:pPr>
            <w:r>
              <w:rPr>
                <w:rFonts w:ascii="仿宋_GB2312" w:hAnsi="仿宋_GB2312" w:cs="仿宋_GB2312" w:eastAsia="仿宋_GB2312"/>
              </w:rPr>
              <w:t>4</w:t>
            </w:r>
          </w:p>
        </w:tc>
        <w:tc>
          <w:tcPr>
            <w:tcW w:type="dxa" w:w="2252"/>
          </w:tcPr>
          <w:p>
            <w:pPr>
              <w:pStyle w:val="null3"/>
            </w:pPr>
            <w:r>
              <w:rPr>
                <w:rFonts w:ascii="仿宋_GB2312" w:hAnsi="仿宋_GB2312" w:cs="仿宋_GB2312" w:eastAsia="仿宋_GB2312"/>
              </w:rPr>
              <w:t>是否接受联合体</w:t>
            </w:r>
          </w:p>
        </w:tc>
        <w:tc>
          <w:tcPr>
            <w:tcW w:type="dxa" w:w="5004"/>
          </w:tcPr>
          <w:p>
            <w:pPr>
              <w:pStyle w:val="null3"/>
            </w:pPr>
            <w:r>
              <w:rPr>
                <w:rFonts w:ascii="仿宋_GB2312" w:hAnsi="仿宋_GB2312" w:cs="仿宋_GB2312" w:eastAsia="仿宋_GB2312"/>
              </w:rPr>
              <w:t>采购包1：不接受</w:t>
            </w:r>
          </w:p>
          <w:p>
            <w:pPr>
              <w:pStyle w:val="null3"/>
            </w:pPr>
            <w:r>
              <w:rPr>
                <w:rFonts w:ascii="仿宋_GB2312" w:hAnsi="仿宋_GB2312" w:cs="仿宋_GB2312" w:eastAsia="仿宋_GB2312"/>
              </w:rPr>
              <w:t>采购包2：不接受</w:t>
            </w:r>
          </w:p>
          <w:p>
            <w:pPr>
              <w:pStyle w:val="null3"/>
            </w:pPr>
            <w:r>
              <w:rPr>
                <w:rFonts w:ascii="仿宋_GB2312" w:hAnsi="仿宋_GB2312" w:cs="仿宋_GB2312" w:eastAsia="仿宋_GB2312"/>
              </w:rPr>
              <w:t>采购包3：不接受</w:t>
            </w:r>
            <w:r>
              <w:rPr>
                <w:rFonts w:ascii="仿宋_GB2312" w:hAnsi="仿宋_GB2312" w:cs="仿宋_GB2312" w:eastAsia="仿宋_GB2312"/>
              </w:rPr>
              <w:t xml:space="preserve"> 如以联合体投标的，联合体各方均应当具备本招标文件要求的资格条件和能力。</w:t>
            </w:r>
          </w:p>
          <w:p>
            <w:pPr>
              <w:pStyle w:val="null3"/>
            </w:pPr>
            <w:r>
              <w:rPr>
                <w:rFonts w:ascii="仿宋_GB2312" w:hAnsi="仿宋_GB2312" w:cs="仿宋_GB2312" w:eastAsia="仿宋_GB2312"/>
              </w:rPr>
              <w:t xml:space="preserve"> （1）联合体各方均应具有承担本项目必备的条件，如相应的人力、物力、资金等。</w:t>
            </w:r>
          </w:p>
          <w:p>
            <w:pPr>
              <w:pStyle w:val="null3"/>
            </w:pPr>
            <w:r>
              <w:rPr>
                <w:rFonts w:ascii="仿宋_GB2312" w:hAnsi="仿宋_GB2312" w:cs="仿宋_GB2312" w:eastAsia="仿宋_GB2312"/>
              </w:rPr>
              <w:t xml:space="preserve"> （2）招标文件对投标人资格条件有特殊要求的，联合体各个成员都应当具备规定的相应资格条件。</w:t>
            </w:r>
          </w:p>
          <w:p>
            <w:pPr>
              <w:pStyle w:val="null3"/>
            </w:pPr>
            <w:r>
              <w:rPr>
                <w:rFonts w:ascii="仿宋_GB2312" w:hAnsi="仿宋_GB2312" w:cs="仿宋_GB2312" w:eastAsia="仿宋_GB2312"/>
              </w:rPr>
              <w:t xml:space="preserve"> （3）同一专业的单位组成的联合体，应当按照资质等级较低的单位确定联合体的资质等级。如：某联合体由三个单位组成，其中两个单位资质等级为甲级，另一单位资质等级为较甲级更低的乙级，则该联合体资质等级为乙级。</w:t>
            </w:r>
          </w:p>
        </w:tc>
      </w:tr>
      <w:tr>
        <w:tc>
          <w:tcPr>
            <w:tcW w:type="dxa" w:w="1051"/>
          </w:tcPr>
          <w:p>
            <w:pPr>
              <w:pStyle w:val="null3"/>
            </w:pPr>
            <w:r>
              <w:rPr>
                <w:rFonts w:ascii="仿宋_GB2312" w:hAnsi="仿宋_GB2312" w:cs="仿宋_GB2312" w:eastAsia="仿宋_GB2312"/>
              </w:rPr>
              <w:t>5</w:t>
            </w:r>
          </w:p>
        </w:tc>
        <w:tc>
          <w:tcPr>
            <w:tcW w:type="dxa" w:w="2252"/>
          </w:tcPr>
          <w:p>
            <w:pPr>
              <w:pStyle w:val="null3"/>
            </w:pPr>
            <w:r>
              <w:rPr>
                <w:rFonts w:ascii="仿宋_GB2312" w:hAnsi="仿宋_GB2312" w:cs="仿宋_GB2312" w:eastAsia="仿宋_GB2312"/>
              </w:rPr>
              <w:t>落实节能、环保产品政策</w:t>
            </w:r>
          </w:p>
        </w:tc>
        <w:tc>
          <w:tcPr>
            <w:tcW w:type="dxa" w:w="5004"/>
          </w:tcPr>
          <w:p>
            <w:pPr>
              <w:pStyle w:val="null3"/>
            </w:pPr>
            <w:r>
              <w:rPr>
                <w:rFonts w:ascii="仿宋_GB2312" w:hAnsi="仿宋_GB2312" w:cs="仿宋_GB2312" w:eastAsia="仿宋_GB2312"/>
              </w:rPr>
              <w:t xml:space="preserve"> 1.根据《财政部发展改革委生态环境部市场监管总局关于调整优化节能产品、环境标志产品政府采购执行机制的通知》（财库〔2019〕9号）相关要求，政府采购节能产品、环境标志产品实施品目清单管理。财政部、发展改革委、生态环境部等部门确定实施政府优先采购和强制采购的产品类别，以品目清单的形式发布并适时调整。</w:t>
            </w:r>
          </w:p>
          <w:p>
            <w:pPr>
              <w:pStyle w:val="null3"/>
            </w:pPr>
            <w:r>
              <w:rPr>
                <w:rFonts w:ascii="仿宋_GB2312" w:hAnsi="仿宋_GB2312" w:cs="仿宋_GB2312" w:eastAsia="仿宋_GB2312"/>
              </w:rPr>
              <w:t xml:space="preserve"> 2.本项目采购的</w:t>
            </w:r>
            <w:r>
              <w:rPr>
                <w:rFonts w:ascii="仿宋_GB2312" w:hAnsi="仿宋_GB2312" w:cs="仿宋_GB2312" w:eastAsia="仿宋_GB2312"/>
              </w:rPr>
              <w:t>无</w:t>
            </w:r>
            <w:r>
              <w:rPr>
                <w:rFonts w:ascii="仿宋_GB2312" w:hAnsi="仿宋_GB2312" w:cs="仿宋_GB2312" w:eastAsia="仿宋_GB2312"/>
              </w:rPr>
              <w:t>产品属于节能产品政府采购品目清单中应强制采购的产品范围，供应商应当提供国家确定的认证机构出具的、处于有效期之内的节能产品认证证书，否则作无效投标处理。</w:t>
            </w:r>
          </w:p>
          <w:p>
            <w:pPr>
              <w:pStyle w:val="null3"/>
            </w:pPr>
            <w:r>
              <w:rPr>
                <w:rFonts w:ascii="仿宋_GB2312" w:hAnsi="仿宋_GB2312" w:cs="仿宋_GB2312" w:eastAsia="仿宋_GB2312"/>
              </w:rPr>
              <w:t xml:space="preserve"> 3.本项目采购的</w:t>
            </w:r>
            <w:r>
              <w:rPr>
                <w:rFonts w:ascii="仿宋_GB2312" w:hAnsi="仿宋_GB2312" w:cs="仿宋_GB2312" w:eastAsia="仿宋_GB2312"/>
              </w:rPr>
              <w:t>无</w:t>
            </w:r>
            <w:r>
              <w:rPr>
                <w:rFonts w:ascii="仿宋_GB2312" w:hAnsi="仿宋_GB2312" w:cs="仿宋_GB2312" w:eastAsia="仿宋_GB2312"/>
              </w:rPr>
              <w:t>产品属于节能产品政府采购品目清单中应优先采购的产品范围，本项目采购的</w:t>
            </w:r>
            <w:r>
              <w:rPr>
                <w:rFonts w:ascii="仿宋_GB2312" w:hAnsi="仿宋_GB2312" w:cs="仿宋_GB2312" w:eastAsia="仿宋_GB2312"/>
              </w:rPr>
              <w:t>无</w:t>
            </w:r>
            <w:r>
              <w:rPr>
                <w:rFonts w:ascii="仿宋_GB2312" w:hAnsi="仿宋_GB2312" w:cs="仿宋_GB2312" w:eastAsia="仿宋_GB2312"/>
              </w:rPr>
              <w:t>产品属于环境标志产品政府采购品目清单中应优先采购的产品范围，评审得分/响应报价相同的，按供应商提供的优先采购产品认证证书数量由多到少顺序排列。</w:t>
            </w:r>
          </w:p>
        </w:tc>
      </w:tr>
      <w:tr>
        <w:tc>
          <w:tcPr>
            <w:tcW w:type="dxa" w:w="1051"/>
          </w:tcPr>
          <w:p>
            <w:pPr>
              <w:pStyle w:val="null3"/>
            </w:pPr>
            <w:r>
              <w:rPr>
                <w:rFonts w:ascii="仿宋_GB2312" w:hAnsi="仿宋_GB2312" w:cs="仿宋_GB2312" w:eastAsia="仿宋_GB2312"/>
              </w:rPr>
              <w:t>6</w:t>
            </w:r>
          </w:p>
        </w:tc>
        <w:tc>
          <w:tcPr>
            <w:tcW w:type="dxa" w:w="2252"/>
          </w:tcPr>
          <w:p>
            <w:pPr>
              <w:pStyle w:val="null3"/>
            </w:pPr>
            <w:r>
              <w:rPr>
                <w:rFonts w:ascii="仿宋_GB2312" w:hAnsi="仿宋_GB2312" w:cs="仿宋_GB2312" w:eastAsia="仿宋_GB2312"/>
              </w:rPr>
              <w:t xml:space="preserve"> 小微企业（监狱企业、残疾人福利性单位视同小微企业）价格扣除（仅非预留份额采购项目或预留份额采购项目中的非预留部分采购包适用）</w:t>
            </w:r>
          </w:p>
        </w:tc>
        <w:tc>
          <w:tcPr>
            <w:tcW w:type="dxa" w:w="5004"/>
          </w:tcPr>
          <w:p>
            <w:pPr>
              <w:pStyle w:val="null3"/>
            </w:pPr>
            <w:r>
              <w:rPr>
                <w:rFonts w:ascii="仿宋_GB2312" w:hAnsi="仿宋_GB2312" w:cs="仿宋_GB2312" w:eastAsia="仿宋_GB2312"/>
              </w:rPr>
              <w:t>关于本项目采购包中执行小微企业（监狱企业、残疾人福利性单位视同小微企业）价格扣除情况、具体扣除比例和规则详见第五章。</w:t>
            </w:r>
          </w:p>
        </w:tc>
      </w:tr>
      <w:tr>
        <w:tc>
          <w:tcPr>
            <w:tcW w:type="dxa" w:w="1051"/>
          </w:tcPr>
          <w:p>
            <w:pPr>
              <w:pStyle w:val="null3"/>
            </w:pPr>
            <w:r>
              <w:rPr>
                <w:rFonts w:ascii="仿宋_GB2312" w:hAnsi="仿宋_GB2312" w:cs="仿宋_GB2312" w:eastAsia="仿宋_GB2312"/>
              </w:rPr>
              <w:t>7</w:t>
            </w:r>
          </w:p>
        </w:tc>
        <w:tc>
          <w:tcPr>
            <w:tcW w:type="dxa" w:w="2252"/>
          </w:tcPr>
          <w:p>
            <w:pPr>
              <w:pStyle w:val="null3"/>
            </w:pPr>
            <w:r>
              <w:rPr>
                <w:rFonts w:ascii="仿宋_GB2312" w:hAnsi="仿宋_GB2312" w:cs="仿宋_GB2312" w:eastAsia="仿宋_GB2312"/>
              </w:rPr>
              <w:t>充分、公平竞争保障措施（实质性要求）</w:t>
            </w:r>
          </w:p>
        </w:tc>
        <w:tc>
          <w:tcPr>
            <w:tcW w:type="dxa" w:w="5004"/>
          </w:tcPr>
          <w:p>
            <w:pPr>
              <w:pStyle w:val="null3"/>
            </w:pPr>
            <w:r>
              <w:rPr>
                <w:rFonts w:ascii="仿宋_GB2312" w:hAnsi="仿宋_GB2312" w:cs="仿宋_GB2312" w:eastAsia="仿宋_GB2312"/>
              </w:rPr>
              <w:t>核心产品允许有多个，不同供应商提供了任意一个相同品牌的核心产品，即视为提供相同品牌的供应商。</w:t>
            </w:r>
          </w:p>
          <w:p>
            <w:pPr>
              <w:pStyle w:val="null3"/>
            </w:pPr>
            <w:r>
              <w:rPr>
                <w:rFonts w:ascii="仿宋_GB2312" w:hAnsi="仿宋_GB2312" w:cs="仿宋_GB2312" w:eastAsia="仿宋_GB2312"/>
              </w:rPr>
              <w:t xml:space="preserve"> 使用综合评分法的采购项目，提供相同品牌产品且通过资格审查、符合性审查的不同投标人参加同一合同项下投标的，按一家投标人计算，评审后得分最高的同品牌投标人获得中标人推荐资格；评审得分相同的，由采购人或者采购人委托评标委员会采取随机抽取方式确定一个投标人获得中标人推荐资格，其他同品牌投标人不作为中标候选人。</w:t>
            </w:r>
          </w:p>
          <w:p>
            <w:pPr>
              <w:pStyle w:val="null3"/>
            </w:pPr>
            <w:r>
              <w:rPr>
                <w:rFonts w:ascii="仿宋_GB2312" w:hAnsi="仿宋_GB2312" w:cs="仿宋_GB2312" w:eastAsia="仿宋_GB2312"/>
              </w:rPr>
              <w:t xml:space="preserve"> 采用最低评标价法的采购项目，提供相同品牌产品的不同投标人参加同一合同项下投标的，以其中通过资格审查、符合性审查且报价最低的参加评标；报价相同的，由采购人或者采购人委托评标委员会按照随机抽取方式确定一个参加评标的投标人，其他投标无效。</w:t>
            </w:r>
          </w:p>
          <w:p>
            <w:pPr>
              <w:pStyle w:val="null3"/>
            </w:pPr>
            <w:r>
              <w:rPr>
                <w:rFonts w:ascii="仿宋_GB2312" w:hAnsi="仿宋_GB2312" w:cs="仿宋_GB2312" w:eastAsia="仿宋_GB2312"/>
              </w:rPr>
              <w:t>核心产品清单详见第三章。</w:t>
            </w:r>
          </w:p>
          <w:p>
            <w:pPr>
              <w:pStyle w:val="null3"/>
            </w:pPr>
            <w:r>
              <w:rPr>
                <w:rFonts w:ascii="仿宋_GB2312" w:hAnsi="仿宋_GB2312" w:cs="仿宋_GB2312" w:eastAsia="仿宋_GB2312"/>
              </w:rPr>
              <w:t>在符合性审查环节提供核心产品品牌不足3个的，视为有效投标人不足3家。</w:t>
            </w:r>
          </w:p>
        </w:tc>
      </w:tr>
      <w:tr>
        <w:tc>
          <w:tcPr>
            <w:tcW w:type="dxa" w:w="1051"/>
          </w:tcPr>
          <w:p>
            <w:pPr>
              <w:pStyle w:val="null3"/>
            </w:pPr>
            <w:r>
              <w:rPr>
                <w:rFonts w:ascii="仿宋_GB2312" w:hAnsi="仿宋_GB2312" w:cs="仿宋_GB2312" w:eastAsia="仿宋_GB2312"/>
              </w:rPr>
              <w:t>8</w:t>
            </w:r>
          </w:p>
        </w:tc>
        <w:tc>
          <w:tcPr>
            <w:tcW w:type="dxa" w:w="2252"/>
          </w:tcPr>
          <w:p>
            <w:pPr>
              <w:pStyle w:val="null3"/>
            </w:pPr>
            <w:r>
              <w:rPr>
                <w:rFonts w:ascii="仿宋_GB2312" w:hAnsi="仿宋_GB2312" w:cs="仿宋_GB2312" w:eastAsia="仿宋_GB2312"/>
              </w:rPr>
              <w:t>不正当竞争预防措施（实质性要求）</w:t>
            </w:r>
          </w:p>
        </w:tc>
        <w:tc>
          <w:tcPr>
            <w:tcW w:type="dxa" w:w="5004"/>
          </w:tcPr>
          <w:p>
            <w:pPr>
              <w:pStyle w:val="null3"/>
            </w:pPr>
            <w:r>
              <w:rPr>
                <w:rFonts w:ascii="仿宋_GB2312" w:hAnsi="仿宋_GB2312" w:cs="仿宋_GB2312" w:eastAsia="仿宋_GB2312"/>
              </w:rPr>
              <w:t xml:space="preserve"> 在评标过程中，评标委员会认为投标人投标报价明显低于其他通过符合性审查投标人的投标报价，有可能影响产品质量或者不能诚信履约的，评标委员会应当要求其在合理的时间内通过项目电子化交易系统进行书面说明，必要时提交相关证明材料。投标人提交的书面说明，应当加盖投标人公章，在评标委员会要求的时间内通过项目电子化交易系统进行提交，否则视为不能证明其投标报价合理性。投标人不能证明其投标报价合理性的，评标委员会应当将其投标文件作为无效投标处理。</w:t>
            </w:r>
          </w:p>
        </w:tc>
      </w:tr>
      <w:tr>
        <w:tc>
          <w:tcPr>
            <w:tcW w:type="dxa" w:w="1051"/>
          </w:tcPr>
          <w:p>
            <w:pPr>
              <w:pStyle w:val="null3"/>
            </w:pPr>
            <w:r>
              <w:rPr>
                <w:rFonts w:ascii="仿宋_GB2312" w:hAnsi="仿宋_GB2312" w:cs="仿宋_GB2312" w:eastAsia="仿宋_GB2312"/>
              </w:rPr>
              <w:t>9</w:t>
            </w:r>
          </w:p>
        </w:tc>
        <w:tc>
          <w:tcPr>
            <w:tcW w:type="dxa" w:w="2252"/>
          </w:tcPr>
          <w:p>
            <w:pPr>
              <w:pStyle w:val="null3"/>
            </w:pPr>
            <w:r>
              <w:rPr>
                <w:rFonts w:ascii="仿宋_GB2312" w:hAnsi="仿宋_GB2312" w:cs="仿宋_GB2312" w:eastAsia="仿宋_GB2312"/>
              </w:rPr>
              <w:t>投标保证金</w:t>
            </w:r>
          </w:p>
        </w:tc>
        <w:tc>
          <w:tcPr>
            <w:tcW w:type="dxa" w:w="5004"/>
          </w:tcPr>
          <w:p>
            <w:pPr>
              <w:pStyle w:val="null3"/>
            </w:pPr>
            <w:r>
              <w:rPr>
                <w:rFonts w:ascii="仿宋_GB2312" w:hAnsi="仿宋_GB2312" w:cs="仿宋_GB2312" w:eastAsia="仿宋_GB2312"/>
              </w:rPr>
              <w:t>采购包1保证金金额：187,000.00元</w:t>
            </w:r>
          </w:p>
          <w:p>
            <w:pPr>
              <w:pStyle w:val="null3"/>
            </w:pPr>
            <w:r>
              <w:rPr>
                <w:rFonts w:ascii="仿宋_GB2312" w:hAnsi="仿宋_GB2312" w:cs="仿宋_GB2312" w:eastAsia="仿宋_GB2312"/>
              </w:rPr>
              <w:t>采购包2保证金金额：102,000.00元</w:t>
            </w:r>
          </w:p>
          <w:p>
            <w:pPr>
              <w:pStyle w:val="null3"/>
            </w:pPr>
            <w:r>
              <w:rPr>
                <w:rFonts w:ascii="仿宋_GB2312" w:hAnsi="仿宋_GB2312" w:cs="仿宋_GB2312" w:eastAsia="仿宋_GB2312"/>
              </w:rPr>
              <w:t>采购包3保证金金额：51,000.00元</w:t>
            </w:r>
          </w:p>
          <w:p>
            <w:pPr>
              <w:pStyle w:val="null3"/>
            </w:pPr>
            <w:r>
              <w:rPr>
                <w:rFonts w:ascii="仿宋_GB2312" w:hAnsi="仿宋_GB2312" w:cs="仿宋_GB2312" w:eastAsia="仿宋_GB2312"/>
              </w:rPr>
              <w:t>缴交渠道：电子保函,转账、支票、汇票等（需通过实体账户、户名及开户行信息）</w:t>
            </w:r>
          </w:p>
          <w:p>
            <w:pPr>
              <w:pStyle w:val="null3"/>
            </w:pPr>
            <w:r>
              <w:rPr>
                <w:rFonts w:ascii="仿宋_GB2312" w:hAnsi="仿宋_GB2312" w:cs="仿宋_GB2312" w:eastAsia="仿宋_GB2312"/>
              </w:rPr>
              <w:t>开户名称：陕西德勤招标有限公司</w:t>
            </w:r>
          </w:p>
          <w:p>
            <w:pPr>
              <w:pStyle w:val="null3"/>
            </w:pPr>
            <w:r>
              <w:rPr>
                <w:rFonts w:ascii="仿宋_GB2312" w:hAnsi="仿宋_GB2312" w:cs="仿宋_GB2312" w:eastAsia="仿宋_GB2312"/>
              </w:rPr>
              <w:t>开户银行：光大银行西安丈八东路支行</w:t>
            </w:r>
          </w:p>
          <w:p>
            <w:pPr>
              <w:pStyle w:val="null3"/>
            </w:pPr>
            <w:r>
              <w:rPr>
                <w:rFonts w:ascii="仿宋_GB2312" w:hAnsi="仿宋_GB2312" w:cs="仿宋_GB2312" w:eastAsia="仿宋_GB2312"/>
              </w:rPr>
              <w:t>银行账号：52880188000129370</w:t>
            </w:r>
          </w:p>
        </w:tc>
      </w:tr>
      <w:tr>
        <w:tc>
          <w:tcPr>
            <w:tcW w:type="dxa" w:w="1051"/>
          </w:tcPr>
          <w:p>
            <w:pPr>
              <w:pStyle w:val="null3"/>
            </w:pPr>
            <w:r>
              <w:rPr>
                <w:rFonts w:ascii="仿宋_GB2312" w:hAnsi="仿宋_GB2312" w:cs="仿宋_GB2312" w:eastAsia="仿宋_GB2312"/>
              </w:rPr>
              <w:t>10</w:t>
            </w:r>
          </w:p>
        </w:tc>
        <w:tc>
          <w:tcPr>
            <w:tcW w:type="dxa" w:w="2252"/>
          </w:tcPr>
          <w:p>
            <w:pPr>
              <w:pStyle w:val="null3"/>
            </w:pPr>
            <w:r>
              <w:rPr>
                <w:rFonts w:ascii="仿宋_GB2312" w:hAnsi="仿宋_GB2312" w:cs="仿宋_GB2312" w:eastAsia="仿宋_GB2312"/>
              </w:rPr>
              <w:t>标书费信息</w:t>
            </w:r>
          </w:p>
        </w:tc>
        <w:tc>
          <w:tcPr>
            <w:tcW w:type="dxa" w:w="5004"/>
          </w:tcPr>
          <w:p>
            <w:pPr>
              <w:pStyle w:val="null3"/>
            </w:pPr>
            <w:r>
              <w:rPr>
                <w:rFonts w:ascii="仿宋_GB2312" w:hAnsi="仿宋_GB2312" w:cs="仿宋_GB2312" w:eastAsia="仿宋_GB2312"/>
              </w:rPr>
              <w:t>免费获取</w:t>
            </w:r>
          </w:p>
        </w:tc>
      </w:tr>
      <w:tr>
        <w:tc>
          <w:tcPr>
            <w:tcW w:type="dxa" w:w="1051"/>
          </w:tcPr>
          <w:p>
            <w:pPr>
              <w:pStyle w:val="null3"/>
            </w:pPr>
            <w:r>
              <w:rPr>
                <w:rFonts w:ascii="仿宋_GB2312" w:hAnsi="仿宋_GB2312" w:cs="仿宋_GB2312" w:eastAsia="仿宋_GB2312"/>
              </w:rPr>
              <w:t>11</w:t>
            </w:r>
          </w:p>
        </w:tc>
        <w:tc>
          <w:tcPr>
            <w:tcW w:type="dxa" w:w="2252"/>
          </w:tcPr>
          <w:p>
            <w:pPr>
              <w:pStyle w:val="null3"/>
            </w:pPr>
            <w:r>
              <w:rPr>
                <w:rFonts w:ascii="仿宋_GB2312" w:hAnsi="仿宋_GB2312" w:cs="仿宋_GB2312" w:eastAsia="仿宋_GB2312"/>
              </w:rPr>
              <w:t>履约保证金（实质性要求）</w:t>
            </w:r>
          </w:p>
        </w:tc>
        <w:tc>
          <w:tcPr>
            <w:tcW w:type="dxa" w:w="5004"/>
          </w:tcPr>
          <w:p>
            <w:pPr>
              <w:pStyle w:val="null3"/>
            </w:pPr>
            <w:r>
              <w:rPr>
                <w:rFonts w:ascii="仿宋_GB2312" w:hAnsi="仿宋_GB2312" w:cs="仿宋_GB2312" w:eastAsia="仿宋_GB2312"/>
              </w:rPr>
              <w:t>采购包1：不缴纳</w:t>
            </w:r>
          </w:p>
          <w:p>
            <w:pPr>
              <w:pStyle w:val="null3"/>
            </w:pPr>
            <w:r>
              <w:rPr>
                <w:rFonts w:ascii="仿宋_GB2312" w:hAnsi="仿宋_GB2312" w:cs="仿宋_GB2312" w:eastAsia="仿宋_GB2312"/>
              </w:rPr>
              <w:t>采购包2：不缴纳</w:t>
            </w:r>
          </w:p>
          <w:p>
            <w:pPr>
              <w:pStyle w:val="null3"/>
            </w:pPr>
            <w:r>
              <w:rPr>
                <w:rFonts w:ascii="仿宋_GB2312" w:hAnsi="仿宋_GB2312" w:cs="仿宋_GB2312" w:eastAsia="仿宋_GB2312"/>
              </w:rPr>
              <w:t>采购包3：不缴纳</w:t>
            </w:r>
          </w:p>
        </w:tc>
      </w:tr>
      <w:tr>
        <w:tc>
          <w:tcPr>
            <w:tcW w:type="dxa" w:w="1051"/>
          </w:tcPr>
          <w:p>
            <w:pPr>
              <w:pStyle w:val="null3"/>
            </w:pPr>
            <w:r>
              <w:rPr>
                <w:rFonts w:ascii="仿宋_GB2312" w:hAnsi="仿宋_GB2312" w:cs="仿宋_GB2312" w:eastAsia="仿宋_GB2312"/>
              </w:rPr>
              <w:t>12</w:t>
            </w:r>
          </w:p>
        </w:tc>
        <w:tc>
          <w:tcPr>
            <w:tcW w:type="dxa" w:w="2252"/>
          </w:tcPr>
          <w:p>
            <w:pPr>
              <w:pStyle w:val="null3"/>
            </w:pPr>
            <w:r>
              <w:rPr>
                <w:rFonts w:ascii="仿宋_GB2312" w:hAnsi="仿宋_GB2312" w:cs="仿宋_GB2312" w:eastAsia="仿宋_GB2312"/>
              </w:rPr>
              <w:t>投标有效期（实质性要求）</w:t>
            </w:r>
          </w:p>
        </w:tc>
        <w:tc>
          <w:tcPr>
            <w:tcW w:type="dxa" w:w="5004"/>
          </w:tcPr>
          <w:p>
            <w:pPr>
              <w:pStyle w:val="null3"/>
            </w:pPr>
            <w:r>
              <w:rPr>
                <w:rFonts w:ascii="仿宋_GB2312" w:hAnsi="仿宋_GB2312" w:cs="仿宋_GB2312" w:eastAsia="仿宋_GB2312"/>
              </w:rPr>
              <w:t>提交投标文件的截止之日起不少于</w:t>
            </w:r>
            <w:r>
              <w:rPr>
                <w:rFonts w:ascii="仿宋_GB2312" w:hAnsi="仿宋_GB2312" w:cs="仿宋_GB2312" w:eastAsia="仿宋_GB2312"/>
              </w:rPr>
              <w:t>90</w:t>
            </w:r>
            <w:r>
              <w:rPr>
                <w:rFonts w:ascii="仿宋_GB2312" w:hAnsi="仿宋_GB2312" w:cs="仿宋_GB2312" w:eastAsia="仿宋_GB2312"/>
              </w:rPr>
              <w:t>天。</w:t>
            </w:r>
          </w:p>
        </w:tc>
      </w:tr>
      <w:tr>
        <w:tc>
          <w:tcPr>
            <w:tcW w:type="dxa" w:w="1051"/>
          </w:tcPr>
          <w:p>
            <w:pPr>
              <w:pStyle w:val="null3"/>
            </w:pPr>
            <w:r>
              <w:rPr>
                <w:rFonts w:ascii="仿宋_GB2312" w:hAnsi="仿宋_GB2312" w:cs="仿宋_GB2312" w:eastAsia="仿宋_GB2312"/>
              </w:rPr>
              <w:t>13</w:t>
            </w:r>
          </w:p>
        </w:tc>
        <w:tc>
          <w:tcPr>
            <w:tcW w:type="dxa" w:w="2252"/>
          </w:tcPr>
          <w:p>
            <w:pPr>
              <w:pStyle w:val="null3"/>
            </w:pPr>
            <w:r>
              <w:rPr>
                <w:rFonts w:ascii="仿宋_GB2312" w:hAnsi="仿宋_GB2312" w:cs="仿宋_GB2312" w:eastAsia="仿宋_GB2312"/>
              </w:rPr>
              <w:t>招标代理服务费（实质性要求）</w:t>
            </w:r>
          </w:p>
        </w:tc>
        <w:tc>
          <w:tcPr>
            <w:tcW w:type="dxa" w:w="5004"/>
          </w:tcPr>
          <w:p>
            <w:pPr>
              <w:pStyle w:val="null3"/>
            </w:pPr>
            <w:r>
              <w:rPr>
                <w:rFonts w:ascii="仿宋_GB2312" w:hAnsi="仿宋_GB2312" w:cs="仿宋_GB2312" w:eastAsia="仿宋_GB2312"/>
              </w:rPr>
              <w:t>本项目收取代理服务费</w:t>
            </w:r>
          </w:p>
          <w:p>
            <w:pPr>
              <w:pStyle w:val="null3"/>
            </w:pPr>
            <w:r>
              <w:rPr>
                <w:rFonts w:ascii="仿宋_GB2312" w:hAnsi="仿宋_GB2312" w:cs="仿宋_GB2312" w:eastAsia="仿宋_GB2312"/>
              </w:rPr>
              <w:t>代理服务费用收取对象：中标/成交供应商</w:t>
            </w:r>
          </w:p>
          <w:p>
            <w:pPr>
              <w:pStyle w:val="null3"/>
            </w:pPr>
            <w:r>
              <w:rPr>
                <w:rFonts w:ascii="仿宋_GB2312" w:hAnsi="仿宋_GB2312" w:cs="仿宋_GB2312" w:eastAsia="仿宋_GB2312"/>
              </w:rPr>
              <w:t>代理服务费收费标准：参照国家计委颁发的《招标代理服务收费管理暂行办法》(计价格[2002]1980号)和国家发展改革委员会办公厅颁发的《关于招标代理服务收费有关问题的通知》(发改办价格[2003] 857号)相关规定收取</w:t>
            </w:r>
          </w:p>
        </w:tc>
      </w:tr>
      <w:tr>
        <w:tc>
          <w:tcPr>
            <w:tcW w:type="dxa" w:w="1051"/>
          </w:tcPr>
          <w:p>
            <w:pPr>
              <w:pStyle w:val="null3"/>
            </w:pPr>
            <w:r>
              <w:rPr>
                <w:rFonts w:ascii="仿宋_GB2312" w:hAnsi="仿宋_GB2312" w:cs="仿宋_GB2312" w:eastAsia="仿宋_GB2312"/>
              </w:rPr>
              <w:t>14</w:t>
            </w:r>
          </w:p>
        </w:tc>
        <w:tc>
          <w:tcPr>
            <w:tcW w:type="dxa" w:w="2252"/>
          </w:tcPr>
          <w:p>
            <w:pPr>
              <w:pStyle w:val="null3"/>
            </w:pPr>
            <w:r>
              <w:rPr>
                <w:rFonts w:ascii="仿宋_GB2312" w:hAnsi="仿宋_GB2312" w:cs="仿宋_GB2312" w:eastAsia="仿宋_GB2312"/>
              </w:rPr>
              <w:t>采购结果公告</w:t>
            </w:r>
          </w:p>
        </w:tc>
        <w:tc>
          <w:tcPr>
            <w:tcW w:type="dxa" w:w="5004"/>
          </w:tcPr>
          <w:p>
            <w:pPr>
              <w:pStyle w:val="null3"/>
            </w:pPr>
            <w:r>
              <w:rPr>
                <w:rFonts w:ascii="仿宋_GB2312" w:hAnsi="仿宋_GB2312" w:cs="仿宋_GB2312" w:eastAsia="仿宋_GB2312"/>
              </w:rPr>
              <w:t>采购结果将在陕西省政府采购网予以公告。</w:t>
            </w:r>
          </w:p>
        </w:tc>
      </w:tr>
      <w:tr>
        <w:tc>
          <w:tcPr>
            <w:tcW w:type="dxa" w:w="1051"/>
          </w:tcPr>
          <w:p>
            <w:pPr>
              <w:pStyle w:val="null3"/>
            </w:pPr>
            <w:r>
              <w:rPr>
                <w:rFonts w:ascii="仿宋_GB2312" w:hAnsi="仿宋_GB2312" w:cs="仿宋_GB2312" w:eastAsia="仿宋_GB2312"/>
              </w:rPr>
              <w:t>15</w:t>
            </w:r>
          </w:p>
        </w:tc>
        <w:tc>
          <w:tcPr>
            <w:tcW w:type="dxa" w:w="2252"/>
          </w:tcPr>
          <w:p>
            <w:pPr>
              <w:pStyle w:val="null3"/>
            </w:pPr>
            <w:r>
              <w:rPr>
                <w:rFonts w:ascii="仿宋_GB2312" w:hAnsi="仿宋_GB2312" w:cs="仿宋_GB2312" w:eastAsia="仿宋_GB2312"/>
              </w:rPr>
              <w:t>中标通知书</w:t>
            </w:r>
          </w:p>
        </w:tc>
        <w:tc>
          <w:tcPr>
            <w:tcW w:type="dxa" w:w="5004"/>
          </w:tcPr>
          <w:p>
            <w:pPr>
              <w:pStyle w:val="null3"/>
            </w:pPr>
            <w:r>
              <w:rPr>
                <w:rFonts w:ascii="仿宋_GB2312" w:hAnsi="仿宋_GB2312" w:cs="仿宋_GB2312" w:eastAsia="仿宋_GB2312"/>
              </w:rPr>
              <w:t xml:space="preserve"> 采购结果公告发布的同时，采购人或代理机构通过项目电子化交易系统向中标供应商发出中标通知书；中标供应商通过项目电子化交易系统获取中标通知书。</w:t>
            </w:r>
          </w:p>
        </w:tc>
      </w:tr>
      <w:tr>
        <w:tc>
          <w:tcPr>
            <w:tcW w:type="dxa" w:w="1051"/>
          </w:tcPr>
          <w:p>
            <w:pPr>
              <w:pStyle w:val="null3"/>
            </w:pPr>
            <w:r>
              <w:rPr>
                <w:rFonts w:ascii="仿宋_GB2312" w:hAnsi="仿宋_GB2312" w:cs="仿宋_GB2312" w:eastAsia="仿宋_GB2312"/>
              </w:rPr>
              <w:t>16</w:t>
            </w:r>
          </w:p>
        </w:tc>
        <w:tc>
          <w:tcPr>
            <w:tcW w:type="dxa" w:w="2252"/>
          </w:tcPr>
          <w:p>
            <w:pPr>
              <w:pStyle w:val="null3"/>
            </w:pPr>
            <w:r>
              <w:rPr>
                <w:rFonts w:ascii="仿宋_GB2312" w:hAnsi="仿宋_GB2312" w:cs="仿宋_GB2312" w:eastAsia="仿宋_GB2312"/>
              </w:rPr>
              <w:t>政府采购合同公告、备案</w:t>
            </w:r>
          </w:p>
        </w:tc>
        <w:tc>
          <w:tcPr>
            <w:tcW w:type="dxa" w:w="5004"/>
          </w:tcPr>
          <w:p>
            <w:pPr>
              <w:pStyle w:val="null3"/>
            </w:pPr>
            <w:r>
              <w:rPr>
                <w:rFonts w:ascii="仿宋_GB2312" w:hAnsi="仿宋_GB2312" w:cs="仿宋_GB2312" w:eastAsia="仿宋_GB2312"/>
              </w:rPr>
              <w:t xml:space="preserve"> 政府采购合同签订之日起2个工作日内，采购人将政府采购合同在“陕西省政府采购网”予以公告；政府采购合同签订之日起7个工作日内，采购人将本项目采购合同通过政府采购平台进行备案。</w:t>
            </w:r>
          </w:p>
        </w:tc>
      </w:tr>
      <w:tr>
        <w:tc>
          <w:tcPr>
            <w:tcW w:type="dxa" w:w="1051"/>
          </w:tcPr>
          <w:p>
            <w:pPr>
              <w:pStyle w:val="null3"/>
            </w:pPr>
            <w:r>
              <w:rPr>
                <w:rFonts w:ascii="仿宋_GB2312" w:hAnsi="仿宋_GB2312" w:cs="仿宋_GB2312" w:eastAsia="仿宋_GB2312"/>
              </w:rPr>
              <w:t>17</w:t>
            </w:r>
          </w:p>
        </w:tc>
        <w:tc>
          <w:tcPr>
            <w:tcW w:type="dxa" w:w="2252"/>
          </w:tcPr>
          <w:p>
            <w:pPr>
              <w:pStyle w:val="null3"/>
            </w:pPr>
            <w:r>
              <w:rPr>
                <w:rFonts w:ascii="仿宋_GB2312" w:hAnsi="仿宋_GB2312" w:cs="仿宋_GB2312" w:eastAsia="仿宋_GB2312"/>
              </w:rPr>
              <w:t>进口产品</w:t>
            </w:r>
          </w:p>
        </w:tc>
        <w:tc>
          <w:tcPr>
            <w:tcW w:type="dxa" w:w="5004"/>
          </w:tcPr>
          <w:p>
            <w:pPr>
              <w:pStyle w:val="null3"/>
            </w:pPr>
            <w:r>
              <w:rPr>
                <w:rFonts w:ascii="仿宋_GB2312" w:hAnsi="仿宋_GB2312" w:cs="仿宋_GB2312" w:eastAsia="仿宋_GB2312"/>
              </w:rPr>
              <w:t>不允许</w:t>
            </w:r>
          </w:p>
        </w:tc>
      </w:tr>
      <w:tr>
        <w:tc>
          <w:tcPr>
            <w:tcW w:type="dxa" w:w="1051"/>
          </w:tcPr>
          <w:p>
            <w:pPr>
              <w:pStyle w:val="null3"/>
            </w:pPr>
            <w:r>
              <w:rPr>
                <w:rFonts w:ascii="仿宋_GB2312" w:hAnsi="仿宋_GB2312" w:cs="仿宋_GB2312" w:eastAsia="仿宋_GB2312"/>
              </w:rPr>
              <w:t>18</w:t>
            </w:r>
          </w:p>
        </w:tc>
        <w:tc>
          <w:tcPr>
            <w:tcW w:type="dxa" w:w="2252"/>
          </w:tcPr>
          <w:p>
            <w:pPr>
              <w:pStyle w:val="null3"/>
            </w:pPr>
            <w:r>
              <w:rPr>
                <w:rFonts w:ascii="仿宋_GB2312" w:hAnsi="仿宋_GB2312" w:cs="仿宋_GB2312" w:eastAsia="仿宋_GB2312"/>
              </w:rPr>
              <w:t>是否组织潜在供应商现场考察</w:t>
            </w:r>
          </w:p>
        </w:tc>
        <w:tc>
          <w:tcPr>
            <w:tcW w:type="dxa" w:w="5004"/>
          </w:tcPr>
          <w:p>
            <w:pPr>
              <w:pStyle w:val="null3"/>
            </w:pPr>
            <w:r>
              <w:rPr>
                <w:rFonts w:ascii="仿宋_GB2312" w:hAnsi="仿宋_GB2312" w:cs="仿宋_GB2312" w:eastAsia="仿宋_GB2312"/>
              </w:rPr>
              <w:t>采购包1：组织现场踏勘：否</w:t>
            </w:r>
          </w:p>
          <w:p>
            <w:pPr>
              <w:pStyle w:val="null3"/>
            </w:pPr>
            <w:r>
              <w:rPr>
                <w:rFonts w:ascii="仿宋_GB2312" w:hAnsi="仿宋_GB2312" w:cs="仿宋_GB2312" w:eastAsia="仿宋_GB2312"/>
              </w:rPr>
              <w:t>采购包2：组织现场踏勘：否</w:t>
            </w:r>
          </w:p>
          <w:p>
            <w:pPr>
              <w:pStyle w:val="null3"/>
            </w:pPr>
            <w:r>
              <w:rPr>
                <w:rFonts w:ascii="仿宋_GB2312" w:hAnsi="仿宋_GB2312" w:cs="仿宋_GB2312" w:eastAsia="仿宋_GB2312"/>
              </w:rPr>
              <w:t>采购包3：组织现场踏勘：否</w:t>
            </w:r>
          </w:p>
        </w:tc>
      </w:tr>
      <w:tr>
        <w:tc>
          <w:tcPr>
            <w:tcW w:type="dxa" w:w="1051"/>
          </w:tcPr>
          <w:p>
            <w:pPr>
              <w:pStyle w:val="null3"/>
            </w:pPr>
            <w:r>
              <w:rPr>
                <w:rFonts w:ascii="仿宋_GB2312" w:hAnsi="仿宋_GB2312" w:cs="仿宋_GB2312" w:eastAsia="仿宋_GB2312"/>
              </w:rPr>
              <w:t>19</w:t>
            </w:r>
          </w:p>
        </w:tc>
        <w:tc>
          <w:tcPr>
            <w:tcW w:type="dxa" w:w="2252"/>
          </w:tcPr>
          <w:p>
            <w:pPr>
              <w:pStyle w:val="null3"/>
            </w:pPr>
            <w:r>
              <w:rPr>
                <w:rFonts w:ascii="仿宋_GB2312" w:hAnsi="仿宋_GB2312" w:cs="仿宋_GB2312" w:eastAsia="仿宋_GB2312"/>
              </w:rPr>
              <w:t>特殊情况</w:t>
            </w:r>
          </w:p>
        </w:tc>
        <w:tc>
          <w:tcPr>
            <w:tcW w:type="dxa" w:w="5004"/>
          </w:tcPr>
          <w:p>
            <w:pPr>
              <w:pStyle w:val="null3"/>
            </w:pPr>
            <w:r>
              <w:rPr>
                <w:rFonts w:ascii="仿宋_GB2312" w:hAnsi="仿宋_GB2312" w:cs="仿宋_GB2312" w:eastAsia="仿宋_GB2312"/>
              </w:rPr>
              <w:t xml:space="preserve"> 出现下列情形之一的，采购人或者采购代理机构应当中止电子化采购活动，并保留相关证明材料备查：</w:t>
            </w:r>
          </w:p>
          <w:p>
            <w:pPr>
              <w:pStyle w:val="null3"/>
            </w:pPr>
            <w:r>
              <w:rPr>
                <w:rFonts w:ascii="仿宋_GB2312" w:hAnsi="仿宋_GB2312" w:cs="仿宋_GB2312" w:eastAsia="仿宋_GB2312"/>
              </w:rPr>
              <w:t xml:space="preserve"> （一）交易系统发生故障（包括感染病毒、应用或数据库出错）而无法正常使用的；</w:t>
            </w:r>
          </w:p>
          <w:p>
            <w:pPr>
              <w:pStyle w:val="null3"/>
            </w:pPr>
            <w:r>
              <w:rPr>
                <w:rFonts w:ascii="仿宋_GB2312" w:hAnsi="仿宋_GB2312" w:cs="仿宋_GB2312" w:eastAsia="仿宋_GB2312"/>
              </w:rPr>
              <w:t xml:space="preserve"> （二）因组织场所停电、断网等原因，导致采购活动无法继续通过交易系统实施的；</w:t>
            </w:r>
          </w:p>
          <w:p>
            <w:pPr>
              <w:pStyle w:val="null3"/>
            </w:pPr>
            <w:r>
              <w:rPr>
                <w:rFonts w:ascii="仿宋_GB2312" w:hAnsi="仿宋_GB2312" w:cs="仿宋_GB2312" w:eastAsia="仿宋_GB2312"/>
              </w:rPr>
              <w:t xml:space="preserve"> （三）其他无法保证电子化交易的公平、公正和安全的情况。</w:t>
            </w:r>
          </w:p>
          <w:p>
            <w:pPr>
              <w:pStyle w:val="null3"/>
            </w:pPr>
            <w:r>
              <w:rPr>
                <w:rFonts w:ascii="仿宋_GB2312" w:hAnsi="仿宋_GB2312" w:cs="仿宋_GB2312" w:eastAsia="仿宋_GB2312"/>
              </w:rPr>
              <w:t>出现上述的情形，不影响采购公平、公正的，采购人或者代理机构可以待上述情形消除后继续组织采购活动；影响或者可能影响采购公平、公正的，采购人或者代理机构应当依法废标。</w:t>
            </w:r>
          </w:p>
        </w:tc>
      </w:tr>
    </w:tbl>
    <w:p>
      <w:pPr>
        <w:pStyle w:val="null3"/>
        <w:outlineLvl w:val="2"/>
      </w:pPr>
      <w:r>
        <w:rPr>
          <w:rFonts w:ascii="仿宋_GB2312" w:hAnsi="仿宋_GB2312" w:cs="仿宋_GB2312" w:eastAsia="仿宋_GB2312"/>
          <w:sz w:val="28"/>
          <w:b/>
        </w:rPr>
        <w:t>2.2总则</w:t>
      </w:r>
    </w:p>
    <w:p>
      <w:pPr>
        <w:pStyle w:val="null3"/>
        <w:outlineLvl w:val="3"/>
      </w:pPr>
      <w:r>
        <w:rPr>
          <w:rFonts w:ascii="仿宋_GB2312" w:hAnsi="仿宋_GB2312" w:cs="仿宋_GB2312" w:eastAsia="仿宋_GB2312"/>
          <w:sz w:val="24"/>
          <w:b/>
        </w:rPr>
        <w:t xml:space="preserve"> 2.2.1适用范围</w:t>
      </w:r>
    </w:p>
    <w:p>
      <w:pPr>
        <w:pStyle w:val="null3"/>
        <w:ind w:firstLine="480"/>
      </w:pPr>
      <w:r>
        <w:rPr>
          <w:rFonts w:ascii="仿宋_GB2312" w:hAnsi="仿宋_GB2312" w:cs="仿宋_GB2312" w:eastAsia="仿宋_GB2312"/>
        </w:rPr>
        <w:t>一、本招标文件仅适用于本次公开招标采购项目。</w:t>
      </w:r>
    </w:p>
    <w:p>
      <w:pPr>
        <w:pStyle w:val="null3"/>
        <w:ind w:firstLine="480"/>
      </w:pPr>
      <w:r>
        <w:rPr>
          <w:rFonts w:ascii="仿宋_GB2312" w:hAnsi="仿宋_GB2312" w:cs="仿宋_GB2312" w:eastAsia="仿宋_GB2312"/>
        </w:rPr>
        <w:t xml:space="preserve"> 二、本招标文件的最终解释权由</w:t>
      </w:r>
      <w:r>
        <w:rPr>
          <w:rFonts w:ascii="仿宋_GB2312" w:hAnsi="仿宋_GB2312" w:cs="仿宋_GB2312" w:eastAsia="仿宋_GB2312"/>
        </w:rPr>
        <w:t>陕西省福利彩票发行中心</w:t>
      </w:r>
      <w:r>
        <w:rPr>
          <w:rFonts w:ascii="仿宋_GB2312" w:hAnsi="仿宋_GB2312" w:cs="仿宋_GB2312" w:eastAsia="仿宋_GB2312"/>
        </w:rPr>
        <w:t>和</w:t>
      </w:r>
      <w:r>
        <w:rPr>
          <w:rFonts w:ascii="仿宋_GB2312" w:hAnsi="仿宋_GB2312" w:cs="仿宋_GB2312" w:eastAsia="仿宋_GB2312"/>
        </w:rPr>
        <w:t>陕西德勤招标有限公司</w:t>
      </w:r>
      <w:r>
        <w:rPr>
          <w:rFonts w:ascii="仿宋_GB2312" w:hAnsi="仿宋_GB2312" w:cs="仿宋_GB2312" w:eastAsia="仿宋_GB2312"/>
        </w:rPr>
        <w:t>享有。对招标文件中供应商参加本次政府采购活动应当具备的条件，招标项目技术、服务、商务及其他要求，评标细则及标准由</w:t>
      </w:r>
      <w:r>
        <w:rPr>
          <w:rFonts w:ascii="仿宋_GB2312" w:hAnsi="仿宋_GB2312" w:cs="仿宋_GB2312" w:eastAsia="仿宋_GB2312"/>
        </w:rPr>
        <w:t>陕西省福利彩票发行中心</w:t>
      </w:r>
      <w:r>
        <w:rPr>
          <w:rFonts w:ascii="仿宋_GB2312" w:hAnsi="仿宋_GB2312" w:cs="仿宋_GB2312" w:eastAsia="仿宋_GB2312"/>
        </w:rPr>
        <w:t>负责解释。除上述招标文件内容，其他内容由</w:t>
      </w:r>
      <w:r>
        <w:rPr>
          <w:rFonts w:ascii="仿宋_GB2312" w:hAnsi="仿宋_GB2312" w:cs="仿宋_GB2312" w:eastAsia="仿宋_GB2312"/>
        </w:rPr>
        <w:t>陕西德勤招标有限公司</w:t>
      </w:r>
      <w:r>
        <w:rPr>
          <w:rFonts w:ascii="仿宋_GB2312" w:hAnsi="仿宋_GB2312" w:cs="仿宋_GB2312" w:eastAsia="仿宋_GB2312"/>
        </w:rPr>
        <w:t>负责解释。</w:t>
      </w:r>
    </w:p>
    <w:p>
      <w:pPr>
        <w:pStyle w:val="null3"/>
        <w:outlineLvl w:val="3"/>
      </w:pPr>
      <w:r>
        <w:rPr>
          <w:rFonts w:ascii="仿宋_GB2312" w:hAnsi="仿宋_GB2312" w:cs="仿宋_GB2312" w:eastAsia="仿宋_GB2312"/>
          <w:sz w:val="24"/>
          <w:b/>
        </w:rPr>
        <w:t>2.2.2有关定义</w:t>
      </w:r>
    </w:p>
    <w:p>
      <w:pPr>
        <w:pStyle w:val="null3"/>
        <w:ind w:firstLine="480"/>
      </w:pPr>
      <w:r>
        <w:rPr>
          <w:rFonts w:ascii="仿宋_GB2312" w:hAnsi="仿宋_GB2312" w:cs="仿宋_GB2312" w:eastAsia="仿宋_GB2312"/>
        </w:rPr>
        <w:t xml:space="preserve"> 一、“采购人”是指依法进行政府采购的各级国家机关、事业单位、团体组织。本次招标的采购人是</w:t>
      </w:r>
      <w:r>
        <w:rPr>
          <w:rFonts w:ascii="仿宋_GB2312" w:hAnsi="仿宋_GB2312" w:cs="仿宋_GB2312" w:eastAsia="仿宋_GB2312"/>
        </w:rPr>
        <w:t>陕西省福利彩票发行中心</w:t>
      </w:r>
      <w:r>
        <w:rPr>
          <w:rFonts w:ascii="仿宋_GB2312" w:hAnsi="仿宋_GB2312" w:cs="仿宋_GB2312" w:eastAsia="仿宋_GB2312"/>
        </w:rPr>
        <w:t>。</w:t>
      </w:r>
    </w:p>
    <w:p>
      <w:pPr>
        <w:pStyle w:val="null3"/>
        <w:ind w:firstLine="480"/>
      </w:pPr>
      <w:r>
        <w:rPr>
          <w:rFonts w:ascii="仿宋_GB2312" w:hAnsi="仿宋_GB2312" w:cs="仿宋_GB2312" w:eastAsia="仿宋_GB2312"/>
        </w:rPr>
        <w:t xml:space="preserve"> 二、“投标人”是指按照采购公告规定获取了招标文件，拟参加投标和向采购人提供货物、工程或服务的法人、其他组织或者自然人。</w:t>
      </w:r>
    </w:p>
    <w:p>
      <w:pPr>
        <w:pStyle w:val="null3"/>
        <w:ind w:firstLine="480"/>
      </w:pPr>
      <w:r>
        <w:rPr>
          <w:rFonts w:ascii="仿宋_GB2312" w:hAnsi="仿宋_GB2312" w:cs="仿宋_GB2312" w:eastAsia="仿宋_GB2312"/>
        </w:rPr>
        <w:t xml:space="preserve"> 三、“代理机构”是指政府采购集中采购机构和从事政府采购代理业务的社会中介机构。本项目的代理机构是</w:t>
      </w:r>
      <w:r>
        <w:rPr>
          <w:rFonts w:ascii="仿宋_GB2312" w:hAnsi="仿宋_GB2312" w:cs="仿宋_GB2312" w:eastAsia="仿宋_GB2312"/>
        </w:rPr>
        <w:t>陕西德勤招标有限公司</w:t>
      </w:r>
      <w:r>
        <w:rPr>
          <w:rFonts w:ascii="仿宋_GB2312" w:hAnsi="仿宋_GB2312" w:cs="仿宋_GB2312" w:eastAsia="仿宋_GB2312"/>
        </w:rPr>
        <w:t>。</w:t>
      </w:r>
    </w:p>
    <w:p>
      <w:pPr>
        <w:pStyle w:val="null3"/>
        <w:ind w:firstLine="480"/>
      </w:pPr>
      <w:r>
        <w:rPr>
          <w:rFonts w:ascii="仿宋_GB2312" w:hAnsi="仿宋_GB2312" w:cs="仿宋_GB2312" w:eastAsia="仿宋_GB2312"/>
        </w:rPr>
        <w:t xml:space="preserve"> 四、“网上开标”是指代理机构通过项目电子化交易系统在线完成签到、开标、唱标和记录等活动，供应商通过项目电子化交易系统在线完成投标文件解密、参与开标活动。</w:t>
      </w:r>
    </w:p>
    <w:p>
      <w:pPr>
        <w:pStyle w:val="null3"/>
        <w:ind w:firstLine="480"/>
      </w:pPr>
      <w:r>
        <w:rPr>
          <w:rFonts w:ascii="仿宋_GB2312" w:hAnsi="仿宋_GB2312" w:cs="仿宋_GB2312" w:eastAsia="仿宋_GB2312"/>
        </w:rPr>
        <w:t xml:space="preserve"> 五、“电子评标”是指通过项目电子化交易系统在线完成资格审查小组和评审小组组建，开展资格和符合性审查、比较与评价、出具评标报告、推荐中标候选供应商等活动。</w:t>
      </w:r>
    </w:p>
    <w:p>
      <w:pPr>
        <w:pStyle w:val="null3"/>
        <w:outlineLvl w:val="2"/>
      </w:pPr>
      <w:r>
        <w:rPr>
          <w:rFonts w:ascii="仿宋_GB2312" w:hAnsi="仿宋_GB2312" w:cs="仿宋_GB2312" w:eastAsia="仿宋_GB2312"/>
          <w:sz w:val="28"/>
          <w:b/>
        </w:rPr>
        <w:t>2.3招标文件</w:t>
      </w:r>
    </w:p>
    <w:p>
      <w:pPr>
        <w:pStyle w:val="null3"/>
        <w:outlineLvl w:val="3"/>
      </w:pPr>
      <w:r>
        <w:rPr>
          <w:rFonts w:ascii="仿宋_GB2312" w:hAnsi="仿宋_GB2312" w:cs="仿宋_GB2312" w:eastAsia="仿宋_GB2312"/>
          <w:sz w:val="24"/>
          <w:b/>
        </w:rPr>
        <w:t xml:space="preserve"> 2.3.1招标文件的构成</w:t>
      </w:r>
    </w:p>
    <w:p>
      <w:pPr>
        <w:pStyle w:val="null3"/>
        <w:ind w:firstLine="480"/>
      </w:pPr>
      <w:r>
        <w:rPr>
          <w:rFonts w:ascii="仿宋_GB2312" w:hAnsi="仿宋_GB2312" w:cs="仿宋_GB2312" w:eastAsia="仿宋_GB2312"/>
        </w:rPr>
        <w:t xml:space="preserve"> 一、招标文件是投标人准备投标文件和参加投标的依据，同时也是资格审查、评标的重要依据。招标文件用以阐明招标项目所需的资质、技术、服务及报价等要求、招标投标程序、有关规定和注意事项以及合同主要条款等。本招标文件包括以下内容：</w:t>
      </w:r>
    </w:p>
    <w:p>
      <w:pPr>
        <w:pStyle w:val="null3"/>
        <w:ind w:firstLine="480"/>
      </w:pPr>
      <w:r>
        <w:rPr>
          <w:rFonts w:ascii="仿宋_GB2312" w:hAnsi="仿宋_GB2312" w:cs="仿宋_GB2312" w:eastAsia="仿宋_GB2312"/>
        </w:rPr>
        <w:t>（一）投标邀请；</w:t>
      </w:r>
    </w:p>
    <w:p>
      <w:pPr>
        <w:pStyle w:val="null3"/>
        <w:ind w:firstLine="480"/>
      </w:pPr>
      <w:r>
        <w:rPr>
          <w:rFonts w:ascii="仿宋_GB2312" w:hAnsi="仿宋_GB2312" w:cs="仿宋_GB2312" w:eastAsia="仿宋_GB2312"/>
        </w:rPr>
        <w:t>（二）投标人须知；</w:t>
      </w:r>
    </w:p>
    <w:p>
      <w:pPr>
        <w:pStyle w:val="null3"/>
        <w:ind w:firstLine="480"/>
      </w:pPr>
      <w:r>
        <w:rPr>
          <w:rFonts w:ascii="仿宋_GB2312" w:hAnsi="仿宋_GB2312" w:cs="仿宋_GB2312" w:eastAsia="仿宋_GB2312"/>
        </w:rPr>
        <w:t>（三）招标项目技术、服务、商务及其他要求；</w:t>
      </w:r>
    </w:p>
    <w:p>
      <w:pPr>
        <w:pStyle w:val="null3"/>
        <w:ind w:firstLine="480"/>
      </w:pPr>
      <w:r>
        <w:rPr>
          <w:rFonts w:ascii="仿宋_GB2312" w:hAnsi="仿宋_GB2312" w:cs="仿宋_GB2312" w:eastAsia="仿宋_GB2312"/>
        </w:rPr>
        <w:t>（四）资格审查；</w:t>
      </w:r>
    </w:p>
    <w:p>
      <w:pPr>
        <w:pStyle w:val="null3"/>
        <w:ind w:firstLine="480"/>
      </w:pPr>
      <w:r>
        <w:rPr>
          <w:rFonts w:ascii="仿宋_GB2312" w:hAnsi="仿宋_GB2312" w:cs="仿宋_GB2312" w:eastAsia="仿宋_GB2312"/>
        </w:rPr>
        <w:t>（五）评标办法；</w:t>
      </w:r>
    </w:p>
    <w:p>
      <w:pPr>
        <w:pStyle w:val="null3"/>
        <w:ind w:firstLine="480"/>
      </w:pPr>
      <w:r>
        <w:rPr>
          <w:rFonts w:ascii="仿宋_GB2312" w:hAnsi="仿宋_GB2312" w:cs="仿宋_GB2312" w:eastAsia="仿宋_GB2312"/>
        </w:rPr>
        <w:t>（六）投标文件格式；</w:t>
      </w:r>
    </w:p>
    <w:p>
      <w:pPr>
        <w:pStyle w:val="null3"/>
        <w:ind w:firstLine="480"/>
      </w:pPr>
      <w:r>
        <w:rPr>
          <w:rFonts w:ascii="仿宋_GB2312" w:hAnsi="仿宋_GB2312" w:cs="仿宋_GB2312" w:eastAsia="仿宋_GB2312"/>
        </w:rPr>
        <w:t>（七）拟签订采购合同文本。</w:t>
      </w:r>
    </w:p>
    <w:p>
      <w:pPr>
        <w:pStyle w:val="null3"/>
        <w:ind w:firstLine="480"/>
      </w:pPr>
      <w:r>
        <w:rPr>
          <w:rFonts w:ascii="仿宋_GB2312" w:hAnsi="仿宋_GB2312" w:cs="仿宋_GB2312" w:eastAsia="仿宋_GB2312"/>
        </w:rPr>
        <w:t xml:space="preserve"> 二、投标人应认真阅读和充分理解招标文件中所有的事项、格式条款和规范要求。投标人没有对招标文件全面做出实质性响应所产生的风险由投标人承担。</w:t>
      </w:r>
    </w:p>
    <w:p>
      <w:pPr>
        <w:pStyle w:val="null3"/>
        <w:outlineLvl w:val="3"/>
      </w:pPr>
      <w:r>
        <w:rPr>
          <w:rFonts w:ascii="仿宋_GB2312" w:hAnsi="仿宋_GB2312" w:cs="仿宋_GB2312" w:eastAsia="仿宋_GB2312"/>
          <w:sz w:val="24"/>
          <w:b/>
        </w:rPr>
        <w:t xml:space="preserve"> 2.3.2招标文件的澄清和修改</w:t>
      </w:r>
    </w:p>
    <w:p>
      <w:pPr>
        <w:pStyle w:val="null3"/>
        <w:ind w:firstLine="480"/>
      </w:pPr>
      <w:r>
        <w:rPr>
          <w:rFonts w:ascii="仿宋_GB2312" w:hAnsi="仿宋_GB2312" w:cs="仿宋_GB2312" w:eastAsia="仿宋_GB2312"/>
        </w:rPr>
        <w:t>一、在投标文件提交截止时间前，采购人或者代理机构可以对已发出的招标文件进行必要的澄清或者修改。</w:t>
      </w:r>
    </w:p>
    <w:p>
      <w:pPr>
        <w:pStyle w:val="null3"/>
        <w:ind w:firstLine="480"/>
      </w:pPr>
      <w:r>
        <w:rPr>
          <w:rFonts w:ascii="仿宋_GB2312" w:hAnsi="仿宋_GB2312" w:cs="仿宋_GB2312" w:eastAsia="仿宋_GB2312"/>
        </w:rPr>
        <w:t xml:space="preserve"> 二、澄清或者修改的内容为招标文件的组成部分，采购人或者代理机构将在陕西省政府采购网发布更正公告，投标人应及时关注本项目更正公告信息，按更正后公告要求进行响应。更正内容可能影响投标文件编制的，采购人或者代理机构将通过项目电子化交易系统发布更正后的招标文件，投标人应依据更正后的招标文件编制投标文件。若投标人未按前述要求进行投标响应的，自行承担不利后果。</w:t>
      </w:r>
    </w:p>
    <w:p>
      <w:pPr>
        <w:pStyle w:val="null3"/>
        <w:outlineLvl w:val="2"/>
      </w:pPr>
      <w:r>
        <w:rPr>
          <w:rFonts w:ascii="仿宋_GB2312" w:hAnsi="仿宋_GB2312" w:cs="仿宋_GB2312" w:eastAsia="仿宋_GB2312"/>
          <w:sz w:val="28"/>
          <w:b/>
        </w:rPr>
        <w:t>2.4投标文件</w:t>
      </w:r>
    </w:p>
    <w:p>
      <w:pPr>
        <w:pStyle w:val="null3"/>
        <w:outlineLvl w:val="3"/>
      </w:pPr>
      <w:r>
        <w:rPr>
          <w:rFonts w:ascii="仿宋_GB2312" w:hAnsi="仿宋_GB2312" w:cs="仿宋_GB2312" w:eastAsia="仿宋_GB2312"/>
          <w:sz w:val="24"/>
          <w:b/>
        </w:rPr>
        <w:t xml:space="preserve"> 2.4.1投标文件的语言</w:t>
      </w:r>
    </w:p>
    <w:p>
      <w:pPr>
        <w:pStyle w:val="null3"/>
        <w:ind w:firstLine="480"/>
      </w:pPr>
      <w:r>
        <w:rPr>
          <w:rFonts w:ascii="仿宋_GB2312" w:hAnsi="仿宋_GB2312" w:cs="仿宋_GB2312" w:eastAsia="仿宋_GB2312"/>
        </w:rPr>
        <w:t xml:space="preserve"> 一、投标人提交的投标文件以及投标人与采购人或代理机构就有关投标的所有来往书面文件均须使用中文。投标文件中如附有外文资料，主要部分要对应翻译成中文并附在相关外文资料后面。未翻译的外文资料，评标委员会将其视为无效材料。</w:t>
      </w:r>
    </w:p>
    <w:p>
      <w:pPr>
        <w:pStyle w:val="null3"/>
        <w:ind w:firstLine="480"/>
      </w:pPr>
      <w:r>
        <w:rPr>
          <w:rFonts w:ascii="仿宋_GB2312" w:hAnsi="仿宋_GB2312" w:cs="仿宋_GB2312" w:eastAsia="仿宋_GB2312"/>
        </w:rPr>
        <w:t xml:space="preserve"> 二、翻译的中文资料与外文资料如果出现差异和矛盾时，以中文为准。涉嫌提供虚假材料的按照相关法律法规处理。</w:t>
      </w:r>
    </w:p>
    <w:p>
      <w:pPr>
        <w:pStyle w:val="null3"/>
        <w:ind w:firstLine="480"/>
      </w:pPr>
      <w:r>
        <w:rPr>
          <w:rFonts w:ascii="仿宋_GB2312" w:hAnsi="仿宋_GB2312" w:cs="仿宋_GB2312" w:eastAsia="仿宋_GB2312"/>
        </w:rPr>
        <w:t>三、如因未翻译而造成对投标人的不利后果，由投标人承担。</w:t>
      </w:r>
    </w:p>
    <w:p>
      <w:pPr>
        <w:pStyle w:val="null3"/>
        <w:outlineLvl w:val="3"/>
      </w:pPr>
      <w:r>
        <w:rPr>
          <w:rFonts w:ascii="仿宋_GB2312" w:hAnsi="仿宋_GB2312" w:cs="仿宋_GB2312" w:eastAsia="仿宋_GB2312"/>
          <w:sz w:val="24"/>
          <w:b/>
        </w:rPr>
        <w:t>2.4.2计量单位</w:t>
      </w:r>
    </w:p>
    <w:p>
      <w:pPr>
        <w:pStyle w:val="null3"/>
        <w:ind w:firstLine="480"/>
      </w:pPr>
      <w:r>
        <w:rPr>
          <w:rFonts w:ascii="仿宋_GB2312" w:hAnsi="仿宋_GB2312" w:cs="仿宋_GB2312" w:eastAsia="仿宋_GB2312"/>
        </w:rPr>
        <w:t>除招标文件中另有规定外，本项目均采用国家法定的计量单位。</w:t>
      </w:r>
    </w:p>
    <w:p>
      <w:pPr>
        <w:pStyle w:val="null3"/>
        <w:outlineLvl w:val="3"/>
      </w:pPr>
      <w:r>
        <w:rPr>
          <w:rFonts w:ascii="仿宋_GB2312" w:hAnsi="仿宋_GB2312" w:cs="仿宋_GB2312" w:eastAsia="仿宋_GB2312"/>
          <w:sz w:val="24"/>
          <w:b/>
        </w:rPr>
        <w:t>2.4.3投标货币</w:t>
      </w:r>
    </w:p>
    <w:p>
      <w:pPr>
        <w:pStyle w:val="null3"/>
        <w:ind w:firstLine="480"/>
      </w:pPr>
      <w:r>
        <w:rPr>
          <w:rFonts w:ascii="仿宋_GB2312" w:hAnsi="仿宋_GB2312" w:cs="仿宋_GB2312" w:eastAsia="仿宋_GB2312"/>
        </w:rPr>
        <w:t>本次项目均以人民币报价。</w:t>
      </w:r>
    </w:p>
    <w:p>
      <w:pPr>
        <w:pStyle w:val="null3"/>
        <w:outlineLvl w:val="3"/>
      </w:pPr>
      <w:r>
        <w:rPr>
          <w:rFonts w:ascii="仿宋_GB2312" w:hAnsi="仿宋_GB2312" w:cs="仿宋_GB2312" w:eastAsia="仿宋_GB2312"/>
          <w:sz w:val="24"/>
          <w:b/>
        </w:rPr>
        <w:t xml:space="preserve"> 2.4.4知识产权</w:t>
      </w:r>
    </w:p>
    <w:p>
      <w:pPr>
        <w:pStyle w:val="null3"/>
        <w:ind w:firstLine="480"/>
      </w:pPr>
      <w:r>
        <w:rPr>
          <w:rFonts w:ascii="仿宋_GB2312" w:hAnsi="仿宋_GB2312" w:cs="仿宋_GB2312" w:eastAsia="仿宋_GB2312"/>
        </w:rPr>
        <w:t xml:space="preserve"> 一、投标人应保证在本项目中使用的任何技术、产品和服务（包括部分使用），不会产生因第三方提出侵犯其专利权、商标权或其它知识产权而引起的法律和经济纠纷，如因专利权、商标权或其它知识产权而引起法律和经济纠纷，由投标人承担所有相关责任。采购人享有本项目实施过程中产生的知识成果及知识产权。</w:t>
      </w:r>
    </w:p>
    <w:p>
      <w:pPr>
        <w:pStyle w:val="null3"/>
        <w:ind w:firstLine="480"/>
      </w:pPr>
      <w:r>
        <w:rPr>
          <w:rFonts w:ascii="仿宋_GB2312" w:hAnsi="仿宋_GB2312" w:cs="仿宋_GB2312" w:eastAsia="仿宋_GB2312"/>
        </w:rPr>
        <w:t xml:space="preserve"> 二、投标人将在采购项目实施过程中采用自有或者第三方知识成果的，使用该知识成果后，投标人需提供开发接口和开发手册等技术资料，并承诺提供无限期支持，采购人享有使用权（含采购人委托第三方在该项目后续开发的使用权）。</w:t>
      </w:r>
    </w:p>
    <w:p>
      <w:pPr>
        <w:pStyle w:val="null3"/>
        <w:ind w:firstLine="480"/>
      </w:pPr>
      <w:r>
        <w:rPr>
          <w:rFonts w:ascii="仿宋_GB2312" w:hAnsi="仿宋_GB2312" w:cs="仿宋_GB2312" w:eastAsia="仿宋_GB2312"/>
        </w:rPr>
        <w:t>三、如采用投标人所不拥有的知识产权，则在投标报价中必须包括合法使用该知识产权的相关费用。</w:t>
      </w:r>
    </w:p>
    <w:p>
      <w:pPr>
        <w:pStyle w:val="null3"/>
        <w:outlineLvl w:val="3"/>
      </w:pPr>
      <w:r>
        <w:rPr>
          <w:rFonts w:ascii="仿宋_GB2312" w:hAnsi="仿宋_GB2312" w:cs="仿宋_GB2312" w:eastAsia="仿宋_GB2312"/>
          <w:sz w:val="24"/>
          <w:b/>
        </w:rPr>
        <w:t>2.4.5投标文件的组成</w:t>
      </w:r>
    </w:p>
    <w:p>
      <w:pPr>
        <w:pStyle w:val="null3"/>
        <w:ind w:firstLine="480"/>
      </w:pPr>
      <w:r>
        <w:rPr>
          <w:rFonts w:ascii="仿宋_GB2312" w:hAnsi="仿宋_GB2312" w:cs="仿宋_GB2312" w:eastAsia="仿宋_GB2312"/>
        </w:rPr>
        <w:t>投标人应当按照招标文件的要求编制投标文件。投标文件应当对招标文件提出的要求和条件作出明确响应。</w:t>
      </w:r>
    </w:p>
    <w:p>
      <w:pPr>
        <w:pStyle w:val="null3"/>
        <w:ind w:firstLine="480"/>
      </w:pPr>
      <w:r>
        <w:rPr>
          <w:rFonts w:ascii="仿宋_GB2312" w:hAnsi="仿宋_GB2312" w:cs="仿宋_GB2312" w:eastAsia="仿宋_GB2312"/>
        </w:rPr>
        <w:t>投标文件具体内容详见第六章。</w:t>
      </w:r>
    </w:p>
    <w:p>
      <w:pPr>
        <w:pStyle w:val="null3"/>
        <w:outlineLvl w:val="3"/>
      </w:pPr>
      <w:r>
        <w:rPr>
          <w:rFonts w:ascii="仿宋_GB2312" w:hAnsi="仿宋_GB2312" w:cs="仿宋_GB2312" w:eastAsia="仿宋_GB2312"/>
          <w:sz w:val="24"/>
          <w:b/>
        </w:rPr>
        <w:t xml:space="preserve"> 2.4.6投标文件格式</w:t>
      </w:r>
    </w:p>
    <w:p>
      <w:pPr>
        <w:pStyle w:val="null3"/>
        <w:ind w:firstLine="480"/>
      </w:pPr>
      <w:r>
        <w:rPr>
          <w:rFonts w:ascii="仿宋_GB2312" w:hAnsi="仿宋_GB2312" w:cs="仿宋_GB2312" w:eastAsia="仿宋_GB2312"/>
        </w:rPr>
        <w:t>一、投标人应按照招标文件第六章中提供的“投标文件格式”填写相关内容。</w:t>
      </w:r>
    </w:p>
    <w:p>
      <w:pPr>
        <w:pStyle w:val="null3"/>
        <w:ind w:firstLine="480"/>
      </w:pPr>
      <w:r>
        <w:rPr>
          <w:rFonts w:ascii="仿宋_GB2312" w:hAnsi="仿宋_GB2312" w:cs="仿宋_GB2312" w:eastAsia="仿宋_GB2312"/>
        </w:rPr>
        <w:t>二、对于没有格式要求的投标文件由投标人自行编写。</w:t>
      </w:r>
    </w:p>
    <w:p>
      <w:pPr>
        <w:pStyle w:val="null3"/>
        <w:outlineLvl w:val="3"/>
      </w:pPr>
      <w:r>
        <w:rPr>
          <w:rFonts w:ascii="仿宋_GB2312" w:hAnsi="仿宋_GB2312" w:cs="仿宋_GB2312" w:eastAsia="仿宋_GB2312"/>
          <w:sz w:val="24"/>
          <w:b/>
        </w:rPr>
        <w:t>2.4.7投标报价（实质性要求）</w:t>
      </w:r>
    </w:p>
    <w:p>
      <w:pPr>
        <w:pStyle w:val="null3"/>
        <w:ind w:firstLine="480"/>
      </w:pPr>
      <w:r>
        <w:rPr>
          <w:rFonts w:ascii="仿宋_GB2312" w:hAnsi="仿宋_GB2312" w:cs="仿宋_GB2312" w:eastAsia="仿宋_GB2312"/>
        </w:rPr>
        <w:t>一、投标人的报价是投标人响应招标项目要 求的全部工作内容的价格体现，包括投标人完成本项目所需的一切费用。</w:t>
      </w:r>
    </w:p>
    <w:p>
      <w:pPr>
        <w:pStyle w:val="null3"/>
        <w:ind w:firstLine="480"/>
      </w:pPr>
      <w:r>
        <w:rPr>
          <w:rFonts w:ascii="仿宋_GB2312" w:hAnsi="仿宋_GB2312" w:cs="仿宋_GB2312" w:eastAsia="仿宋_GB2312"/>
        </w:rPr>
        <w:t xml:space="preserve"> 二、投标人每种货物及服务内容只允许有一个报价，并且在合同履行过程中是固定不变的，任何有选择或可调整的报价将不予接受，并按无效投标处理。</w:t>
      </w:r>
    </w:p>
    <w:p>
      <w:pPr>
        <w:pStyle w:val="null3"/>
        <w:ind w:firstLine="480"/>
      </w:pPr>
      <w:r>
        <w:rPr>
          <w:rFonts w:ascii="仿宋_GB2312" w:hAnsi="仿宋_GB2312" w:cs="仿宋_GB2312" w:eastAsia="仿宋_GB2312"/>
        </w:rPr>
        <w:t xml:space="preserve"> 三、投标文件报价出现前后不一致的，按照招标文件第五章评标办法规定予以修正，修正后的报价经投标人通过项目电子化交易系统进行确认，并加盖投标人（法定名称）电子签章，投标人未在规定时间内确认的，其投标无效。</w:t>
      </w:r>
    </w:p>
    <w:p>
      <w:pPr>
        <w:pStyle w:val="null3"/>
        <w:outlineLvl w:val="3"/>
      </w:pPr>
      <w:r>
        <w:rPr>
          <w:rFonts w:ascii="仿宋_GB2312" w:hAnsi="仿宋_GB2312" w:cs="仿宋_GB2312" w:eastAsia="仿宋_GB2312"/>
          <w:sz w:val="24"/>
          <w:b/>
        </w:rPr>
        <w:t>2.4.8投标有效期（实质性要求）</w:t>
      </w:r>
    </w:p>
    <w:p>
      <w:pPr>
        <w:pStyle w:val="null3"/>
        <w:ind w:firstLine="480"/>
      </w:pPr>
      <w:r>
        <w:rPr>
          <w:rFonts w:ascii="仿宋_GB2312" w:hAnsi="仿宋_GB2312" w:cs="仿宋_GB2312" w:eastAsia="仿宋_GB2312"/>
        </w:rPr>
        <w:t xml:space="preserve"> 投标有效期详见第二章“投标人须知前附表”，投标文件未明确投标有效期或者投标有效期小于“投标人须知前附表”中投标有效期要求的，其投标文件按无效处理。</w:t>
      </w:r>
    </w:p>
    <w:p>
      <w:pPr>
        <w:pStyle w:val="null3"/>
        <w:outlineLvl w:val="3"/>
      </w:pPr>
      <w:r>
        <w:rPr>
          <w:rFonts w:ascii="仿宋_GB2312" w:hAnsi="仿宋_GB2312" w:cs="仿宋_GB2312" w:eastAsia="仿宋_GB2312"/>
          <w:sz w:val="24"/>
          <w:b/>
        </w:rPr>
        <w:t xml:space="preserve"> 2.4.9投标文件的制作、签章和加密（实质性要求）</w:t>
      </w:r>
    </w:p>
    <w:p>
      <w:pPr>
        <w:pStyle w:val="null3"/>
        <w:ind w:firstLine="480"/>
      </w:pPr>
      <w:r>
        <w:rPr>
          <w:rFonts w:ascii="仿宋_GB2312" w:hAnsi="仿宋_GB2312" w:cs="仿宋_GB2312" w:eastAsia="仿宋_GB2312"/>
        </w:rPr>
        <w:t xml:space="preserve"> 一、投标文件应当根据招标文件进行编制，投标人应通过陕西省政府采购网-办事指南-CA及签章服务下载投标（响应）客户端，使用客户端编制投标文件。</w:t>
      </w:r>
    </w:p>
    <w:p>
      <w:pPr>
        <w:pStyle w:val="null3"/>
        <w:ind w:firstLine="480"/>
      </w:pPr>
      <w:r>
        <w:rPr>
          <w:rFonts w:ascii="仿宋_GB2312" w:hAnsi="仿宋_GB2312" w:cs="仿宋_GB2312" w:eastAsia="仿宋_GB2312"/>
        </w:rPr>
        <w:t xml:space="preserve"> 二、投标人应按照客户端操作要求，对应招标文件的每项实质性要求，逐一如实响应；未如实响应或者响应内容不符合招标文件对应项的要求的，其投标文件作无效处理。</w:t>
      </w:r>
    </w:p>
    <w:p>
      <w:pPr>
        <w:pStyle w:val="null3"/>
        <w:ind w:firstLine="480"/>
      </w:pPr>
      <w:r>
        <w:rPr>
          <w:rFonts w:ascii="仿宋_GB2312" w:hAnsi="仿宋_GB2312" w:cs="仿宋_GB2312" w:eastAsia="仿宋_GB2312"/>
        </w:rPr>
        <w:t xml:space="preserve"> 三、投标人完成投标文件编制后，应按照招标文件第一章明确的签章要求，使用互认的证书及签章对投标文件进行电子签章和加密。</w:t>
      </w:r>
    </w:p>
    <w:p>
      <w:pPr>
        <w:pStyle w:val="null3"/>
        <w:ind w:firstLine="480"/>
      </w:pPr>
      <w:r>
        <w:rPr>
          <w:rFonts w:ascii="仿宋_GB2312" w:hAnsi="仿宋_GB2312" w:cs="仿宋_GB2312" w:eastAsia="仿宋_GB2312"/>
        </w:rPr>
        <w:t xml:space="preserve"> 四、招标文件澄清或者修改的内容可能影响投标文件编制的，代理机构将重新发布澄清或者修改后的招标文件，投标人应重新获取澄清或者修改后的招标文件，按照澄清或者修改后的招标文件进行投标文件编制、签章和加密。</w:t>
      </w:r>
    </w:p>
    <w:p>
      <w:pPr>
        <w:pStyle w:val="null3"/>
        <w:outlineLvl w:val="3"/>
      </w:pPr>
      <w:r>
        <w:rPr>
          <w:rFonts w:ascii="仿宋_GB2312" w:hAnsi="仿宋_GB2312" w:cs="仿宋_GB2312" w:eastAsia="仿宋_GB2312"/>
          <w:sz w:val="24"/>
          <w:b/>
        </w:rPr>
        <w:t>2.4.10投标文件的提交</w:t>
      </w:r>
    </w:p>
    <w:p>
      <w:pPr>
        <w:pStyle w:val="null3"/>
        <w:ind w:firstLine="480"/>
      </w:pPr>
      <w:r>
        <w:rPr>
          <w:rFonts w:ascii="仿宋_GB2312" w:hAnsi="仿宋_GB2312" w:cs="仿宋_GB2312" w:eastAsia="仿宋_GB2312"/>
        </w:rPr>
        <w:t>一、（实质性要求）投标人应当在投标文件提交截止时间前，通过项目电子化交易系统完成投标文件提交。</w:t>
      </w:r>
    </w:p>
    <w:p>
      <w:pPr>
        <w:pStyle w:val="null3"/>
        <w:ind w:firstLine="480"/>
      </w:pPr>
      <w:r>
        <w:rPr>
          <w:rFonts w:ascii="仿宋_GB2312" w:hAnsi="仿宋_GB2312" w:cs="仿宋_GB2312" w:eastAsia="仿宋_GB2312"/>
        </w:rPr>
        <w:t xml:space="preserve"> 二、在投标文件提交截止时间后，采购人或者代理机构不再接受投标人提交投标文件。投标人应充分考虑影响投标文件提交的各种因素，确保在投标文件提交截止时间前完成提交。</w:t>
      </w:r>
    </w:p>
    <w:p>
      <w:pPr>
        <w:pStyle w:val="null3"/>
        <w:outlineLvl w:val="3"/>
      </w:pPr>
      <w:r>
        <w:rPr>
          <w:rFonts w:ascii="仿宋_GB2312" w:hAnsi="仿宋_GB2312" w:cs="仿宋_GB2312" w:eastAsia="仿宋_GB2312"/>
          <w:sz w:val="24"/>
          <w:b/>
        </w:rPr>
        <w:t>2.4.11投标文件的补充、修改、撤回（实质性要求）</w:t>
      </w:r>
    </w:p>
    <w:p>
      <w:pPr>
        <w:pStyle w:val="null3"/>
        <w:ind w:firstLine="480"/>
      </w:pPr>
      <w:r>
        <w:rPr>
          <w:rFonts w:ascii="仿宋_GB2312" w:hAnsi="仿宋_GB2312" w:cs="仿宋_GB2312" w:eastAsia="仿宋_GB2312"/>
        </w:rPr>
        <w:t xml:space="preserve"> 投标文件提交截止时间前，投标人可以补充、修改或者撤回已成功提交的投标文件；对投标文件进行补充、修改的，应当先行撤回已提交的投标文件，补充、修改后重新提交。</w:t>
      </w:r>
    </w:p>
    <w:p>
      <w:pPr>
        <w:pStyle w:val="null3"/>
        <w:ind w:firstLine="480"/>
      </w:pPr>
      <w:r>
        <w:rPr>
          <w:rFonts w:ascii="仿宋_GB2312" w:hAnsi="仿宋_GB2312" w:cs="仿宋_GB2312" w:eastAsia="仿宋_GB2312"/>
        </w:rPr>
        <w:t>供应商投标文件撤回后，视为未提交过投标文件。</w:t>
      </w:r>
    </w:p>
    <w:p>
      <w:pPr>
        <w:pStyle w:val="null3"/>
        <w:outlineLvl w:val="2"/>
      </w:pPr>
      <w:r>
        <w:rPr>
          <w:rFonts w:ascii="仿宋_GB2312" w:hAnsi="仿宋_GB2312" w:cs="仿宋_GB2312" w:eastAsia="仿宋_GB2312"/>
          <w:sz w:val="28"/>
          <w:b/>
        </w:rPr>
        <w:t>2.5开标、资格审查、评标和中标</w:t>
      </w:r>
    </w:p>
    <w:p>
      <w:pPr>
        <w:pStyle w:val="null3"/>
        <w:outlineLvl w:val="3"/>
      </w:pPr>
      <w:r>
        <w:rPr>
          <w:rFonts w:ascii="仿宋_GB2312" w:hAnsi="仿宋_GB2312" w:cs="仿宋_GB2312" w:eastAsia="仿宋_GB2312"/>
          <w:sz w:val="24"/>
          <w:b/>
        </w:rPr>
        <w:t>2.5.1开标及开标程序</w:t>
      </w:r>
    </w:p>
    <w:p>
      <w:pPr>
        <w:pStyle w:val="null3"/>
        <w:ind w:firstLine="480"/>
      </w:pPr>
      <w:r>
        <w:rPr>
          <w:rFonts w:ascii="仿宋_GB2312" w:hAnsi="仿宋_GB2312" w:cs="仿宋_GB2312" w:eastAsia="仿宋_GB2312"/>
        </w:rPr>
        <w:t xml:space="preserve"> 一、本项目为网上开标项目。网上开标的开始时间为投标文件提交截止时间。成功提交或解密电子投标文件的投标人不足3家的，不予开标，采购人或代理机构将作废标处理。</w:t>
      </w:r>
    </w:p>
    <w:p>
      <w:pPr>
        <w:pStyle w:val="null3"/>
        <w:ind w:firstLine="480"/>
      </w:pPr>
      <w:r>
        <w:rPr>
          <w:rFonts w:ascii="仿宋_GB2312" w:hAnsi="仿宋_GB2312" w:cs="仿宋_GB2312" w:eastAsia="仿宋_GB2312"/>
        </w:rPr>
        <w:t>二、开标准备工作</w:t>
      </w:r>
    </w:p>
    <w:p>
      <w:pPr>
        <w:pStyle w:val="null3"/>
      </w:pPr>
      <w:r>
        <w:rPr>
          <w:rFonts w:ascii="仿宋_GB2312" w:hAnsi="仿宋_GB2312" w:cs="仿宋_GB2312" w:eastAsia="仿宋_GB2312"/>
        </w:rPr>
        <w:t xml:space="preserve"> 开标/开启前30分钟内，供应商需登录项目电子化交易系统-“供应商开标大厅”-进入开标选择对应项目包组操作签到，签到完成后等待代理机构开标/开启。</w:t>
      </w:r>
    </w:p>
    <w:p>
      <w:pPr>
        <w:pStyle w:val="null3"/>
        <w:ind w:firstLine="480"/>
      </w:pPr>
      <w:r>
        <w:rPr>
          <w:rFonts w:ascii="仿宋_GB2312" w:hAnsi="仿宋_GB2312" w:cs="仿宋_GB2312" w:eastAsia="仿宋_GB2312"/>
        </w:rPr>
        <w:t>三、解密投标文件（实质性要求）</w:t>
      </w:r>
    </w:p>
    <w:p>
      <w:pPr>
        <w:pStyle w:val="null3"/>
        <w:ind w:firstLine="480"/>
      </w:pPr>
      <w:r>
        <w:rPr>
          <w:rFonts w:ascii="仿宋_GB2312" w:hAnsi="仿宋_GB2312" w:cs="仿宋_GB2312" w:eastAsia="仿宋_GB2312"/>
        </w:rPr>
        <w:t xml:space="preserve"> 投标文件提交截止时间后，成功提交投标文件的投标人符合招标文件规定数量的，代理机构将启动投标文件解密程序，解密时间为</w:t>
      </w:r>
      <w:r>
        <w:rPr>
          <w:rFonts w:ascii="仿宋_GB2312" w:hAnsi="仿宋_GB2312" w:cs="仿宋_GB2312" w:eastAsia="仿宋_GB2312"/>
        </w:rPr>
        <w:t>30</w:t>
      </w:r>
      <w:r>
        <w:rPr>
          <w:rFonts w:ascii="仿宋_GB2312" w:hAnsi="仿宋_GB2312" w:cs="仿宋_GB2312" w:eastAsia="仿宋_GB2312"/>
        </w:rPr>
        <w:t>分钟；投标人应在规定的解密时间内，使用互认的证书及签章通过项目电子化采购系统进行投标文件解密。</w:t>
      </w:r>
    </w:p>
    <w:p>
      <w:pPr>
        <w:pStyle w:val="null3"/>
        <w:ind w:firstLine="480"/>
      </w:pPr>
      <w:r>
        <w:rPr>
          <w:rFonts w:ascii="仿宋_GB2312" w:hAnsi="仿宋_GB2312" w:cs="仿宋_GB2312" w:eastAsia="仿宋_GB2312"/>
        </w:rPr>
        <w:t>四、开标</w:t>
      </w:r>
    </w:p>
    <w:p>
      <w:pPr>
        <w:pStyle w:val="null3"/>
        <w:ind w:firstLine="480"/>
      </w:pPr>
      <w:r>
        <w:rPr>
          <w:rFonts w:ascii="仿宋_GB2312" w:hAnsi="仿宋_GB2312" w:cs="仿宋_GB2312" w:eastAsia="仿宋_GB2312"/>
        </w:rPr>
        <w:t xml:space="preserve"> 解密时间截止或者所有投标人投标文件均完成解密后（以发生在先的时间为准），由代理机构通过项目电子化交易系统对投标人名称、投标文件解密情况、投标报价进行展示。</w:t>
      </w:r>
    </w:p>
    <w:p>
      <w:pPr>
        <w:pStyle w:val="null3"/>
        <w:ind w:firstLine="480"/>
      </w:pPr>
      <w:r>
        <w:rPr>
          <w:rFonts w:ascii="仿宋_GB2312" w:hAnsi="仿宋_GB2312" w:cs="仿宋_GB2312" w:eastAsia="仿宋_GB2312"/>
        </w:rPr>
        <w:t xml:space="preserve"> 开标过程中，各方主体均应遵守互联网有关规定，不得发表与采购活动无关的言论。投标人对开标过程和开标记录有疑义，以及认为采购人或代理机构相关工作人员有需要回避的情形的，及时向工作人员提出询问或者回避申请。采购人或代理机构对投标人提出的询问或者回避申请应当及时处理。</w:t>
      </w:r>
    </w:p>
    <w:p>
      <w:pPr>
        <w:pStyle w:val="null3"/>
        <w:ind w:firstLine="480"/>
      </w:pPr>
      <w:r>
        <w:rPr>
          <w:rFonts w:ascii="仿宋_GB2312" w:hAnsi="仿宋_GB2312" w:cs="仿宋_GB2312" w:eastAsia="仿宋_GB2312"/>
        </w:rPr>
        <w:t>投标人完成投标文件解密后，自主决定是否参加网上在线开标，未参加的，视同认可开标结果。</w:t>
      </w:r>
    </w:p>
    <w:p>
      <w:pPr>
        <w:pStyle w:val="null3"/>
        <w:outlineLvl w:val="3"/>
      </w:pPr>
      <w:r>
        <w:rPr>
          <w:rFonts w:ascii="仿宋_GB2312" w:hAnsi="仿宋_GB2312" w:cs="仿宋_GB2312" w:eastAsia="仿宋_GB2312"/>
          <w:sz w:val="24"/>
          <w:b/>
        </w:rPr>
        <w:t>2.5.2查询及使用信用记录</w:t>
      </w:r>
    </w:p>
    <w:p>
      <w:pPr>
        <w:pStyle w:val="null3"/>
        <w:ind w:firstLine="480"/>
      </w:pPr>
      <w:r>
        <w:rPr>
          <w:rFonts w:ascii="仿宋_GB2312" w:hAnsi="仿宋_GB2312" w:cs="仿宋_GB2312" w:eastAsia="仿宋_GB2312"/>
        </w:rPr>
        <w:t xml:space="preserve"> 开标结束后，采购人或代理机构根据《关于在政府采购活动中查询及使用信用记录有关问题的通知》（财库〔2016〕125号）的要求，通过“信用中国”网站（www.creditchina.gov.cn）、“中国政府采购网”网站（www.ccgp.gov.cn）等渠道，查询投标人在投标文件提交截止时间前的信用记录并保存信用记录结果网页截图，拒绝列入失信被执行人名单、重大税收违法案件当事人名单、政府采购严重违法失信行为记录名单中的供应商参加本项目的采购活动。</w:t>
      </w:r>
    </w:p>
    <w:p>
      <w:pPr>
        <w:pStyle w:val="null3"/>
        <w:ind w:firstLine="480"/>
      </w:pPr>
      <w:r>
        <w:rPr>
          <w:rFonts w:ascii="仿宋_GB2312" w:hAnsi="仿宋_GB2312" w:cs="仿宋_GB2312" w:eastAsia="仿宋_GB2312"/>
        </w:rPr>
        <w:t xml:space="preserve"> 两个以上的自然人、法人或者其他组织组成一个联合体，以一个投标人的身份共同参加政府采购活动的，将对所有联合体成员进行信用记录查询，联合体成员存在不良信用记录的，视同联合体存在不良信用记录。</w:t>
      </w:r>
    </w:p>
    <w:p>
      <w:pPr>
        <w:pStyle w:val="null3"/>
        <w:outlineLvl w:val="3"/>
      </w:pPr>
      <w:r>
        <w:rPr>
          <w:rFonts w:ascii="仿宋_GB2312" w:hAnsi="仿宋_GB2312" w:cs="仿宋_GB2312" w:eastAsia="仿宋_GB2312"/>
          <w:sz w:val="24"/>
          <w:b/>
        </w:rPr>
        <w:t>2.5.3资格审查</w:t>
      </w:r>
    </w:p>
    <w:p>
      <w:pPr>
        <w:pStyle w:val="null3"/>
        <w:ind w:firstLine="480"/>
      </w:pPr>
      <w:r>
        <w:rPr>
          <w:rFonts w:ascii="仿宋_GB2312" w:hAnsi="仿宋_GB2312" w:cs="仿宋_GB2312" w:eastAsia="仿宋_GB2312"/>
        </w:rPr>
        <w:t>详见招标文件第四章。</w:t>
      </w:r>
    </w:p>
    <w:p>
      <w:pPr>
        <w:pStyle w:val="null3"/>
        <w:outlineLvl w:val="3"/>
      </w:pPr>
      <w:r>
        <w:rPr>
          <w:rFonts w:ascii="仿宋_GB2312" w:hAnsi="仿宋_GB2312" w:cs="仿宋_GB2312" w:eastAsia="仿宋_GB2312"/>
          <w:sz w:val="24"/>
          <w:b/>
        </w:rPr>
        <w:t>2.5.4评标</w:t>
      </w:r>
    </w:p>
    <w:p>
      <w:pPr>
        <w:pStyle w:val="null3"/>
        <w:ind w:firstLine="480"/>
      </w:pPr>
      <w:r>
        <w:rPr>
          <w:rFonts w:ascii="仿宋_GB2312" w:hAnsi="仿宋_GB2312" w:cs="仿宋_GB2312" w:eastAsia="仿宋_GB2312"/>
        </w:rPr>
        <w:t>详见招标文件第五章。</w:t>
      </w:r>
    </w:p>
    <w:p>
      <w:pPr>
        <w:pStyle w:val="null3"/>
        <w:outlineLvl w:val="3"/>
      </w:pPr>
      <w:r>
        <w:rPr>
          <w:rFonts w:ascii="仿宋_GB2312" w:hAnsi="仿宋_GB2312" w:cs="仿宋_GB2312" w:eastAsia="仿宋_GB2312"/>
          <w:sz w:val="24"/>
          <w:b/>
        </w:rPr>
        <w:t>2.5.5中标通知书</w:t>
      </w:r>
    </w:p>
    <w:p>
      <w:pPr>
        <w:pStyle w:val="null3"/>
        <w:ind w:firstLine="480"/>
      </w:pPr>
      <w:r>
        <w:rPr>
          <w:rFonts w:ascii="仿宋_GB2312" w:hAnsi="仿宋_GB2312" w:cs="仿宋_GB2312" w:eastAsia="仿宋_GB2312"/>
        </w:rPr>
        <w:t xml:space="preserve"> 一、采购人或者评标委员会确认中标供应商后，代理机构在陕西省政府采购网发布中标结果公告、通过项目电子化交易系统发出中标通知书，中标供应商通过项目电子化交易系统获取中标通知书。</w:t>
      </w:r>
    </w:p>
    <w:p>
      <w:pPr>
        <w:pStyle w:val="null3"/>
        <w:ind w:firstLine="480"/>
      </w:pPr>
      <w:r>
        <w:rPr>
          <w:rFonts w:ascii="仿宋_GB2312" w:hAnsi="仿宋_GB2312" w:cs="仿宋_GB2312" w:eastAsia="仿宋_GB2312"/>
        </w:rPr>
        <w:t xml:space="preserve"> 二、中标通知书是采购人和中标供应商签订政府采购合同的依据，是合同的有效组成部分。如果出现政府采购法律法规、规章制度规定的中标无效情形的，将以公告形式宣布发出的中标通知书无效，中标通知书将自动失效，并依法重新确定中标供应商或者重新开展采购活动。</w:t>
      </w:r>
    </w:p>
    <w:p>
      <w:pPr>
        <w:pStyle w:val="null3"/>
        <w:ind w:firstLine="480"/>
      </w:pPr>
      <w:r>
        <w:rPr>
          <w:rFonts w:ascii="仿宋_GB2312" w:hAnsi="仿宋_GB2312" w:cs="仿宋_GB2312" w:eastAsia="仿宋_GB2312"/>
        </w:rPr>
        <w:t>三、中标通知书对采购人和中标供应商均具有法律效力。</w:t>
      </w:r>
    </w:p>
    <w:p>
      <w:pPr>
        <w:pStyle w:val="null3"/>
        <w:outlineLvl w:val="2"/>
      </w:pPr>
      <w:r>
        <w:rPr>
          <w:rFonts w:ascii="仿宋_GB2312" w:hAnsi="仿宋_GB2312" w:cs="仿宋_GB2312" w:eastAsia="仿宋_GB2312"/>
          <w:sz w:val="28"/>
          <w:b/>
        </w:rPr>
        <w:t>2.6签订及履行合同和验收</w:t>
      </w:r>
    </w:p>
    <w:p>
      <w:pPr>
        <w:pStyle w:val="null3"/>
        <w:outlineLvl w:val="3"/>
      </w:pPr>
      <w:r>
        <w:rPr>
          <w:rFonts w:ascii="仿宋_GB2312" w:hAnsi="仿宋_GB2312" w:cs="仿宋_GB2312" w:eastAsia="仿宋_GB2312"/>
          <w:sz w:val="24"/>
          <w:b/>
        </w:rPr>
        <w:t xml:space="preserve"> 2.6.1签订合同</w:t>
      </w:r>
    </w:p>
    <w:p>
      <w:pPr>
        <w:pStyle w:val="null3"/>
        <w:ind w:firstLine="480"/>
      </w:pPr>
      <w:r>
        <w:rPr>
          <w:rFonts w:ascii="仿宋_GB2312" w:hAnsi="仿宋_GB2312" w:cs="仿宋_GB2312" w:eastAsia="仿宋_GB2312"/>
        </w:rPr>
        <w:t>一、采购人应在中标通知书发出之日起三十日内与中标人签订采购合同。</w:t>
      </w:r>
    </w:p>
    <w:p>
      <w:pPr>
        <w:pStyle w:val="null3"/>
        <w:ind w:firstLine="480"/>
      </w:pPr>
      <w:r>
        <w:rPr>
          <w:rFonts w:ascii="仿宋_GB2312" w:hAnsi="仿宋_GB2312" w:cs="仿宋_GB2312" w:eastAsia="仿宋_GB2312"/>
        </w:rPr>
        <w:t>二、采购人和中标人签订的采购合同不得对招标文件确定的事项以及中标人的投标文件作实质性修改。</w:t>
      </w:r>
    </w:p>
    <w:p>
      <w:pPr>
        <w:pStyle w:val="null3"/>
        <w:outlineLvl w:val="3"/>
      </w:pPr>
      <w:r>
        <w:rPr>
          <w:rFonts w:ascii="仿宋_GB2312" w:hAnsi="仿宋_GB2312" w:cs="仿宋_GB2312" w:eastAsia="仿宋_GB2312"/>
          <w:sz w:val="24"/>
          <w:b/>
        </w:rPr>
        <w:t>2.6.2合同分包和转包（实质性要求）</w:t>
      </w:r>
    </w:p>
    <w:p>
      <w:pPr>
        <w:pStyle w:val="null3"/>
        <w:outlineLvl w:val="3"/>
      </w:pPr>
      <w:r>
        <w:rPr>
          <w:rFonts w:ascii="仿宋_GB2312" w:hAnsi="仿宋_GB2312" w:cs="仿宋_GB2312" w:eastAsia="仿宋_GB2312"/>
          <w:sz w:val="24"/>
          <w:b/>
        </w:rPr>
        <w:t>2.6.2.1合同分包</w:t>
      </w:r>
    </w:p>
    <w:p>
      <w:pPr>
        <w:pStyle w:val="null3"/>
        <w:ind w:firstLine="480"/>
      </w:pPr>
      <w:r>
        <w:rPr>
          <w:rFonts w:ascii="仿宋_GB2312" w:hAnsi="仿宋_GB2312" w:cs="仿宋_GB2312" w:eastAsia="仿宋_GB2312"/>
        </w:rPr>
        <w:t xml:space="preserve"> 一、投标人根据招标文件的规定和采购项目的实际情况，拟在中标后将中标项目的非主体、非关键性工作分包的，应当在投标文件中载明分包承担主体，分包承担主体应当具备相应资质条件且不得再次分包。分包供应商履行的分包项目的品牌、规格型号及技术要求等，必须与中标的品牌、规格型号及技术要求一致。</w:t>
      </w:r>
    </w:p>
    <w:p>
      <w:pPr>
        <w:pStyle w:val="null3"/>
        <w:ind w:firstLine="480"/>
      </w:pPr>
      <w:r>
        <w:rPr>
          <w:rFonts w:ascii="仿宋_GB2312" w:hAnsi="仿宋_GB2312" w:cs="仿宋_GB2312" w:eastAsia="仿宋_GB2312"/>
        </w:rPr>
        <w:t>二、分包履行合同的部分应当为采购项目的非主体、非关键性工作，不属于中标人的主要合同义务。</w:t>
      </w:r>
    </w:p>
    <w:p>
      <w:pPr>
        <w:pStyle w:val="null3"/>
        <w:ind w:firstLine="480"/>
      </w:pPr>
      <w:r>
        <w:rPr>
          <w:rFonts w:ascii="仿宋_GB2312" w:hAnsi="仿宋_GB2312" w:cs="仿宋_GB2312" w:eastAsia="仿宋_GB2312"/>
        </w:rPr>
        <w:t>三、采购合同实行分包履行的，中标人就采购项目和分包项目向采购人负责，分包供应商就分包项目承担责任。</w:t>
      </w:r>
    </w:p>
    <w:p>
      <w:pPr>
        <w:pStyle w:val="null3"/>
        <w:ind w:firstLine="480"/>
      </w:pPr>
      <w:r>
        <w:rPr>
          <w:rFonts w:ascii="仿宋_GB2312" w:hAnsi="仿宋_GB2312" w:cs="仿宋_GB2312" w:eastAsia="仿宋_GB2312"/>
        </w:rPr>
        <w:t xml:space="preserve"> 四、中小企业依据《政府采购促进中小企业发展管理办法》（财库〔2020〕46号）规定的政策获取政府采购合同后，小型、微型企业不得将合同分包或转包给大型、中型企业，中型企业不得将合同分包或转包给大型企业。</w:t>
      </w:r>
    </w:p>
    <w:p>
      <w:pPr>
        <w:pStyle w:val="null3"/>
      </w:pPr>
      <w:r>
        <w:rPr>
          <w:rFonts w:ascii="仿宋_GB2312" w:hAnsi="仿宋_GB2312" w:cs="仿宋_GB2312" w:eastAsia="仿宋_GB2312"/>
        </w:rPr>
        <w:t>采购包1：不允许合同分包。</w:t>
      </w:r>
    </w:p>
    <w:p>
      <w:pPr>
        <w:pStyle w:val="null3"/>
      </w:pPr>
      <w:r>
        <w:rPr>
          <w:rFonts w:ascii="仿宋_GB2312" w:hAnsi="仿宋_GB2312" w:cs="仿宋_GB2312" w:eastAsia="仿宋_GB2312"/>
        </w:rPr>
        <w:t>采购包2：不允许合同分包。</w:t>
      </w:r>
    </w:p>
    <w:p>
      <w:pPr>
        <w:pStyle w:val="null3"/>
      </w:pPr>
      <w:r>
        <w:rPr>
          <w:rFonts w:ascii="仿宋_GB2312" w:hAnsi="仿宋_GB2312" w:cs="仿宋_GB2312" w:eastAsia="仿宋_GB2312"/>
        </w:rPr>
        <w:t>采购包3：不允许合同分包。</w:t>
      </w:r>
    </w:p>
    <w:p>
      <w:pPr>
        <w:pStyle w:val="null3"/>
        <w:outlineLvl w:val="3"/>
      </w:pPr>
      <w:r>
        <w:rPr>
          <w:rFonts w:ascii="仿宋_GB2312" w:hAnsi="仿宋_GB2312" w:cs="仿宋_GB2312" w:eastAsia="仿宋_GB2312"/>
          <w:sz w:val="24"/>
          <w:b/>
        </w:rPr>
        <w:t>2.6.2.2合同转包</w:t>
      </w:r>
    </w:p>
    <w:p>
      <w:pPr>
        <w:pStyle w:val="null3"/>
        <w:ind w:firstLine="480"/>
      </w:pPr>
      <w:r>
        <w:rPr>
          <w:rFonts w:ascii="仿宋_GB2312" w:hAnsi="仿宋_GB2312" w:cs="仿宋_GB2312" w:eastAsia="仿宋_GB2312"/>
        </w:rPr>
        <w:t xml:space="preserve"> 一、严禁中标人将本项目转包。本项目所称转包，是指将本项目转给他人或者将本项目全部肢解以后以分包的名义分别转给他人的行为。</w:t>
      </w:r>
    </w:p>
    <w:p>
      <w:pPr>
        <w:pStyle w:val="null3"/>
        <w:ind w:firstLine="480"/>
      </w:pPr>
      <w:r>
        <w:rPr>
          <w:rFonts w:ascii="仿宋_GB2312" w:hAnsi="仿宋_GB2312" w:cs="仿宋_GB2312" w:eastAsia="仿宋_GB2312"/>
        </w:rPr>
        <w:t>二、中标人转包的，视同拒绝履行政府采购合同，将依法追究法律责任。</w:t>
      </w:r>
    </w:p>
    <w:p>
      <w:pPr>
        <w:pStyle w:val="null3"/>
        <w:outlineLvl w:val="3"/>
      </w:pPr>
      <w:r>
        <w:rPr>
          <w:rFonts w:ascii="仿宋_GB2312" w:hAnsi="仿宋_GB2312" w:cs="仿宋_GB2312" w:eastAsia="仿宋_GB2312"/>
          <w:sz w:val="24"/>
          <w:b/>
        </w:rPr>
        <w:t>2.6.3采购人增加合同标的的权利</w:t>
      </w:r>
    </w:p>
    <w:p>
      <w:pPr>
        <w:pStyle w:val="null3"/>
        <w:ind w:firstLine="480"/>
      </w:pPr>
      <w:r>
        <w:rPr>
          <w:rFonts w:ascii="仿宋_GB2312" w:hAnsi="仿宋_GB2312" w:cs="仿宋_GB2312" w:eastAsia="仿宋_GB2312"/>
        </w:rPr>
        <w:t xml:space="preserve"> 采购合同履行过程中，采购人需要追加与合同标的相同的货物或者服务的，在不改变合同其他条款的前提下，可以与中标人协商签订补充合同，但所有补充合同的采购金额不得超过原合同采购金额的百分之十。</w:t>
      </w:r>
    </w:p>
    <w:p>
      <w:pPr>
        <w:pStyle w:val="null3"/>
        <w:outlineLvl w:val="3"/>
      </w:pPr>
      <w:r>
        <w:rPr>
          <w:rFonts w:ascii="仿宋_GB2312" w:hAnsi="仿宋_GB2312" w:cs="仿宋_GB2312" w:eastAsia="仿宋_GB2312"/>
          <w:sz w:val="24"/>
          <w:b/>
        </w:rPr>
        <w:t>2.6.4履行合同</w:t>
      </w:r>
    </w:p>
    <w:p>
      <w:pPr>
        <w:pStyle w:val="null3"/>
        <w:ind w:firstLine="480"/>
      </w:pPr>
      <w:r>
        <w:rPr>
          <w:rFonts w:ascii="仿宋_GB2312" w:hAnsi="仿宋_GB2312" w:cs="仿宋_GB2312" w:eastAsia="仿宋_GB2312"/>
        </w:rPr>
        <w:t>一、合同一经签订，双方应严格履行合同规定的义务。</w:t>
      </w:r>
    </w:p>
    <w:p>
      <w:pPr>
        <w:pStyle w:val="null3"/>
        <w:ind w:firstLine="480"/>
      </w:pPr>
      <w:r>
        <w:rPr>
          <w:rFonts w:ascii="仿宋_GB2312" w:hAnsi="仿宋_GB2312" w:cs="仿宋_GB2312" w:eastAsia="仿宋_GB2312"/>
        </w:rPr>
        <w:t xml:space="preserve"> 二、在合同履行过程中，如发生合同纠纷，合同双方应按照《中华人民共和国民法典》规定及合同条款约定进行处理。</w:t>
      </w:r>
    </w:p>
    <w:p>
      <w:pPr>
        <w:pStyle w:val="null3"/>
        <w:outlineLvl w:val="3"/>
      </w:pPr>
      <w:r>
        <w:rPr>
          <w:rFonts w:ascii="仿宋_GB2312" w:hAnsi="仿宋_GB2312" w:cs="仿宋_GB2312" w:eastAsia="仿宋_GB2312"/>
          <w:sz w:val="24"/>
          <w:b/>
        </w:rPr>
        <w:t xml:space="preserve"> 2.6.5履约验收方案</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详见服务内容及合同</w:t>
      </w:r>
    </w:p>
    <w:p>
      <w:pPr>
        <w:pStyle w:val="null3"/>
      </w:pPr>
      <w:r>
        <w:rPr>
          <w:rFonts w:ascii="仿宋_GB2312" w:hAnsi="仿宋_GB2312" w:cs="仿宋_GB2312" w:eastAsia="仿宋_GB2312"/>
        </w:rPr>
        <w:t>采购包2：</w:t>
      </w:r>
    </w:p>
    <w:p>
      <w:pPr>
        <w:pStyle w:val="null3"/>
      </w:pPr>
      <w:r>
        <w:rPr>
          <w:rFonts w:ascii="仿宋_GB2312" w:hAnsi="仿宋_GB2312" w:cs="仿宋_GB2312" w:eastAsia="仿宋_GB2312"/>
        </w:rPr>
        <w:t>详见服务内容及合同</w:t>
      </w:r>
    </w:p>
    <w:p>
      <w:pPr>
        <w:pStyle w:val="null3"/>
      </w:pPr>
      <w:r>
        <w:rPr>
          <w:rFonts w:ascii="仿宋_GB2312" w:hAnsi="仿宋_GB2312" w:cs="仿宋_GB2312" w:eastAsia="仿宋_GB2312"/>
        </w:rPr>
        <w:t>采购包3：</w:t>
      </w:r>
    </w:p>
    <w:p>
      <w:pPr>
        <w:pStyle w:val="null3"/>
      </w:pPr>
      <w:r>
        <w:rPr>
          <w:rFonts w:ascii="仿宋_GB2312" w:hAnsi="仿宋_GB2312" w:cs="仿宋_GB2312" w:eastAsia="仿宋_GB2312"/>
        </w:rPr>
        <w:t>详见服务内容及合同</w:t>
      </w:r>
    </w:p>
    <w:p>
      <w:pPr>
        <w:pStyle w:val="null3"/>
        <w:outlineLvl w:val="3"/>
      </w:pPr>
      <w:r>
        <w:rPr>
          <w:rFonts w:ascii="仿宋_GB2312" w:hAnsi="仿宋_GB2312" w:cs="仿宋_GB2312" w:eastAsia="仿宋_GB2312"/>
          <w:sz w:val="24"/>
          <w:b/>
        </w:rPr>
        <w:t>2.6.6资金支付</w:t>
      </w:r>
    </w:p>
    <w:p>
      <w:pPr>
        <w:pStyle w:val="null3"/>
        <w:ind w:firstLine="480"/>
      </w:pPr>
      <w:r>
        <w:rPr>
          <w:rFonts w:ascii="仿宋_GB2312" w:hAnsi="仿宋_GB2312" w:cs="仿宋_GB2312" w:eastAsia="仿宋_GB2312"/>
        </w:rPr>
        <w:t>采购人按财政部门的相关规定及采购合同的约定进行支付。</w:t>
      </w:r>
    </w:p>
    <w:p>
      <w:pPr>
        <w:pStyle w:val="null3"/>
        <w:outlineLvl w:val="2"/>
      </w:pPr>
      <w:r>
        <w:rPr>
          <w:rFonts w:ascii="仿宋_GB2312" w:hAnsi="仿宋_GB2312" w:cs="仿宋_GB2312" w:eastAsia="仿宋_GB2312"/>
          <w:sz w:val="28"/>
          <w:b/>
        </w:rPr>
        <w:t>2.7纪律要求</w:t>
      </w:r>
    </w:p>
    <w:p>
      <w:pPr>
        <w:pStyle w:val="null3"/>
        <w:outlineLvl w:val="3"/>
      </w:pPr>
      <w:r>
        <w:rPr>
          <w:rFonts w:ascii="仿宋_GB2312" w:hAnsi="仿宋_GB2312" w:cs="仿宋_GB2312" w:eastAsia="仿宋_GB2312"/>
          <w:sz w:val="24"/>
          <w:b/>
        </w:rPr>
        <w:t xml:space="preserve"> 2.7.1评标活动纪律要求</w:t>
      </w:r>
    </w:p>
    <w:p>
      <w:pPr>
        <w:pStyle w:val="null3"/>
        <w:ind w:firstLine="480"/>
      </w:pPr>
      <w:r>
        <w:rPr>
          <w:rFonts w:ascii="仿宋_GB2312" w:hAnsi="仿宋_GB2312" w:cs="仿宋_GB2312" w:eastAsia="仿宋_GB2312"/>
        </w:rPr>
        <w:t xml:space="preserve"> 采购人、代理机构应保证评标活动在严格保密的情况下进行，采购人、代理机构、投标人和评标委员会成员应当严格遵守政府采购法律法规规章制度和本项目招标文件以及代理机构现场管理规定，接受采购人委派的监督人员的监督，任何单位和个人不得非法干预和影响评标过程和结果。对各投标人的商业秘密，评标委员会成员应予以保密，不得泄露给其他投标人。</w:t>
      </w:r>
    </w:p>
    <w:p>
      <w:pPr>
        <w:pStyle w:val="null3"/>
        <w:ind w:firstLine="480"/>
        <w:jc w:val="left"/>
      </w:pPr>
      <w:r>
        <w:rPr>
          <w:rFonts w:ascii="仿宋_GB2312" w:hAnsi="仿宋_GB2312" w:cs="仿宋_GB2312" w:eastAsia="仿宋_GB2312"/>
        </w:rPr>
        <w:t>对各投标人的商业秘密，评标委员会成员应予以保密，不得泄露给其他投标人。</w:t>
      </w:r>
    </w:p>
    <w:p>
      <w:pPr>
        <w:pStyle w:val="null3"/>
        <w:outlineLvl w:val="3"/>
      </w:pPr>
      <w:r>
        <w:rPr>
          <w:rFonts w:ascii="仿宋_GB2312" w:hAnsi="仿宋_GB2312" w:cs="仿宋_GB2312" w:eastAsia="仿宋_GB2312"/>
          <w:sz w:val="24"/>
          <w:b/>
        </w:rPr>
        <w:t xml:space="preserve"> 2.7.2投标人不得具有的情形（实质性要求）</w:t>
      </w:r>
    </w:p>
    <w:p>
      <w:pPr>
        <w:pStyle w:val="null3"/>
        <w:ind w:firstLine="480"/>
      </w:pPr>
      <w:r>
        <w:rPr>
          <w:rFonts w:ascii="仿宋_GB2312" w:hAnsi="仿宋_GB2312" w:cs="仿宋_GB2312" w:eastAsia="仿宋_GB2312"/>
        </w:rPr>
        <w:t>一、有下列情形之一的，视为投标人串通投标：</w:t>
      </w:r>
    </w:p>
    <w:p>
      <w:pPr>
        <w:pStyle w:val="null3"/>
        <w:ind w:firstLine="480"/>
      </w:pPr>
      <w:r>
        <w:rPr>
          <w:rFonts w:ascii="仿宋_GB2312" w:hAnsi="仿宋_GB2312" w:cs="仿宋_GB2312" w:eastAsia="仿宋_GB2312"/>
        </w:rPr>
        <w:t>（一）不同投标人的投标文件由同一单位或者个人编制；</w:t>
      </w:r>
    </w:p>
    <w:p>
      <w:pPr>
        <w:pStyle w:val="null3"/>
        <w:ind w:firstLine="480"/>
      </w:pPr>
      <w:r>
        <w:rPr>
          <w:rFonts w:ascii="仿宋_GB2312" w:hAnsi="仿宋_GB2312" w:cs="仿宋_GB2312" w:eastAsia="仿宋_GB2312"/>
        </w:rPr>
        <w:t>（二）不同投标人委托同一单位或者个人办理投标事宜；</w:t>
      </w:r>
    </w:p>
    <w:p>
      <w:pPr>
        <w:pStyle w:val="null3"/>
        <w:ind w:firstLine="480"/>
      </w:pPr>
      <w:r>
        <w:rPr>
          <w:rFonts w:ascii="仿宋_GB2312" w:hAnsi="仿宋_GB2312" w:cs="仿宋_GB2312" w:eastAsia="仿宋_GB2312"/>
        </w:rPr>
        <w:t>（三）不同投标人的投标文件载明的项目管理成员或者联系人员为同一人；</w:t>
      </w:r>
    </w:p>
    <w:p>
      <w:pPr>
        <w:pStyle w:val="null3"/>
        <w:ind w:firstLine="480"/>
      </w:pPr>
      <w:r>
        <w:rPr>
          <w:rFonts w:ascii="仿宋_GB2312" w:hAnsi="仿宋_GB2312" w:cs="仿宋_GB2312" w:eastAsia="仿宋_GB2312"/>
        </w:rPr>
        <w:t>（四）不同投标人的投标文件异常一致或者投标报价呈规律性差异；</w:t>
      </w:r>
    </w:p>
    <w:p>
      <w:pPr>
        <w:pStyle w:val="null3"/>
        <w:ind w:firstLine="480"/>
      </w:pPr>
      <w:r>
        <w:rPr>
          <w:rFonts w:ascii="仿宋_GB2312" w:hAnsi="仿宋_GB2312" w:cs="仿宋_GB2312" w:eastAsia="仿宋_GB2312"/>
        </w:rPr>
        <w:t>（五）不同投标人的投标文件相互混装。</w:t>
      </w:r>
    </w:p>
    <w:p>
      <w:pPr>
        <w:pStyle w:val="null3"/>
        <w:ind w:firstLine="480"/>
      </w:pPr>
      <w:r>
        <w:rPr>
          <w:rFonts w:ascii="仿宋_GB2312" w:hAnsi="仿宋_GB2312" w:cs="仿宋_GB2312" w:eastAsia="仿宋_GB2312"/>
        </w:rPr>
        <w:t>二、提供虚假材料谋取中标；</w:t>
      </w:r>
    </w:p>
    <w:p>
      <w:pPr>
        <w:pStyle w:val="null3"/>
        <w:ind w:firstLine="480"/>
      </w:pPr>
      <w:r>
        <w:rPr>
          <w:rFonts w:ascii="仿宋_GB2312" w:hAnsi="仿宋_GB2312" w:cs="仿宋_GB2312" w:eastAsia="仿宋_GB2312"/>
        </w:rPr>
        <w:t>三、采取不正当手段诋毁、排挤其他投标人；</w:t>
      </w:r>
    </w:p>
    <w:p>
      <w:pPr>
        <w:pStyle w:val="null3"/>
        <w:ind w:firstLine="480"/>
      </w:pPr>
      <w:r>
        <w:rPr>
          <w:rFonts w:ascii="仿宋_GB2312" w:hAnsi="仿宋_GB2312" w:cs="仿宋_GB2312" w:eastAsia="仿宋_GB2312"/>
        </w:rPr>
        <w:t>四、与采购人或代理机构、其他投标人恶意串通；</w:t>
      </w:r>
    </w:p>
    <w:p>
      <w:pPr>
        <w:pStyle w:val="null3"/>
        <w:ind w:firstLine="480"/>
      </w:pPr>
      <w:r>
        <w:rPr>
          <w:rFonts w:ascii="仿宋_GB2312" w:hAnsi="仿宋_GB2312" w:cs="仿宋_GB2312" w:eastAsia="仿宋_GB2312"/>
        </w:rPr>
        <w:t>五、向采购人或代理机构、评标委员会成员行贿或者提供其他不正当利益；</w:t>
      </w:r>
    </w:p>
    <w:p>
      <w:pPr>
        <w:pStyle w:val="null3"/>
        <w:ind w:firstLine="480"/>
      </w:pPr>
      <w:r>
        <w:rPr>
          <w:rFonts w:ascii="仿宋_GB2312" w:hAnsi="仿宋_GB2312" w:cs="仿宋_GB2312" w:eastAsia="仿宋_GB2312"/>
        </w:rPr>
        <w:t>六、在招标过程中与采购人或代理机构进行协商谈判；</w:t>
      </w:r>
    </w:p>
    <w:p>
      <w:pPr>
        <w:pStyle w:val="null3"/>
        <w:ind w:firstLine="480"/>
      </w:pPr>
      <w:r>
        <w:rPr>
          <w:rFonts w:ascii="仿宋_GB2312" w:hAnsi="仿宋_GB2312" w:cs="仿宋_GB2312" w:eastAsia="仿宋_GB2312"/>
        </w:rPr>
        <w:t>七、中标后无正当理由拒不与采购人签订政府采购合同；</w:t>
      </w:r>
    </w:p>
    <w:p>
      <w:pPr>
        <w:pStyle w:val="null3"/>
        <w:ind w:firstLine="480"/>
      </w:pPr>
      <w:r>
        <w:rPr>
          <w:rFonts w:ascii="仿宋_GB2312" w:hAnsi="仿宋_GB2312" w:cs="仿宋_GB2312" w:eastAsia="仿宋_GB2312"/>
        </w:rPr>
        <w:t>八、未按照采购文件确定的事项签订政府采购合同；</w:t>
      </w:r>
    </w:p>
    <w:p>
      <w:pPr>
        <w:pStyle w:val="null3"/>
        <w:ind w:firstLine="480"/>
      </w:pPr>
      <w:r>
        <w:rPr>
          <w:rFonts w:ascii="仿宋_GB2312" w:hAnsi="仿宋_GB2312" w:cs="仿宋_GB2312" w:eastAsia="仿宋_GB2312"/>
        </w:rPr>
        <w:t>九、将政府采购合同转包或者违规分包；</w:t>
      </w:r>
    </w:p>
    <w:p>
      <w:pPr>
        <w:pStyle w:val="null3"/>
        <w:ind w:firstLine="480"/>
      </w:pPr>
      <w:r>
        <w:rPr>
          <w:rFonts w:ascii="仿宋_GB2312" w:hAnsi="仿宋_GB2312" w:cs="仿宋_GB2312" w:eastAsia="仿宋_GB2312"/>
        </w:rPr>
        <w:t>十、提供假冒伪劣产品；</w:t>
      </w:r>
    </w:p>
    <w:p>
      <w:pPr>
        <w:pStyle w:val="null3"/>
        <w:ind w:firstLine="480"/>
      </w:pPr>
      <w:r>
        <w:rPr>
          <w:rFonts w:ascii="仿宋_GB2312" w:hAnsi="仿宋_GB2312" w:cs="仿宋_GB2312" w:eastAsia="仿宋_GB2312"/>
        </w:rPr>
        <w:t>十一、擅自变更、中止或者终止政府采购合同；</w:t>
      </w:r>
    </w:p>
    <w:p>
      <w:pPr>
        <w:pStyle w:val="null3"/>
        <w:ind w:firstLine="480"/>
      </w:pPr>
      <w:r>
        <w:rPr>
          <w:rFonts w:ascii="仿宋_GB2312" w:hAnsi="仿宋_GB2312" w:cs="仿宋_GB2312" w:eastAsia="仿宋_GB2312"/>
        </w:rPr>
        <w:t>十二、拒绝有关部门的监督检查或者向监督检查部门提供虚假情况；</w:t>
      </w:r>
    </w:p>
    <w:p>
      <w:pPr>
        <w:pStyle w:val="null3"/>
        <w:ind w:firstLine="480"/>
      </w:pPr>
      <w:r>
        <w:rPr>
          <w:rFonts w:ascii="仿宋_GB2312" w:hAnsi="仿宋_GB2312" w:cs="仿宋_GB2312" w:eastAsia="仿宋_GB2312"/>
        </w:rPr>
        <w:t>十三、法律法规规定的其他禁止情形。</w:t>
      </w:r>
    </w:p>
    <w:p>
      <w:pPr>
        <w:pStyle w:val="null3"/>
        <w:ind w:firstLine="480"/>
      </w:pPr>
      <w:r>
        <w:rPr>
          <w:rFonts w:ascii="仿宋_GB2312" w:hAnsi="仿宋_GB2312" w:cs="仿宋_GB2312" w:eastAsia="仿宋_GB2312"/>
        </w:rPr>
        <w:t xml:space="preserve"> 投标人有上述情形的，按照规定追究法律责任，具备一至十一条情形之一的，其投标文件无效，或取消被确认为中标供应商的资格或认定中标无效。</w:t>
      </w:r>
    </w:p>
    <w:p>
      <w:pPr>
        <w:pStyle w:val="null3"/>
        <w:outlineLvl w:val="2"/>
      </w:pPr>
      <w:r>
        <w:rPr>
          <w:rFonts w:ascii="仿宋_GB2312" w:hAnsi="仿宋_GB2312" w:cs="仿宋_GB2312" w:eastAsia="仿宋_GB2312"/>
          <w:sz w:val="28"/>
          <w:b/>
        </w:rPr>
        <w:t>2.8询问、质疑和投诉</w:t>
      </w:r>
    </w:p>
    <w:p>
      <w:pPr>
        <w:pStyle w:val="null3"/>
        <w:ind w:firstLine="480"/>
      </w:pPr>
      <w:r>
        <w:rPr>
          <w:rFonts w:ascii="仿宋_GB2312" w:hAnsi="仿宋_GB2312" w:cs="仿宋_GB2312" w:eastAsia="仿宋_GB2312"/>
        </w:rPr>
        <w:t xml:space="preserve"> 一、询问、质疑、投诉的接收和处理严格按照《中华人民共和国政府采购法》《中华人民共和国政府采购法实施条例》《政府采购质疑和投诉办法》等规定办理。</w:t>
      </w:r>
    </w:p>
    <w:p>
      <w:pPr>
        <w:pStyle w:val="null3"/>
        <w:ind w:firstLine="480"/>
      </w:pPr>
      <w:r>
        <w:rPr>
          <w:rFonts w:ascii="仿宋_GB2312" w:hAnsi="仿宋_GB2312" w:cs="仿宋_GB2312" w:eastAsia="仿宋_GB2312"/>
        </w:rPr>
        <w:t>二、供应商询问、质疑的答复主体：</w:t>
      </w:r>
    </w:p>
    <w:p>
      <w:pPr>
        <w:pStyle w:val="null3"/>
        <w:ind w:firstLine="480"/>
      </w:pPr>
      <w:r>
        <w:rPr>
          <w:rFonts w:ascii="仿宋_GB2312" w:hAnsi="仿宋_GB2312" w:cs="仿宋_GB2312" w:eastAsia="仿宋_GB2312"/>
        </w:rPr>
        <w:t xml:space="preserve"> 根据委托代理协议约定，供应商对招标文件中采购需求的询问、质疑由 </w:t>
      </w:r>
      <w:r>
        <w:rPr>
          <w:rFonts w:ascii="仿宋_GB2312" w:hAnsi="仿宋_GB2312" w:cs="仿宋_GB2312" w:eastAsia="仿宋_GB2312"/>
        </w:rPr>
        <w:t>陕西德勤招标有限公司</w:t>
      </w:r>
      <w:r>
        <w:rPr>
          <w:rFonts w:ascii="仿宋_GB2312" w:hAnsi="仿宋_GB2312" w:cs="仿宋_GB2312" w:eastAsia="仿宋_GB2312"/>
        </w:rPr>
        <w:t xml:space="preserve"> 负责答复；供应商对除采购需求外的采购文件的询问、质疑由</w:t>
      </w:r>
      <w:r>
        <w:rPr>
          <w:rFonts w:ascii="仿宋_GB2312" w:hAnsi="仿宋_GB2312" w:cs="仿宋_GB2312" w:eastAsia="仿宋_GB2312"/>
        </w:rPr>
        <w:t>陕西德勤招标有限公司</w:t>
      </w:r>
      <w:r>
        <w:rPr>
          <w:rFonts w:ascii="仿宋_GB2312" w:hAnsi="仿宋_GB2312" w:cs="仿宋_GB2312" w:eastAsia="仿宋_GB2312"/>
        </w:rPr>
        <w:t xml:space="preserve"> 负责答复；供应商对采购过程、采购结果的询问、质疑由 </w:t>
      </w:r>
      <w:r>
        <w:rPr>
          <w:rFonts w:ascii="仿宋_GB2312" w:hAnsi="仿宋_GB2312" w:cs="仿宋_GB2312" w:eastAsia="仿宋_GB2312"/>
        </w:rPr>
        <w:t>陕西德勤招标有限公司</w:t>
      </w:r>
      <w:r>
        <w:rPr>
          <w:rFonts w:ascii="仿宋_GB2312" w:hAnsi="仿宋_GB2312" w:cs="仿宋_GB2312" w:eastAsia="仿宋_GB2312"/>
        </w:rPr>
        <w:t xml:space="preserve"> 负责答复。</w:t>
      </w:r>
    </w:p>
    <w:p>
      <w:pPr>
        <w:pStyle w:val="null3"/>
        <w:ind w:firstLine="480"/>
      </w:pPr>
      <w:r>
        <w:rPr>
          <w:rFonts w:ascii="仿宋_GB2312" w:hAnsi="仿宋_GB2312" w:cs="仿宋_GB2312" w:eastAsia="仿宋_GB2312"/>
        </w:rPr>
        <w:t>三、供应商提出的询问，应当明确询问事项，如以书面形式提出的，应由供应商签字并加盖公章。</w:t>
      </w:r>
    </w:p>
    <w:p>
      <w:pPr>
        <w:pStyle w:val="null3"/>
        <w:ind w:firstLine="480"/>
      </w:pPr>
      <w:r>
        <w:rPr>
          <w:rFonts w:ascii="仿宋_GB2312" w:hAnsi="仿宋_GB2312" w:cs="仿宋_GB2312" w:eastAsia="仿宋_GB2312"/>
        </w:rPr>
        <w:t xml:space="preserve"> 为提高采购效率，降低社会成本，鼓励询问主体对于不损害国家及社会利益或自身合法权益的问题或情形采用询问方式处理解决（包含但不限于文字错误、标点符号、不影响投标文件的编制的情形）。</w:t>
      </w:r>
    </w:p>
    <w:p>
      <w:pPr>
        <w:pStyle w:val="null3"/>
        <w:ind w:firstLine="480"/>
      </w:pPr>
      <w:r>
        <w:rPr>
          <w:rFonts w:ascii="仿宋_GB2312" w:hAnsi="仿宋_GB2312" w:cs="仿宋_GB2312" w:eastAsia="仿宋_GB2312"/>
        </w:rPr>
        <w:t xml:space="preserve"> 四、供应商认为采购文件、采购过程、中标或者成交结果使自己的权益受到损害的，可以在知道或者应知其权益受到损害之日起7个工作日内，以书面形式向采购人、代理机构提出质疑。供应商应在法定质疑期内一次性提出针对同一采购程序环节的质疑。供应商应知其权益受到损害之日，是指：</w:t>
      </w:r>
    </w:p>
    <w:p>
      <w:pPr>
        <w:pStyle w:val="null3"/>
        <w:jc w:val="left"/>
      </w:pPr>
      <w:r>
        <w:rPr>
          <w:rFonts w:ascii="仿宋_GB2312" w:hAnsi="仿宋_GB2312" w:cs="仿宋_GB2312" w:eastAsia="仿宋_GB2312"/>
        </w:rPr>
        <w:t>（一）对可以质疑的采购文件提出质疑的，为收到采购文件之日或者采购文件公告期限届满之日</w:t>
      </w:r>
    </w:p>
    <w:p>
      <w:pPr>
        <w:pStyle w:val="null3"/>
        <w:jc w:val="left"/>
      </w:pPr>
      <w:r>
        <w:rPr>
          <w:rFonts w:ascii="仿宋_GB2312" w:hAnsi="仿宋_GB2312" w:cs="仿宋_GB2312" w:eastAsia="仿宋_GB2312"/>
        </w:rPr>
        <w:t>（二）对采购过程提出质疑的，为各采购程序环节结束之日；</w:t>
      </w:r>
    </w:p>
    <w:p>
      <w:pPr>
        <w:pStyle w:val="null3"/>
        <w:jc w:val="left"/>
      </w:pPr>
      <w:r>
        <w:rPr>
          <w:rFonts w:ascii="仿宋_GB2312" w:hAnsi="仿宋_GB2312" w:cs="仿宋_GB2312" w:eastAsia="仿宋_GB2312"/>
        </w:rPr>
        <w:t>（三）对中标或者成交结果提出质疑的，为中标或者成交结果公告期限届满之日。</w:t>
      </w:r>
    </w:p>
    <w:p>
      <w:pPr>
        <w:pStyle w:val="null3"/>
        <w:ind w:firstLine="480"/>
      </w:pPr>
      <w:r>
        <w:rPr>
          <w:rFonts w:ascii="仿宋_GB2312" w:hAnsi="仿宋_GB2312" w:cs="仿宋_GB2312" w:eastAsia="仿宋_GB2312"/>
        </w:rPr>
        <w:t>五、本项目不接受在线提交质疑，供应商通过书面形式线下向采购人或代理机构提交质疑资料。</w:t>
      </w:r>
    </w:p>
    <w:p>
      <w:pPr>
        <w:pStyle w:val="null3"/>
        <w:ind w:firstLine="480"/>
      </w:pPr>
      <w:r>
        <w:rPr>
          <w:rFonts w:ascii="仿宋_GB2312" w:hAnsi="仿宋_GB2312" w:cs="仿宋_GB2312" w:eastAsia="仿宋_GB2312"/>
        </w:rPr>
        <w:t>六、供应商提出质疑时应当准备的资料</w:t>
      </w:r>
    </w:p>
    <w:p>
      <w:pPr>
        <w:pStyle w:val="null3"/>
        <w:ind w:firstLine="480"/>
      </w:pPr>
      <w:r>
        <w:rPr>
          <w:rFonts w:ascii="仿宋_GB2312" w:hAnsi="仿宋_GB2312" w:cs="仿宋_GB2312" w:eastAsia="仿宋_GB2312"/>
        </w:rPr>
        <w:t>（一）质疑书正本1份；（政府采购供应商质疑函范本详见附件一）</w:t>
      </w:r>
    </w:p>
    <w:p>
      <w:pPr>
        <w:pStyle w:val="null3"/>
        <w:ind w:firstLine="480"/>
      </w:pPr>
      <w:r>
        <w:rPr>
          <w:rFonts w:ascii="仿宋_GB2312" w:hAnsi="仿宋_GB2312" w:cs="仿宋_GB2312" w:eastAsia="仿宋_GB2312"/>
        </w:rPr>
        <w:t>（二）法定代表人或主要负责人授权委托书1份（委托代理人办理质疑事宜的需提供）；</w:t>
      </w:r>
    </w:p>
    <w:p>
      <w:pPr>
        <w:pStyle w:val="null3"/>
        <w:ind w:firstLine="480"/>
      </w:pPr>
      <w:r>
        <w:rPr>
          <w:rFonts w:ascii="仿宋_GB2312" w:hAnsi="仿宋_GB2312" w:cs="仿宋_GB2312" w:eastAsia="仿宋_GB2312"/>
        </w:rPr>
        <w:t>（三）法定代表人或主要负责人身份证复印件1份；</w:t>
      </w:r>
    </w:p>
    <w:p>
      <w:pPr>
        <w:pStyle w:val="null3"/>
        <w:ind w:firstLine="480"/>
      </w:pPr>
      <w:r>
        <w:rPr>
          <w:rFonts w:ascii="仿宋_GB2312" w:hAnsi="仿宋_GB2312" w:cs="仿宋_GB2312" w:eastAsia="仿宋_GB2312"/>
        </w:rPr>
        <w:t>（四）委托代理人身份证复印件1份（委托代理人办理质疑事宜的需提供）；</w:t>
      </w:r>
    </w:p>
    <w:p>
      <w:pPr>
        <w:pStyle w:val="null3"/>
        <w:ind w:firstLine="480"/>
      </w:pPr>
      <w:r>
        <w:rPr>
          <w:rFonts w:ascii="仿宋_GB2312" w:hAnsi="仿宋_GB2312" w:cs="仿宋_GB2312" w:eastAsia="仿宋_GB2312"/>
        </w:rPr>
        <w:t xml:space="preserve"> （五）针对质疑事项必要的证明材料（针对招标文件提出的质疑，需提交从项目电子化交易系统获取的招标文件回执单）。</w:t>
      </w:r>
    </w:p>
    <w:p>
      <w:pPr>
        <w:pStyle w:val="null3"/>
      </w:pPr>
      <w:r>
        <w:rPr>
          <w:rFonts w:ascii="仿宋_GB2312" w:hAnsi="仿宋_GB2312" w:cs="仿宋_GB2312" w:eastAsia="仿宋_GB2312"/>
        </w:rPr>
        <w:t>答复主体：代理机构</w:t>
      </w:r>
    </w:p>
    <w:p>
      <w:pPr>
        <w:pStyle w:val="null3"/>
      </w:pPr>
      <w:r>
        <w:rPr>
          <w:rFonts w:ascii="仿宋_GB2312" w:hAnsi="仿宋_GB2312" w:cs="仿宋_GB2312" w:eastAsia="仿宋_GB2312"/>
        </w:rPr>
        <w:t>联系人：李浩、罗宇、姜仕路、李维婧</w:t>
      </w:r>
    </w:p>
    <w:p>
      <w:pPr>
        <w:pStyle w:val="null3"/>
      </w:pPr>
      <w:r>
        <w:rPr>
          <w:rFonts w:ascii="仿宋_GB2312" w:hAnsi="仿宋_GB2312" w:cs="仿宋_GB2312" w:eastAsia="仿宋_GB2312"/>
        </w:rPr>
        <w:t>联系电话：029-81169855</w:t>
      </w:r>
    </w:p>
    <w:p>
      <w:pPr>
        <w:pStyle w:val="null3"/>
      </w:pPr>
      <w:r>
        <w:rPr>
          <w:rFonts w:ascii="仿宋_GB2312" w:hAnsi="仿宋_GB2312" w:cs="仿宋_GB2312" w:eastAsia="仿宋_GB2312"/>
        </w:rPr>
        <w:t>地址：陕西省西安市高新区丈八一路1号汇鑫中心D座2206室</w:t>
      </w:r>
    </w:p>
    <w:p>
      <w:pPr>
        <w:pStyle w:val="null3"/>
      </w:pPr>
      <w:r>
        <w:rPr>
          <w:rFonts w:ascii="仿宋_GB2312" w:hAnsi="仿宋_GB2312" w:cs="仿宋_GB2312" w:eastAsia="仿宋_GB2312"/>
        </w:rPr>
        <w:t>邮编：/</w:t>
      </w:r>
    </w:p>
    <w:p>
      <w:pPr>
        <w:pStyle w:val="null3"/>
        <w:ind w:firstLine="480"/>
      </w:pPr>
      <w:r>
        <w:rPr>
          <w:rFonts w:ascii="仿宋_GB2312" w:hAnsi="仿宋_GB2312" w:cs="仿宋_GB2312" w:eastAsia="仿宋_GB2312"/>
        </w:rPr>
        <w:t>注：根据《中华人民共和国政府采购法》的规定，供应商质疑不得超出采购文件、采购过程、采购结果的范围。</w:t>
      </w:r>
    </w:p>
    <w:p>
      <w:pPr>
        <w:pStyle w:val="null3"/>
        <w:ind w:firstLine="480"/>
      </w:pPr>
      <w:r>
        <w:rPr>
          <w:rFonts w:ascii="仿宋_GB2312" w:hAnsi="仿宋_GB2312" w:cs="仿宋_GB2312" w:eastAsia="仿宋_GB2312"/>
        </w:rPr>
        <w:t xml:space="preserve"> 七、供应商对采购人或代理机构的质疑答复不满意，或者采购人或代理机构未在规定期限内作出答复的，供应商可以在答复期满后15个工作日内向同级财政部门提起投诉。</w:t>
      </w:r>
    </w:p>
    <w:p>
      <w:pPr>
        <w:pStyle w:val="null3"/>
        <w:ind w:firstLine="480"/>
      </w:pPr>
      <w:r>
        <w:rPr>
          <w:rFonts w:ascii="仿宋_GB2312" w:hAnsi="仿宋_GB2312" w:cs="仿宋_GB2312" w:eastAsia="仿宋_GB2312"/>
        </w:rPr>
        <w:t>投诉受理单位：本采购项目同级财政部门。（政府采购供应商投诉书范本详见附件二）</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第三章 招标项目技术、服务、商务及其他要求</w:t>
      </w:r>
    </w:p>
    <w:p>
      <w:pPr>
        <w:pStyle w:val="null3"/>
        <w:ind w:firstLine="480"/>
      </w:pPr>
      <w:r>
        <w:rPr>
          <w:rFonts w:ascii="仿宋_GB2312" w:hAnsi="仿宋_GB2312" w:cs="仿宋_GB2312" w:eastAsia="仿宋_GB2312"/>
        </w:rPr>
        <w:t xml:space="preserve"> （注：当采购包的评标方法为综合评分法时带“★”的参数需求为实质性要求，供应商必须响应并满足的参数需求，采购人、采购代理机构应当根据项目实际需求合理设定，并明确具体要求。带“▲”号条款为允许负偏离的参数需求，若未响应或者不满足，将在综合评审中予以扣分处理。）</w:t>
      </w:r>
    </w:p>
    <w:p>
      <w:pPr>
        <w:pStyle w:val="null3"/>
        <w:ind w:firstLine="480"/>
      </w:pPr>
      <w:r>
        <w:rPr>
          <w:rFonts w:ascii="仿宋_GB2312" w:hAnsi="仿宋_GB2312" w:cs="仿宋_GB2312" w:eastAsia="仿宋_GB2312"/>
        </w:rPr>
        <w:t xml:space="preserve"> （注：当采购包的评标方法为最低评标价法时带“★”的参数需求为实质性要求，供应商必须响应并满足的参数需求，采购人、采购代理机构应当根据项目实际需求合理设定，并明确具体要求。）</w:t>
      </w:r>
    </w:p>
    <w:p>
      <w:pPr>
        <w:pStyle w:val="null3"/>
        <w:outlineLvl w:val="2"/>
      </w:pPr>
      <w:r>
        <w:rPr>
          <w:rFonts w:ascii="仿宋_GB2312" w:hAnsi="仿宋_GB2312" w:cs="仿宋_GB2312" w:eastAsia="仿宋_GB2312"/>
          <w:sz w:val="28"/>
          <w:b/>
        </w:rPr>
        <w:t>3.1采购项目概况</w:t>
      </w:r>
    </w:p>
    <w:p>
      <w:pPr>
        <w:pStyle w:val="null3"/>
        <w:ind w:firstLine="480"/>
      </w:pPr>
      <w:r>
        <w:rPr>
          <w:rFonts w:ascii="仿宋_GB2312" w:hAnsi="仿宋_GB2312" w:cs="仿宋_GB2312" w:eastAsia="仿宋_GB2312"/>
        </w:rPr>
        <w:t>中国福利彩票预制票据(热敏纸)是我省福利彩票电脑票销售所需基本材料，为做好我省福利彩票销售工作，确保我省2025年热敏纸的正常供应，满足全省各站点销售需求，需进行热敏纸采购工作。</w:t>
      </w:r>
    </w:p>
    <w:p>
      <w:pPr>
        <w:pStyle w:val="null3"/>
        <w:outlineLvl w:val="2"/>
      </w:pPr>
      <w:r>
        <w:rPr>
          <w:rFonts w:ascii="仿宋_GB2312" w:hAnsi="仿宋_GB2312" w:cs="仿宋_GB2312" w:eastAsia="仿宋_GB2312"/>
          <w:sz w:val="28"/>
          <w:b/>
        </w:rPr>
        <w:t>3.2采购内容</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采购包预算金额（元）: 9,350,000.00</w:t>
      </w:r>
    </w:p>
    <w:p>
      <w:pPr>
        <w:pStyle w:val="null3"/>
      </w:pPr>
      <w:r>
        <w:rPr>
          <w:rFonts w:ascii="仿宋_GB2312" w:hAnsi="仿宋_GB2312" w:cs="仿宋_GB2312" w:eastAsia="仿宋_GB2312"/>
        </w:rPr>
        <w:t>采购包最高限价（元）: 9,350,000.00</w:t>
      </w:r>
    </w:p>
    <w:p>
      <w:pPr>
        <w:pStyle w:val="null3"/>
      </w:pPr>
      <w:r>
        <w:rPr>
          <w:rFonts w:ascii="仿宋_GB2312" w:hAnsi="仿宋_GB2312" w:cs="仿宋_GB2312" w:eastAsia="仿宋_GB2312"/>
        </w:rPr>
        <w:t>供应商报价不允许超过标的金额</w:t>
      </w:r>
    </w:p>
    <w:p>
      <w:pPr>
        <w:pStyle w:val="null3"/>
      </w:pPr>
      <w:r>
        <w:rPr>
          <w:rFonts w:ascii="仿宋_GB2312" w:hAnsi="仿宋_GB2312" w:cs="仿宋_GB2312" w:eastAsia="仿宋_GB2312"/>
        </w:rPr>
        <w:t>（招单价的）供应商报价不允许超过标的单价</w:t>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pPr>
              <w:pStyle w:val="null3"/>
            </w:pPr>
            <w:r>
              <w:rPr>
                <w:rFonts w:ascii="仿宋_GB2312" w:hAnsi="仿宋_GB2312" w:cs="仿宋_GB2312" w:eastAsia="仿宋_GB2312"/>
              </w:rPr>
              <w:t>序号</w:t>
            </w:r>
          </w:p>
        </w:tc>
        <w:tc>
          <w:tcPr>
            <w:tcW w:type="dxa" w:w="831"/>
          </w:tcPr>
          <w:p>
            <w:pPr>
              <w:pStyle w:val="null3"/>
            </w:pPr>
            <w:r>
              <w:rPr>
                <w:rFonts w:ascii="仿宋_GB2312" w:hAnsi="仿宋_GB2312" w:cs="仿宋_GB2312" w:eastAsia="仿宋_GB2312"/>
              </w:rPr>
              <w:t>标的名称</w:t>
            </w:r>
          </w:p>
        </w:tc>
        <w:tc>
          <w:tcPr>
            <w:tcW w:type="dxa" w:w="831"/>
          </w:tcPr>
          <w:p>
            <w:pPr>
              <w:pStyle w:val="null3"/>
            </w:pPr>
            <w:r>
              <w:rPr>
                <w:rFonts w:ascii="仿宋_GB2312" w:hAnsi="仿宋_GB2312" w:cs="仿宋_GB2312" w:eastAsia="仿宋_GB2312"/>
              </w:rPr>
              <w:t>数量</w:t>
            </w:r>
          </w:p>
        </w:tc>
        <w:tc>
          <w:tcPr>
            <w:tcW w:type="dxa" w:w="831"/>
          </w:tcPr>
          <w:p>
            <w:pPr>
              <w:pStyle w:val="null3"/>
            </w:pPr>
            <w:r>
              <w:rPr>
                <w:rFonts w:ascii="仿宋_GB2312" w:hAnsi="仿宋_GB2312" w:cs="仿宋_GB2312" w:eastAsia="仿宋_GB2312"/>
              </w:rPr>
              <w:t>标的金额 （元）</w:t>
            </w:r>
          </w:p>
        </w:tc>
        <w:tc>
          <w:tcPr>
            <w:tcW w:type="dxa" w:w="831"/>
          </w:tcPr>
          <w:p>
            <w:pPr>
              <w:pStyle w:val="null3"/>
            </w:pPr>
            <w:r>
              <w:rPr>
                <w:rFonts w:ascii="仿宋_GB2312" w:hAnsi="仿宋_GB2312" w:cs="仿宋_GB2312" w:eastAsia="仿宋_GB2312"/>
              </w:rPr>
              <w:t>计量单位</w:t>
            </w:r>
          </w:p>
        </w:tc>
        <w:tc>
          <w:tcPr>
            <w:tcW w:type="dxa" w:w="831"/>
          </w:tcPr>
          <w:p>
            <w:pPr>
              <w:pStyle w:val="null3"/>
            </w:pPr>
            <w:r>
              <w:rPr>
                <w:rFonts w:ascii="仿宋_GB2312" w:hAnsi="仿宋_GB2312" w:cs="仿宋_GB2312" w:eastAsia="仿宋_GB2312"/>
              </w:rPr>
              <w:t>所属行业</w:t>
            </w:r>
          </w:p>
        </w:tc>
        <w:tc>
          <w:tcPr>
            <w:tcW w:type="dxa" w:w="831"/>
          </w:tcPr>
          <w:p>
            <w:pPr>
              <w:pStyle w:val="null3"/>
            </w:pPr>
            <w:r>
              <w:rPr>
                <w:rFonts w:ascii="仿宋_GB2312" w:hAnsi="仿宋_GB2312" w:cs="仿宋_GB2312" w:eastAsia="仿宋_GB2312"/>
              </w:rPr>
              <w:t>是否核心产品</w:t>
            </w:r>
          </w:p>
        </w:tc>
        <w:tc>
          <w:tcPr>
            <w:tcW w:type="dxa" w:w="831"/>
          </w:tcPr>
          <w:p>
            <w:pPr>
              <w:pStyle w:val="null3"/>
            </w:pPr>
            <w:r>
              <w:rPr>
                <w:rFonts w:ascii="仿宋_GB2312" w:hAnsi="仿宋_GB2312" w:cs="仿宋_GB2312" w:eastAsia="仿宋_GB2312"/>
              </w:rPr>
              <w:t>是否允许进口产品</w:t>
            </w:r>
          </w:p>
        </w:tc>
        <w:tc>
          <w:tcPr>
            <w:tcW w:type="dxa" w:w="831"/>
          </w:tcPr>
          <w:p>
            <w:pPr>
              <w:pStyle w:val="null3"/>
            </w:pPr>
            <w:r>
              <w:rPr>
                <w:rFonts w:ascii="仿宋_GB2312" w:hAnsi="仿宋_GB2312" w:cs="仿宋_GB2312" w:eastAsia="仿宋_GB2312"/>
              </w:rPr>
              <w:t>是否属于节能产品</w:t>
            </w:r>
          </w:p>
        </w:tc>
        <w:tc>
          <w:tcPr>
            <w:tcW w:type="dxa" w:w="831"/>
          </w:tcPr>
          <w:p>
            <w:pPr>
              <w:pStyle w:val="null3"/>
            </w:pPr>
            <w:r>
              <w:rPr>
                <w:rFonts w:ascii="仿宋_GB2312" w:hAnsi="仿宋_GB2312" w:cs="仿宋_GB2312" w:eastAsia="仿宋_GB2312"/>
              </w:rPr>
              <w:t>是否属于环境标志产品</w:t>
            </w:r>
          </w:p>
        </w:tc>
      </w:tr>
      <w:tr>
        <w:tc>
          <w:tcPr>
            <w:tcW w:type="dxa" w:w="831"/>
          </w:tcPr>
          <w:p>
            <w:pPr>
              <w:pStyle w:val="null3"/>
            </w:pPr>
            <w:r>
              <w:rPr>
                <w:rFonts w:ascii="仿宋_GB2312" w:hAnsi="仿宋_GB2312" w:cs="仿宋_GB2312" w:eastAsia="仿宋_GB2312"/>
              </w:rPr>
              <w:t>1</w:t>
            </w:r>
          </w:p>
        </w:tc>
        <w:tc>
          <w:tcPr>
            <w:tcW w:type="dxa" w:w="831"/>
          </w:tcPr>
          <w:p>
            <w:pPr>
              <w:pStyle w:val="null3"/>
            </w:pPr>
            <w:r>
              <w:rPr>
                <w:rFonts w:ascii="仿宋_GB2312" w:hAnsi="仿宋_GB2312" w:cs="仿宋_GB2312" w:eastAsia="仿宋_GB2312"/>
              </w:rPr>
              <w:t>中国福利彩票预制票据（热敏纸）</w:t>
            </w:r>
          </w:p>
        </w:tc>
        <w:tc>
          <w:tcPr>
            <w:tcW w:type="dxa" w:w="831"/>
          </w:tcPr>
          <w:p>
            <w:pPr>
              <w:pStyle w:val="null3"/>
              <w:jc w:val="right"/>
            </w:pPr>
            <w:r>
              <w:rPr>
                <w:rFonts w:ascii="仿宋_GB2312" w:hAnsi="仿宋_GB2312" w:cs="仿宋_GB2312" w:eastAsia="仿宋_GB2312"/>
              </w:rPr>
              <w:t>1.00</w:t>
            </w:r>
          </w:p>
        </w:tc>
        <w:tc>
          <w:tcPr>
            <w:tcW w:type="dxa" w:w="831"/>
          </w:tcPr>
          <w:p>
            <w:pPr>
              <w:pStyle w:val="null3"/>
              <w:jc w:val="right"/>
            </w:pPr>
            <w:r>
              <w:rPr>
                <w:rFonts w:ascii="仿宋_GB2312" w:hAnsi="仿宋_GB2312" w:cs="仿宋_GB2312" w:eastAsia="仿宋_GB2312"/>
              </w:rPr>
              <w:t>9,350,000.00</w:t>
            </w:r>
          </w:p>
        </w:tc>
        <w:tc>
          <w:tcPr>
            <w:tcW w:type="dxa" w:w="831"/>
          </w:tcPr>
          <w:p>
            <w:pPr>
              <w:pStyle w:val="null3"/>
            </w:pPr>
            <w:r>
              <w:rPr>
                <w:rFonts w:ascii="仿宋_GB2312" w:hAnsi="仿宋_GB2312" w:cs="仿宋_GB2312" w:eastAsia="仿宋_GB2312"/>
              </w:rPr>
              <w:t>批</w:t>
            </w:r>
          </w:p>
        </w:tc>
        <w:tc>
          <w:tcPr>
            <w:tcW w:type="dxa" w:w="831"/>
          </w:tcPr>
          <w:p>
            <w:pPr>
              <w:pStyle w:val="null3"/>
            </w:pPr>
            <w:r>
              <w:rPr>
                <w:rFonts w:ascii="仿宋_GB2312" w:hAnsi="仿宋_GB2312" w:cs="仿宋_GB2312" w:eastAsia="仿宋_GB2312"/>
              </w:rPr>
              <w:t>工业</w:t>
            </w:r>
          </w:p>
        </w:tc>
        <w:tc>
          <w:tcPr>
            <w:tcW w:type="dxa" w:w="831"/>
          </w:tcPr>
          <w:p>
            <w:pPr>
              <w:pStyle w:val="null3"/>
            </w:pPr>
            <w:r>
              <w:rPr>
                <w:rFonts w:ascii="仿宋_GB2312" w:hAnsi="仿宋_GB2312" w:cs="仿宋_GB2312" w:eastAsia="仿宋_GB2312"/>
              </w:rPr>
              <w:t>否</w:t>
            </w:r>
          </w:p>
        </w:tc>
        <w:tc>
          <w:tcPr>
            <w:tcW w:type="dxa" w:w="831"/>
          </w:tcPr>
          <w:p>
            <w:pPr>
              <w:pStyle w:val="null3"/>
            </w:pPr>
            <w:r>
              <w:rPr>
                <w:rFonts w:ascii="仿宋_GB2312" w:hAnsi="仿宋_GB2312" w:cs="仿宋_GB2312" w:eastAsia="仿宋_GB2312"/>
              </w:rPr>
              <w:t>否</w:t>
            </w:r>
          </w:p>
        </w:tc>
        <w:tc>
          <w:tcPr>
            <w:tcW w:type="dxa" w:w="831"/>
          </w:tcPr>
          <w:p>
            <w:pPr>
              <w:pStyle w:val="null3"/>
            </w:pPr>
            <w:r>
              <w:rPr>
                <w:rFonts w:ascii="仿宋_GB2312" w:hAnsi="仿宋_GB2312" w:cs="仿宋_GB2312" w:eastAsia="仿宋_GB2312"/>
              </w:rPr>
              <w:t>否</w:t>
            </w:r>
          </w:p>
        </w:tc>
        <w:tc>
          <w:tcPr>
            <w:tcW w:type="dxa" w:w="831"/>
          </w:tcPr>
          <w:p>
            <w:pPr>
              <w:pStyle w:val="null3"/>
            </w:pPr>
            <w:r>
              <w:rPr>
                <w:rFonts w:ascii="仿宋_GB2312" w:hAnsi="仿宋_GB2312" w:cs="仿宋_GB2312" w:eastAsia="仿宋_GB2312"/>
              </w:rPr>
              <w:t>否</w:t>
            </w:r>
          </w:p>
        </w:tc>
      </w:tr>
    </w:tbl>
    <w:p>
      <w:pPr>
        <w:pStyle w:val="null3"/>
      </w:pPr>
      <w:r>
        <w:rPr>
          <w:rFonts w:ascii="仿宋_GB2312" w:hAnsi="仿宋_GB2312" w:cs="仿宋_GB2312" w:eastAsia="仿宋_GB2312"/>
        </w:rPr>
        <w:t>采购包2：</w:t>
      </w:r>
    </w:p>
    <w:p>
      <w:pPr>
        <w:pStyle w:val="null3"/>
      </w:pPr>
      <w:r>
        <w:rPr>
          <w:rFonts w:ascii="仿宋_GB2312" w:hAnsi="仿宋_GB2312" w:cs="仿宋_GB2312" w:eastAsia="仿宋_GB2312"/>
        </w:rPr>
        <w:t>采购包预算金额（元）: 5,100,000.00</w:t>
      </w:r>
    </w:p>
    <w:p>
      <w:pPr>
        <w:pStyle w:val="null3"/>
      </w:pPr>
      <w:r>
        <w:rPr>
          <w:rFonts w:ascii="仿宋_GB2312" w:hAnsi="仿宋_GB2312" w:cs="仿宋_GB2312" w:eastAsia="仿宋_GB2312"/>
        </w:rPr>
        <w:t>采购包最高限价（元）: 5,100,000.00</w:t>
      </w:r>
    </w:p>
    <w:p>
      <w:pPr>
        <w:pStyle w:val="null3"/>
      </w:pPr>
      <w:r>
        <w:rPr>
          <w:rFonts w:ascii="仿宋_GB2312" w:hAnsi="仿宋_GB2312" w:cs="仿宋_GB2312" w:eastAsia="仿宋_GB2312"/>
        </w:rPr>
        <w:t>供应商报价不允许超过标的金额</w:t>
      </w:r>
    </w:p>
    <w:p>
      <w:pPr>
        <w:pStyle w:val="null3"/>
      </w:pPr>
      <w:r>
        <w:rPr>
          <w:rFonts w:ascii="仿宋_GB2312" w:hAnsi="仿宋_GB2312" w:cs="仿宋_GB2312" w:eastAsia="仿宋_GB2312"/>
        </w:rPr>
        <w:t>（招单价的）供应商报价不允许超过标的单价</w:t>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pPr>
              <w:pStyle w:val="null3"/>
            </w:pPr>
            <w:r>
              <w:rPr>
                <w:rFonts w:ascii="仿宋_GB2312" w:hAnsi="仿宋_GB2312" w:cs="仿宋_GB2312" w:eastAsia="仿宋_GB2312"/>
              </w:rPr>
              <w:t>序号</w:t>
            </w:r>
          </w:p>
        </w:tc>
        <w:tc>
          <w:tcPr>
            <w:tcW w:type="dxa" w:w="831"/>
          </w:tcPr>
          <w:p>
            <w:pPr>
              <w:pStyle w:val="null3"/>
            </w:pPr>
            <w:r>
              <w:rPr>
                <w:rFonts w:ascii="仿宋_GB2312" w:hAnsi="仿宋_GB2312" w:cs="仿宋_GB2312" w:eastAsia="仿宋_GB2312"/>
              </w:rPr>
              <w:t>标的名称</w:t>
            </w:r>
          </w:p>
        </w:tc>
        <w:tc>
          <w:tcPr>
            <w:tcW w:type="dxa" w:w="831"/>
          </w:tcPr>
          <w:p>
            <w:pPr>
              <w:pStyle w:val="null3"/>
            </w:pPr>
            <w:r>
              <w:rPr>
                <w:rFonts w:ascii="仿宋_GB2312" w:hAnsi="仿宋_GB2312" w:cs="仿宋_GB2312" w:eastAsia="仿宋_GB2312"/>
              </w:rPr>
              <w:t>数量</w:t>
            </w:r>
          </w:p>
        </w:tc>
        <w:tc>
          <w:tcPr>
            <w:tcW w:type="dxa" w:w="831"/>
          </w:tcPr>
          <w:p>
            <w:pPr>
              <w:pStyle w:val="null3"/>
            </w:pPr>
            <w:r>
              <w:rPr>
                <w:rFonts w:ascii="仿宋_GB2312" w:hAnsi="仿宋_GB2312" w:cs="仿宋_GB2312" w:eastAsia="仿宋_GB2312"/>
              </w:rPr>
              <w:t>标的金额 （元）</w:t>
            </w:r>
          </w:p>
        </w:tc>
        <w:tc>
          <w:tcPr>
            <w:tcW w:type="dxa" w:w="831"/>
          </w:tcPr>
          <w:p>
            <w:pPr>
              <w:pStyle w:val="null3"/>
            </w:pPr>
            <w:r>
              <w:rPr>
                <w:rFonts w:ascii="仿宋_GB2312" w:hAnsi="仿宋_GB2312" w:cs="仿宋_GB2312" w:eastAsia="仿宋_GB2312"/>
              </w:rPr>
              <w:t>计量单位</w:t>
            </w:r>
          </w:p>
        </w:tc>
        <w:tc>
          <w:tcPr>
            <w:tcW w:type="dxa" w:w="831"/>
          </w:tcPr>
          <w:p>
            <w:pPr>
              <w:pStyle w:val="null3"/>
            </w:pPr>
            <w:r>
              <w:rPr>
                <w:rFonts w:ascii="仿宋_GB2312" w:hAnsi="仿宋_GB2312" w:cs="仿宋_GB2312" w:eastAsia="仿宋_GB2312"/>
              </w:rPr>
              <w:t>所属行业</w:t>
            </w:r>
          </w:p>
        </w:tc>
        <w:tc>
          <w:tcPr>
            <w:tcW w:type="dxa" w:w="831"/>
          </w:tcPr>
          <w:p>
            <w:pPr>
              <w:pStyle w:val="null3"/>
            </w:pPr>
            <w:r>
              <w:rPr>
                <w:rFonts w:ascii="仿宋_GB2312" w:hAnsi="仿宋_GB2312" w:cs="仿宋_GB2312" w:eastAsia="仿宋_GB2312"/>
              </w:rPr>
              <w:t>是否核心产品</w:t>
            </w:r>
          </w:p>
        </w:tc>
        <w:tc>
          <w:tcPr>
            <w:tcW w:type="dxa" w:w="831"/>
          </w:tcPr>
          <w:p>
            <w:pPr>
              <w:pStyle w:val="null3"/>
            </w:pPr>
            <w:r>
              <w:rPr>
                <w:rFonts w:ascii="仿宋_GB2312" w:hAnsi="仿宋_GB2312" w:cs="仿宋_GB2312" w:eastAsia="仿宋_GB2312"/>
              </w:rPr>
              <w:t>是否允许进口产品</w:t>
            </w:r>
          </w:p>
        </w:tc>
        <w:tc>
          <w:tcPr>
            <w:tcW w:type="dxa" w:w="831"/>
          </w:tcPr>
          <w:p>
            <w:pPr>
              <w:pStyle w:val="null3"/>
            </w:pPr>
            <w:r>
              <w:rPr>
                <w:rFonts w:ascii="仿宋_GB2312" w:hAnsi="仿宋_GB2312" w:cs="仿宋_GB2312" w:eastAsia="仿宋_GB2312"/>
              </w:rPr>
              <w:t>是否属于节能产品</w:t>
            </w:r>
          </w:p>
        </w:tc>
        <w:tc>
          <w:tcPr>
            <w:tcW w:type="dxa" w:w="831"/>
          </w:tcPr>
          <w:p>
            <w:pPr>
              <w:pStyle w:val="null3"/>
            </w:pPr>
            <w:r>
              <w:rPr>
                <w:rFonts w:ascii="仿宋_GB2312" w:hAnsi="仿宋_GB2312" w:cs="仿宋_GB2312" w:eastAsia="仿宋_GB2312"/>
              </w:rPr>
              <w:t>是否属于环境标志产品</w:t>
            </w:r>
          </w:p>
        </w:tc>
      </w:tr>
      <w:tr>
        <w:tc>
          <w:tcPr>
            <w:tcW w:type="dxa" w:w="831"/>
          </w:tcPr>
          <w:p>
            <w:pPr>
              <w:pStyle w:val="null3"/>
            </w:pPr>
            <w:r>
              <w:rPr>
                <w:rFonts w:ascii="仿宋_GB2312" w:hAnsi="仿宋_GB2312" w:cs="仿宋_GB2312" w:eastAsia="仿宋_GB2312"/>
              </w:rPr>
              <w:t>1</w:t>
            </w:r>
          </w:p>
        </w:tc>
        <w:tc>
          <w:tcPr>
            <w:tcW w:type="dxa" w:w="831"/>
          </w:tcPr>
          <w:p>
            <w:pPr>
              <w:pStyle w:val="null3"/>
            </w:pPr>
            <w:r>
              <w:rPr>
                <w:rFonts w:ascii="仿宋_GB2312" w:hAnsi="仿宋_GB2312" w:cs="仿宋_GB2312" w:eastAsia="仿宋_GB2312"/>
              </w:rPr>
              <w:t>中国福利彩票预制票据（热敏纸）</w:t>
            </w:r>
          </w:p>
        </w:tc>
        <w:tc>
          <w:tcPr>
            <w:tcW w:type="dxa" w:w="831"/>
          </w:tcPr>
          <w:p>
            <w:pPr>
              <w:pStyle w:val="null3"/>
              <w:jc w:val="right"/>
            </w:pPr>
            <w:r>
              <w:rPr>
                <w:rFonts w:ascii="仿宋_GB2312" w:hAnsi="仿宋_GB2312" w:cs="仿宋_GB2312" w:eastAsia="仿宋_GB2312"/>
              </w:rPr>
              <w:t>1.00</w:t>
            </w:r>
          </w:p>
        </w:tc>
        <w:tc>
          <w:tcPr>
            <w:tcW w:type="dxa" w:w="831"/>
          </w:tcPr>
          <w:p>
            <w:pPr>
              <w:pStyle w:val="null3"/>
              <w:jc w:val="right"/>
            </w:pPr>
            <w:r>
              <w:rPr>
                <w:rFonts w:ascii="仿宋_GB2312" w:hAnsi="仿宋_GB2312" w:cs="仿宋_GB2312" w:eastAsia="仿宋_GB2312"/>
              </w:rPr>
              <w:t>5,100,000.00</w:t>
            </w:r>
          </w:p>
        </w:tc>
        <w:tc>
          <w:tcPr>
            <w:tcW w:type="dxa" w:w="831"/>
          </w:tcPr>
          <w:p>
            <w:pPr>
              <w:pStyle w:val="null3"/>
            </w:pPr>
            <w:r>
              <w:rPr>
                <w:rFonts w:ascii="仿宋_GB2312" w:hAnsi="仿宋_GB2312" w:cs="仿宋_GB2312" w:eastAsia="仿宋_GB2312"/>
              </w:rPr>
              <w:t>批</w:t>
            </w:r>
          </w:p>
        </w:tc>
        <w:tc>
          <w:tcPr>
            <w:tcW w:type="dxa" w:w="831"/>
          </w:tcPr>
          <w:p>
            <w:pPr>
              <w:pStyle w:val="null3"/>
            </w:pPr>
            <w:r>
              <w:rPr>
                <w:rFonts w:ascii="仿宋_GB2312" w:hAnsi="仿宋_GB2312" w:cs="仿宋_GB2312" w:eastAsia="仿宋_GB2312"/>
              </w:rPr>
              <w:t>工业</w:t>
            </w:r>
          </w:p>
        </w:tc>
        <w:tc>
          <w:tcPr>
            <w:tcW w:type="dxa" w:w="831"/>
          </w:tcPr>
          <w:p>
            <w:pPr>
              <w:pStyle w:val="null3"/>
            </w:pPr>
            <w:r>
              <w:rPr>
                <w:rFonts w:ascii="仿宋_GB2312" w:hAnsi="仿宋_GB2312" w:cs="仿宋_GB2312" w:eastAsia="仿宋_GB2312"/>
              </w:rPr>
              <w:t>否</w:t>
            </w:r>
          </w:p>
        </w:tc>
        <w:tc>
          <w:tcPr>
            <w:tcW w:type="dxa" w:w="831"/>
          </w:tcPr>
          <w:p>
            <w:pPr>
              <w:pStyle w:val="null3"/>
            </w:pPr>
            <w:r>
              <w:rPr>
                <w:rFonts w:ascii="仿宋_GB2312" w:hAnsi="仿宋_GB2312" w:cs="仿宋_GB2312" w:eastAsia="仿宋_GB2312"/>
              </w:rPr>
              <w:t>否</w:t>
            </w:r>
          </w:p>
        </w:tc>
        <w:tc>
          <w:tcPr>
            <w:tcW w:type="dxa" w:w="831"/>
          </w:tcPr>
          <w:p>
            <w:pPr>
              <w:pStyle w:val="null3"/>
            </w:pPr>
            <w:r>
              <w:rPr>
                <w:rFonts w:ascii="仿宋_GB2312" w:hAnsi="仿宋_GB2312" w:cs="仿宋_GB2312" w:eastAsia="仿宋_GB2312"/>
              </w:rPr>
              <w:t>否</w:t>
            </w:r>
          </w:p>
        </w:tc>
        <w:tc>
          <w:tcPr>
            <w:tcW w:type="dxa" w:w="831"/>
          </w:tcPr>
          <w:p>
            <w:pPr>
              <w:pStyle w:val="null3"/>
            </w:pPr>
            <w:r>
              <w:rPr>
                <w:rFonts w:ascii="仿宋_GB2312" w:hAnsi="仿宋_GB2312" w:cs="仿宋_GB2312" w:eastAsia="仿宋_GB2312"/>
              </w:rPr>
              <w:t>否</w:t>
            </w:r>
          </w:p>
        </w:tc>
      </w:tr>
    </w:tbl>
    <w:p>
      <w:pPr>
        <w:pStyle w:val="null3"/>
      </w:pPr>
      <w:r>
        <w:rPr>
          <w:rFonts w:ascii="仿宋_GB2312" w:hAnsi="仿宋_GB2312" w:cs="仿宋_GB2312" w:eastAsia="仿宋_GB2312"/>
        </w:rPr>
        <w:t>采购包3：</w:t>
      </w:r>
    </w:p>
    <w:p>
      <w:pPr>
        <w:pStyle w:val="null3"/>
      </w:pPr>
      <w:r>
        <w:rPr>
          <w:rFonts w:ascii="仿宋_GB2312" w:hAnsi="仿宋_GB2312" w:cs="仿宋_GB2312" w:eastAsia="仿宋_GB2312"/>
        </w:rPr>
        <w:t>采购包预算金额（元）: 2,550,000.00</w:t>
      </w:r>
    </w:p>
    <w:p>
      <w:pPr>
        <w:pStyle w:val="null3"/>
      </w:pPr>
      <w:r>
        <w:rPr>
          <w:rFonts w:ascii="仿宋_GB2312" w:hAnsi="仿宋_GB2312" w:cs="仿宋_GB2312" w:eastAsia="仿宋_GB2312"/>
        </w:rPr>
        <w:t>采购包最高限价（元）: 2,550,000.00</w:t>
      </w:r>
    </w:p>
    <w:p>
      <w:pPr>
        <w:pStyle w:val="null3"/>
      </w:pPr>
      <w:r>
        <w:rPr>
          <w:rFonts w:ascii="仿宋_GB2312" w:hAnsi="仿宋_GB2312" w:cs="仿宋_GB2312" w:eastAsia="仿宋_GB2312"/>
        </w:rPr>
        <w:t>供应商报价不允许超过标的金额</w:t>
      </w:r>
    </w:p>
    <w:p>
      <w:pPr>
        <w:pStyle w:val="null3"/>
      </w:pPr>
      <w:r>
        <w:rPr>
          <w:rFonts w:ascii="仿宋_GB2312" w:hAnsi="仿宋_GB2312" w:cs="仿宋_GB2312" w:eastAsia="仿宋_GB2312"/>
        </w:rPr>
        <w:t>（招单价的）供应商报价不允许超过标的单价</w:t>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pPr>
              <w:pStyle w:val="null3"/>
            </w:pPr>
            <w:r>
              <w:rPr>
                <w:rFonts w:ascii="仿宋_GB2312" w:hAnsi="仿宋_GB2312" w:cs="仿宋_GB2312" w:eastAsia="仿宋_GB2312"/>
              </w:rPr>
              <w:t>序号</w:t>
            </w:r>
          </w:p>
        </w:tc>
        <w:tc>
          <w:tcPr>
            <w:tcW w:type="dxa" w:w="831"/>
          </w:tcPr>
          <w:p>
            <w:pPr>
              <w:pStyle w:val="null3"/>
            </w:pPr>
            <w:r>
              <w:rPr>
                <w:rFonts w:ascii="仿宋_GB2312" w:hAnsi="仿宋_GB2312" w:cs="仿宋_GB2312" w:eastAsia="仿宋_GB2312"/>
              </w:rPr>
              <w:t>标的名称</w:t>
            </w:r>
          </w:p>
        </w:tc>
        <w:tc>
          <w:tcPr>
            <w:tcW w:type="dxa" w:w="831"/>
          </w:tcPr>
          <w:p>
            <w:pPr>
              <w:pStyle w:val="null3"/>
            </w:pPr>
            <w:r>
              <w:rPr>
                <w:rFonts w:ascii="仿宋_GB2312" w:hAnsi="仿宋_GB2312" w:cs="仿宋_GB2312" w:eastAsia="仿宋_GB2312"/>
              </w:rPr>
              <w:t>数量</w:t>
            </w:r>
          </w:p>
        </w:tc>
        <w:tc>
          <w:tcPr>
            <w:tcW w:type="dxa" w:w="831"/>
          </w:tcPr>
          <w:p>
            <w:pPr>
              <w:pStyle w:val="null3"/>
            </w:pPr>
            <w:r>
              <w:rPr>
                <w:rFonts w:ascii="仿宋_GB2312" w:hAnsi="仿宋_GB2312" w:cs="仿宋_GB2312" w:eastAsia="仿宋_GB2312"/>
              </w:rPr>
              <w:t>标的金额 （元）</w:t>
            </w:r>
          </w:p>
        </w:tc>
        <w:tc>
          <w:tcPr>
            <w:tcW w:type="dxa" w:w="831"/>
          </w:tcPr>
          <w:p>
            <w:pPr>
              <w:pStyle w:val="null3"/>
            </w:pPr>
            <w:r>
              <w:rPr>
                <w:rFonts w:ascii="仿宋_GB2312" w:hAnsi="仿宋_GB2312" w:cs="仿宋_GB2312" w:eastAsia="仿宋_GB2312"/>
              </w:rPr>
              <w:t>计量单位</w:t>
            </w:r>
          </w:p>
        </w:tc>
        <w:tc>
          <w:tcPr>
            <w:tcW w:type="dxa" w:w="831"/>
          </w:tcPr>
          <w:p>
            <w:pPr>
              <w:pStyle w:val="null3"/>
            </w:pPr>
            <w:r>
              <w:rPr>
                <w:rFonts w:ascii="仿宋_GB2312" w:hAnsi="仿宋_GB2312" w:cs="仿宋_GB2312" w:eastAsia="仿宋_GB2312"/>
              </w:rPr>
              <w:t>所属行业</w:t>
            </w:r>
          </w:p>
        </w:tc>
        <w:tc>
          <w:tcPr>
            <w:tcW w:type="dxa" w:w="831"/>
          </w:tcPr>
          <w:p>
            <w:pPr>
              <w:pStyle w:val="null3"/>
            </w:pPr>
            <w:r>
              <w:rPr>
                <w:rFonts w:ascii="仿宋_GB2312" w:hAnsi="仿宋_GB2312" w:cs="仿宋_GB2312" w:eastAsia="仿宋_GB2312"/>
              </w:rPr>
              <w:t>是否核心产品</w:t>
            </w:r>
          </w:p>
        </w:tc>
        <w:tc>
          <w:tcPr>
            <w:tcW w:type="dxa" w:w="831"/>
          </w:tcPr>
          <w:p>
            <w:pPr>
              <w:pStyle w:val="null3"/>
            </w:pPr>
            <w:r>
              <w:rPr>
                <w:rFonts w:ascii="仿宋_GB2312" w:hAnsi="仿宋_GB2312" w:cs="仿宋_GB2312" w:eastAsia="仿宋_GB2312"/>
              </w:rPr>
              <w:t>是否允许进口产品</w:t>
            </w:r>
          </w:p>
        </w:tc>
        <w:tc>
          <w:tcPr>
            <w:tcW w:type="dxa" w:w="831"/>
          </w:tcPr>
          <w:p>
            <w:pPr>
              <w:pStyle w:val="null3"/>
            </w:pPr>
            <w:r>
              <w:rPr>
                <w:rFonts w:ascii="仿宋_GB2312" w:hAnsi="仿宋_GB2312" w:cs="仿宋_GB2312" w:eastAsia="仿宋_GB2312"/>
              </w:rPr>
              <w:t>是否属于节能产品</w:t>
            </w:r>
          </w:p>
        </w:tc>
        <w:tc>
          <w:tcPr>
            <w:tcW w:type="dxa" w:w="831"/>
          </w:tcPr>
          <w:p>
            <w:pPr>
              <w:pStyle w:val="null3"/>
            </w:pPr>
            <w:r>
              <w:rPr>
                <w:rFonts w:ascii="仿宋_GB2312" w:hAnsi="仿宋_GB2312" w:cs="仿宋_GB2312" w:eastAsia="仿宋_GB2312"/>
              </w:rPr>
              <w:t>是否属于环境标志产品</w:t>
            </w:r>
          </w:p>
        </w:tc>
      </w:tr>
      <w:tr>
        <w:tc>
          <w:tcPr>
            <w:tcW w:type="dxa" w:w="831"/>
          </w:tcPr>
          <w:p>
            <w:pPr>
              <w:pStyle w:val="null3"/>
            </w:pPr>
            <w:r>
              <w:rPr>
                <w:rFonts w:ascii="仿宋_GB2312" w:hAnsi="仿宋_GB2312" w:cs="仿宋_GB2312" w:eastAsia="仿宋_GB2312"/>
              </w:rPr>
              <w:t>1</w:t>
            </w:r>
          </w:p>
        </w:tc>
        <w:tc>
          <w:tcPr>
            <w:tcW w:type="dxa" w:w="831"/>
          </w:tcPr>
          <w:p>
            <w:pPr>
              <w:pStyle w:val="null3"/>
            </w:pPr>
            <w:r>
              <w:rPr>
                <w:rFonts w:ascii="仿宋_GB2312" w:hAnsi="仿宋_GB2312" w:cs="仿宋_GB2312" w:eastAsia="仿宋_GB2312"/>
              </w:rPr>
              <w:t>中国福利彩票预制票据（热敏纸）</w:t>
            </w:r>
          </w:p>
        </w:tc>
        <w:tc>
          <w:tcPr>
            <w:tcW w:type="dxa" w:w="831"/>
          </w:tcPr>
          <w:p>
            <w:pPr>
              <w:pStyle w:val="null3"/>
              <w:jc w:val="right"/>
            </w:pPr>
            <w:r>
              <w:rPr>
                <w:rFonts w:ascii="仿宋_GB2312" w:hAnsi="仿宋_GB2312" w:cs="仿宋_GB2312" w:eastAsia="仿宋_GB2312"/>
              </w:rPr>
              <w:t>1.00</w:t>
            </w:r>
          </w:p>
        </w:tc>
        <w:tc>
          <w:tcPr>
            <w:tcW w:type="dxa" w:w="831"/>
          </w:tcPr>
          <w:p>
            <w:pPr>
              <w:pStyle w:val="null3"/>
              <w:jc w:val="right"/>
            </w:pPr>
            <w:r>
              <w:rPr>
                <w:rFonts w:ascii="仿宋_GB2312" w:hAnsi="仿宋_GB2312" w:cs="仿宋_GB2312" w:eastAsia="仿宋_GB2312"/>
              </w:rPr>
              <w:t>2,550,000.00</w:t>
            </w:r>
          </w:p>
        </w:tc>
        <w:tc>
          <w:tcPr>
            <w:tcW w:type="dxa" w:w="831"/>
          </w:tcPr>
          <w:p>
            <w:pPr>
              <w:pStyle w:val="null3"/>
            </w:pPr>
            <w:r>
              <w:rPr>
                <w:rFonts w:ascii="仿宋_GB2312" w:hAnsi="仿宋_GB2312" w:cs="仿宋_GB2312" w:eastAsia="仿宋_GB2312"/>
              </w:rPr>
              <w:t>批</w:t>
            </w:r>
          </w:p>
        </w:tc>
        <w:tc>
          <w:tcPr>
            <w:tcW w:type="dxa" w:w="831"/>
          </w:tcPr>
          <w:p>
            <w:pPr>
              <w:pStyle w:val="null3"/>
            </w:pPr>
            <w:r>
              <w:rPr>
                <w:rFonts w:ascii="仿宋_GB2312" w:hAnsi="仿宋_GB2312" w:cs="仿宋_GB2312" w:eastAsia="仿宋_GB2312"/>
              </w:rPr>
              <w:t>工业</w:t>
            </w:r>
          </w:p>
        </w:tc>
        <w:tc>
          <w:tcPr>
            <w:tcW w:type="dxa" w:w="831"/>
          </w:tcPr>
          <w:p>
            <w:pPr>
              <w:pStyle w:val="null3"/>
            </w:pPr>
            <w:r>
              <w:rPr>
                <w:rFonts w:ascii="仿宋_GB2312" w:hAnsi="仿宋_GB2312" w:cs="仿宋_GB2312" w:eastAsia="仿宋_GB2312"/>
              </w:rPr>
              <w:t>否</w:t>
            </w:r>
          </w:p>
        </w:tc>
        <w:tc>
          <w:tcPr>
            <w:tcW w:type="dxa" w:w="831"/>
          </w:tcPr>
          <w:p>
            <w:pPr>
              <w:pStyle w:val="null3"/>
            </w:pPr>
            <w:r>
              <w:rPr>
                <w:rFonts w:ascii="仿宋_GB2312" w:hAnsi="仿宋_GB2312" w:cs="仿宋_GB2312" w:eastAsia="仿宋_GB2312"/>
              </w:rPr>
              <w:t>否</w:t>
            </w:r>
          </w:p>
        </w:tc>
        <w:tc>
          <w:tcPr>
            <w:tcW w:type="dxa" w:w="831"/>
          </w:tcPr>
          <w:p>
            <w:pPr>
              <w:pStyle w:val="null3"/>
            </w:pPr>
            <w:r>
              <w:rPr>
                <w:rFonts w:ascii="仿宋_GB2312" w:hAnsi="仿宋_GB2312" w:cs="仿宋_GB2312" w:eastAsia="仿宋_GB2312"/>
              </w:rPr>
              <w:t>否</w:t>
            </w:r>
          </w:p>
        </w:tc>
        <w:tc>
          <w:tcPr>
            <w:tcW w:type="dxa" w:w="831"/>
          </w:tcPr>
          <w:p>
            <w:pPr>
              <w:pStyle w:val="null3"/>
            </w:pPr>
            <w:r>
              <w:rPr>
                <w:rFonts w:ascii="仿宋_GB2312" w:hAnsi="仿宋_GB2312" w:cs="仿宋_GB2312" w:eastAsia="仿宋_GB2312"/>
              </w:rPr>
              <w:t>否</w:t>
            </w:r>
          </w:p>
        </w:tc>
      </w:tr>
    </w:tbl>
    <w:p>
      <w:pPr>
        <w:pStyle w:val="null3"/>
        <w:outlineLvl w:val="2"/>
      </w:pPr>
      <w:r>
        <w:rPr>
          <w:rFonts w:ascii="仿宋_GB2312" w:hAnsi="仿宋_GB2312" w:cs="仿宋_GB2312" w:eastAsia="仿宋_GB2312"/>
          <w:sz w:val="28"/>
          <w:b/>
        </w:rPr>
        <w:t>3.3技术要求</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标的名称：中国福利彩票预制票据（热敏纸）</w:t>
      </w:r>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pPr>
            <w:r>
              <w:rPr>
                <w:rFonts w:ascii="仿宋_GB2312" w:hAnsi="仿宋_GB2312" w:cs="仿宋_GB2312" w:eastAsia="仿宋_GB2312"/>
              </w:rPr>
              <w:t xml:space="preserve"> 序号</w:t>
            </w:r>
          </w:p>
        </w:tc>
        <w:tc>
          <w:tcPr>
            <w:tcW w:type="dxa" w:w="2769"/>
          </w:tcPr>
          <w:p>
            <w:pPr>
              <w:pStyle w:val="null3"/>
            </w:pPr>
            <w:r>
              <w:rPr>
                <w:rFonts w:ascii="仿宋_GB2312" w:hAnsi="仿宋_GB2312" w:cs="仿宋_GB2312" w:eastAsia="仿宋_GB2312"/>
              </w:rPr>
              <w:t xml:space="preserve"> 参数性质</w:t>
            </w:r>
          </w:p>
        </w:tc>
        <w:tc>
          <w:tcPr>
            <w:tcW w:type="dxa" w:w="2769"/>
          </w:tcPr>
          <w:p>
            <w:pPr>
              <w:pStyle w:val="null3"/>
            </w:pPr>
            <w:r>
              <w:rPr>
                <w:rFonts w:ascii="仿宋_GB2312" w:hAnsi="仿宋_GB2312" w:cs="仿宋_GB2312" w:eastAsia="仿宋_GB2312"/>
              </w:rPr>
              <w:t xml:space="preserve"> 技术参数与性能指标</w:t>
            </w:r>
          </w:p>
        </w:tc>
      </w:tr>
      <w:tr>
        <w:tc>
          <w:tcPr>
            <w:tcW w:type="dxa" w:w="2769"/>
          </w:tcPr>
          <w:p>
            <w:pPr>
              <w:pStyle w:val="null3"/>
            </w:pPr>
            <w:r>
              <w:rPr>
                <w:rFonts w:ascii="仿宋_GB2312" w:hAnsi="仿宋_GB2312" w:cs="仿宋_GB2312" w:eastAsia="仿宋_GB2312"/>
              </w:rPr>
              <w:t>1</w:t>
            </w:r>
          </w:p>
        </w:tc>
        <w:tc>
          <w:tcPr>
            <w:tcW w:type="dxa" w:w="2769"/>
          </w:tcPr>
          <w:p/>
        </w:tc>
        <w:tc>
          <w:tcPr>
            <w:tcW w:type="dxa" w:w="2769"/>
          </w:tcPr>
          <w:p>
            <w:pPr>
              <w:pStyle w:val="null3"/>
              <w:spacing w:before="105" w:after="105"/>
              <w:jc w:val="left"/>
            </w:pPr>
            <w:r>
              <w:rPr>
                <w:rFonts w:ascii="仿宋_GB2312" w:hAnsi="仿宋_GB2312" w:cs="仿宋_GB2312" w:eastAsia="仿宋_GB2312"/>
                <w:sz w:val="24"/>
                <w:color w:val="000000"/>
              </w:rPr>
              <w:t>一、采购清单</w:t>
            </w:r>
          </w:p>
          <w:tbl>
            <w:tblPr>
              <w:tblBorders>
                <w:top w:val="none" w:color="000000" w:sz="4"/>
                <w:left w:val="none" w:color="000000" w:sz="4"/>
                <w:bottom w:val="none" w:color="000000" w:sz="4"/>
                <w:right w:val="none" w:color="000000" w:sz="4"/>
                <w:insideH w:val="none"/>
                <w:insideV w:val="none"/>
              </w:tblBorders>
            </w:tblPr>
            <w:tblGrid>
              <w:gridCol w:w="851"/>
              <w:gridCol w:w="851"/>
              <w:gridCol w:w="851"/>
            </w:tblGrid>
            <w:tr>
              <w:tc>
                <w:tcPr>
                  <w:tcW w:type="dxa" w:w="851"/>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before="105" w:after="105"/>
                    <w:jc w:val="center"/>
                  </w:pPr>
                  <w:r>
                    <w:rPr>
                      <w:rFonts w:ascii="仿宋_GB2312" w:hAnsi="仿宋_GB2312" w:cs="仿宋_GB2312" w:eastAsia="仿宋_GB2312"/>
                      <w:sz w:val="24"/>
                      <w:b/>
                      <w:color w:val="000000"/>
                    </w:rPr>
                    <w:t>包号</w:t>
                  </w:r>
                </w:p>
              </w:tc>
              <w:tc>
                <w:tcPr>
                  <w:tcW w:type="dxa" w:w="851"/>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before="105" w:after="105"/>
                    <w:jc w:val="center"/>
                  </w:pPr>
                  <w:r>
                    <w:rPr>
                      <w:rFonts w:ascii="仿宋_GB2312" w:hAnsi="仿宋_GB2312" w:cs="仿宋_GB2312" w:eastAsia="仿宋_GB2312"/>
                      <w:sz w:val="24"/>
                      <w:b/>
                      <w:color w:val="000000"/>
                    </w:rPr>
                    <w:t>卷</w:t>
                  </w:r>
                  <w:r>
                    <w:rPr>
                      <w:rFonts w:ascii="仿宋_GB2312" w:hAnsi="仿宋_GB2312" w:cs="仿宋_GB2312" w:eastAsia="仿宋_GB2312"/>
                      <w:sz w:val="24"/>
                      <w:b/>
                      <w:color w:val="000000"/>
                    </w:rPr>
                    <w:t>/箱</w:t>
                  </w:r>
                </w:p>
              </w:tc>
              <w:tc>
                <w:tcPr>
                  <w:tcW w:type="dxa" w:w="851"/>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before="105" w:after="105"/>
                    <w:jc w:val="center"/>
                  </w:pPr>
                  <w:r>
                    <w:rPr>
                      <w:rFonts w:ascii="仿宋_GB2312" w:hAnsi="仿宋_GB2312" w:cs="仿宋_GB2312" w:eastAsia="仿宋_GB2312"/>
                      <w:sz w:val="24"/>
                      <w:b/>
                      <w:color w:val="000000"/>
                    </w:rPr>
                    <w:t>单价（最高限价）</w:t>
                  </w:r>
                </w:p>
              </w:tc>
            </w:tr>
            <w:tr>
              <w:tc>
                <w:tcPr>
                  <w:tcW w:type="dxa" w:w="85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before="105" w:after="105"/>
                    <w:jc w:val="center"/>
                  </w:pPr>
                  <w:r>
                    <w:rPr>
                      <w:rFonts w:ascii="仿宋_GB2312" w:hAnsi="仿宋_GB2312" w:cs="仿宋_GB2312" w:eastAsia="仿宋_GB2312"/>
                      <w:sz w:val="24"/>
                      <w:color w:val="000000"/>
                    </w:rPr>
                    <w:t>采购包</w:t>
                  </w:r>
                  <w:r>
                    <w:rPr>
                      <w:rFonts w:ascii="仿宋_GB2312" w:hAnsi="仿宋_GB2312" w:cs="仿宋_GB2312" w:eastAsia="仿宋_GB2312"/>
                      <w:sz w:val="24"/>
                      <w:color w:val="000000"/>
                    </w:rPr>
                    <w:t>1</w:t>
                  </w:r>
                </w:p>
              </w:tc>
              <w:tc>
                <w:tcPr>
                  <w:tcW w:type="dxa" w:w="85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before="105" w:after="105"/>
                    <w:jc w:val="center"/>
                  </w:pPr>
                  <w:r>
                    <w:rPr>
                      <w:rFonts w:ascii="仿宋_GB2312" w:hAnsi="仿宋_GB2312" w:cs="仿宋_GB2312" w:eastAsia="仿宋_GB2312"/>
                      <w:sz w:val="24"/>
                      <w:color w:val="000000"/>
                    </w:rPr>
                    <w:t>20卷</w:t>
                  </w:r>
                </w:p>
              </w:tc>
              <w:tc>
                <w:tcPr>
                  <w:tcW w:type="dxa" w:w="85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before="105" w:after="105"/>
                    <w:jc w:val="center"/>
                  </w:pPr>
                  <w:r>
                    <w:rPr>
                      <w:rFonts w:ascii="仿宋_GB2312" w:hAnsi="仿宋_GB2312" w:cs="仿宋_GB2312" w:eastAsia="仿宋_GB2312"/>
                      <w:sz w:val="24"/>
                      <w:color w:val="000000"/>
                    </w:rPr>
                    <w:t>300元/箱</w:t>
                  </w:r>
                </w:p>
              </w:tc>
            </w:tr>
          </w:tbl>
          <w:p>
            <w:pPr>
              <w:pStyle w:val="null3"/>
              <w:jc w:val="left"/>
            </w:pPr>
            <w:r>
              <w:rPr>
                <w:rFonts w:ascii="仿宋_GB2312" w:hAnsi="仿宋_GB2312" w:cs="仿宋_GB2312" w:eastAsia="仿宋_GB2312"/>
                <w:sz w:val="21"/>
                <w:color w:val="000000"/>
                <w:shd w:fill="FFFFFF" w:val="clear"/>
              </w:rPr>
              <w:t>二、技术参数</w:t>
            </w:r>
          </w:p>
          <w:p>
            <w:pPr>
              <w:pStyle w:val="null3"/>
              <w:jc w:val="left"/>
            </w:pPr>
            <w:r>
              <w:rPr>
                <w:rFonts w:ascii="仿宋_GB2312" w:hAnsi="仿宋_GB2312" w:cs="仿宋_GB2312" w:eastAsia="仿宋_GB2312"/>
                <w:sz w:val="21"/>
                <w:color w:val="000000"/>
                <w:shd w:fill="FFFFFF" w:val="clear"/>
              </w:rPr>
              <w:t>“中国福利彩票预制票据”(以下简称预制票据)应符合民政部发布的《中国福利彩票预制票据》行业标准(MZ/T 057-2024)的技术标准。</w:t>
            </w:r>
          </w:p>
          <w:p>
            <w:pPr>
              <w:pStyle w:val="null3"/>
              <w:jc w:val="left"/>
            </w:pPr>
            <w:r>
              <w:rPr>
                <w:rFonts w:ascii="仿宋_GB2312" w:hAnsi="仿宋_GB2312" w:cs="仿宋_GB2312" w:eastAsia="仿宋_GB2312"/>
                <w:sz w:val="21"/>
                <w:color w:val="000000"/>
                <w:shd w:fill="FFFFFF" w:val="clear"/>
              </w:rPr>
              <w:t>★1、原纸技术指标</w:t>
            </w:r>
          </w:p>
          <w:p>
            <w:pPr>
              <w:pStyle w:val="null3"/>
              <w:jc w:val="left"/>
            </w:pPr>
            <w:r>
              <w:rPr>
                <w:rFonts w:ascii="仿宋_GB2312" w:hAnsi="仿宋_GB2312" w:cs="仿宋_GB2312" w:eastAsia="仿宋_GB2312"/>
                <w:sz w:val="21"/>
                <w:color w:val="000000"/>
                <w:shd w:fill="FFFFFF" w:val="clear"/>
              </w:rPr>
              <w:t>预制票据为卷式热敏纸印刷品，生产用纸技术指标应符合</w:t>
            </w:r>
            <w:r>
              <w:rPr>
                <w:rFonts w:ascii="仿宋_GB2312" w:hAnsi="仿宋_GB2312" w:cs="仿宋_GB2312" w:eastAsia="仿宋_GB2312"/>
                <w:sz w:val="21"/>
                <w:color w:val="000000"/>
                <w:shd w:fill="FFFFFF" w:val="clear"/>
              </w:rPr>
              <w:t>GB/T 28210中特种热敏纸（Ⅱ型）及表1要求，需提供第三方检测机构出具的检测报告。</w:t>
            </w:r>
          </w:p>
          <w:p>
            <w:pPr>
              <w:pStyle w:val="null3"/>
              <w:jc w:val="center"/>
            </w:pPr>
            <w:r>
              <w:rPr>
                <w:rFonts w:ascii="仿宋_GB2312" w:hAnsi="仿宋_GB2312" w:cs="仿宋_GB2312" w:eastAsia="仿宋_GB2312"/>
                <w:sz w:val="21"/>
                <w:color w:val="000000"/>
                <w:shd w:fill="FFFFFF" w:val="clear"/>
              </w:rPr>
              <w:t>表</w:t>
            </w:r>
            <w:r>
              <w:rPr>
                <w:rFonts w:ascii="仿宋_GB2312" w:hAnsi="仿宋_GB2312" w:cs="仿宋_GB2312" w:eastAsia="仿宋_GB2312"/>
                <w:sz w:val="21"/>
                <w:color w:val="000000"/>
                <w:shd w:fill="FFFFFF" w:val="clear"/>
              </w:rPr>
              <w:t>1预制票据生产用纸规格及技术指标</w:t>
            </w:r>
          </w:p>
          <w:tbl>
            <w:tblPr>
              <w:tblBorders>
                <w:top w:val="none" w:color="000000" w:sz="4"/>
                <w:left w:val="none" w:color="000000" w:sz="4"/>
                <w:bottom w:val="none" w:color="000000" w:sz="4"/>
                <w:right w:val="none" w:color="000000" w:sz="4"/>
                <w:insideH w:val="none"/>
                <w:insideV w:val="none"/>
              </w:tblBorders>
            </w:tblPr>
            <w:tblGrid>
              <w:gridCol w:w="259"/>
              <w:gridCol w:w="1093"/>
              <w:gridCol w:w="348"/>
              <w:gridCol w:w="853"/>
            </w:tblGrid>
            <w:tr>
              <w:tc>
                <w:tcPr>
                  <w:tcW w:type="dxa" w:w="259"/>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序号</w:t>
                  </w:r>
                </w:p>
              </w:tc>
              <w:tc>
                <w:tcPr>
                  <w:tcW w:type="dxa" w:w="1093"/>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项目</w:t>
                  </w:r>
                </w:p>
              </w:tc>
              <w:tc>
                <w:tcPr>
                  <w:tcW w:type="dxa" w:w="348"/>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单位</w:t>
                  </w:r>
                </w:p>
              </w:tc>
              <w:tc>
                <w:tcPr>
                  <w:tcW w:type="dxa" w:w="853"/>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生产用纸技术指标</w:t>
                  </w:r>
                </w:p>
              </w:tc>
            </w:tr>
            <w:tr>
              <w:tc>
                <w:tcPr>
                  <w:tcW w:type="dxa" w:w="25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1</w:t>
                  </w:r>
                </w:p>
              </w:tc>
              <w:tc>
                <w:tcPr>
                  <w:tcW w:type="dxa" w:w="10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定量</w:t>
                  </w:r>
                </w:p>
              </w:tc>
              <w:tc>
                <w:tcPr>
                  <w:tcW w:type="dxa" w:w="34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g/㎡</w:t>
                  </w:r>
                </w:p>
              </w:tc>
              <w:tc>
                <w:tcPr>
                  <w:tcW w:type="dxa" w:w="85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75g±5%</w:t>
                  </w:r>
                </w:p>
              </w:tc>
            </w:tr>
            <w:tr>
              <w:tc>
                <w:tcPr>
                  <w:tcW w:type="dxa" w:w="25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2</w:t>
                  </w:r>
                </w:p>
              </w:tc>
              <w:tc>
                <w:tcPr>
                  <w:tcW w:type="dxa" w:w="10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厚度</w:t>
                  </w:r>
                </w:p>
              </w:tc>
              <w:tc>
                <w:tcPr>
                  <w:tcW w:type="dxa" w:w="34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μm</w:t>
                  </w:r>
                </w:p>
              </w:tc>
              <w:tc>
                <w:tcPr>
                  <w:tcW w:type="dxa" w:w="85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80±3</w:t>
                  </w:r>
                </w:p>
              </w:tc>
            </w:tr>
            <w:tr>
              <w:tc>
                <w:tcPr>
                  <w:tcW w:type="dxa" w:w="25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3</w:t>
                  </w:r>
                </w:p>
              </w:tc>
              <w:tc>
                <w:tcPr>
                  <w:tcW w:type="dxa" w:w="10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D65亮度（正面）</w:t>
                  </w:r>
                </w:p>
              </w:tc>
              <w:tc>
                <w:tcPr>
                  <w:tcW w:type="dxa" w:w="34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w:t>
                  </w:r>
                </w:p>
              </w:tc>
              <w:tc>
                <w:tcPr>
                  <w:tcW w:type="dxa" w:w="85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85±5</w:t>
                  </w:r>
                </w:p>
              </w:tc>
            </w:tr>
            <w:tr>
              <w:tc>
                <w:tcPr>
                  <w:tcW w:type="dxa" w:w="25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4</w:t>
                  </w:r>
                </w:p>
              </w:tc>
              <w:tc>
                <w:tcPr>
                  <w:tcW w:type="dxa" w:w="10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平滑度（正面）</w:t>
                  </w:r>
                  <w:r>
                    <w:rPr>
                      <w:rFonts w:ascii="仿宋_GB2312" w:hAnsi="仿宋_GB2312" w:cs="仿宋_GB2312" w:eastAsia="仿宋_GB2312"/>
                      <w:sz w:val="21"/>
                      <w:color w:val="000000"/>
                      <w:shd w:fill="FFFFFF" w:val="clear"/>
                    </w:rPr>
                    <w:t>/粗糙度</w:t>
                  </w:r>
                </w:p>
              </w:tc>
              <w:tc>
                <w:tcPr>
                  <w:tcW w:type="dxa" w:w="34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s</w:t>
                  </w:r>
                </w:p>
              </w:tc>
              <w:tc>
                <w:tcPr>
                  <w:tcW w:type="dxa" w:w="85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≥800/≤2.00 μm</w:t>
                  </w:r>
                </w:p>
              </w:tc>
            </w:tr>
            <w:tr>
              <w:tc>
                <w:tcPr>
                  <w:tcW w:type="dxa" w:w="25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5</w:t>
                  </w:r>
                </w:p>
              </w:tc>
              <w:tc>
                <w:tcPr>
                  <w:tcW w:type="dxa" w:w="10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抗张强度（纵向）</w:t>
                  </w:r>
                </w:p>
              </w:tc>
              <w:tc>
                <w:tcPr>
                  <w:tcW w:type="dxa" w:w="34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kN/m</w:t>
                  </w:r>
                </w:p>
              </w:tc>
              <w:tc>
                <w:tcPr>
                  <w:tcW w:type="dxa" w:w="85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≥2.50</w:t>
                  </w:r>
                </w:p>
              </w:tc>
            </w:tr>
            <w:tr>
              <w:tc>
                <w:tcPr>
                  <w:tcW w:type="dxa" w:w="25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6</w:t>
                  </w:r>
                </w:p>
              </w:tc>
              <w:tc>
                <w:tcPr>
                  <w:tcW w:type="dxa" w:w="10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撕裂度（横向）</w:t>
                  </w:r>
                </w:p>
              </w:tc>
              <w:tc>
                <w:tcPr>
                  <w:tcW w:type="dxa" w:w="34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mN</w:t>
                  </w:r>
                </w:p>
              </w:tc>
              <w:tc>
                <w:tcPr>
                  <w:tcW w:type="dxa" w:w="85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≥250</w:t>
                  </w:r>
                </w:p>
              </w:tc>
            </w:tr>
            <w:tr>
              <w:tc>
                <w:tcPr>
                  <w:tcW w:type="dxa" w:w="25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7</w:t>
                  </w:r>
                </w:p>
              </w:tc>
              <w:tc>
                <w:tcPr>
                  <w:tcW w:type="dxa" w:w="10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双酚</w:t>
                  </w:r>
                  <w:r>
                    <w:rPr>
                      <w:rFonts w:ascii="仿宋_GB2312" w:hAnsi="仿宋_GB2312" w:cs="仿宋_GB2312" w:eastAsia="仿宋_GB2312"/>
                      <w:sz w:val="21"/>
                      <w:color w:val="000000"/>
                      <w:shd w:fill="FFFFFF" w:val="clear"/>
                    </w:rPr>
                    <w:t>A</w:t>
                  </w:r>
                </w:p>
              </w:tc>
              <w:tc>
                <w:tcPr>
                  <w:tcW w:type="dxa" w:w="34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w:t>
                  </w:r>
                </w:p>
              </w:tc>
              <w:tc>
                <w:tcPr>
                  <w:tcW w:type="dxa" w:w="85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不应检出</w:t>
                  </w:r>
                </w:p>
              </w:tc>
            </w:tr>
          </w:tbl>
          <w:p>
            <w:pPr>
              <w:pStyle w:val="null3"/>
              <w:jc w:val="left"/>
            </w:pPr>
            <w:r>
              <w:rPr>
                <w:rFonts w:ascii="仿宋_GB2312" w:hAnsi="仿宋_GB2312" w:cs="仿宋_GB2312" w:eastAsia="仿宋_GB2312"/>
                <w:sz w:val="21"/>
                <w:color w:val="000000"/>
                <w:shd w:fill="FFFFFF" w:val="clear"/>
              </w:rPr>
              <w:t>★2、油墨技术要求</w:t>
            </w:r>
          </w:p>
          <w:p>
            <w:pPr>
              <w:pStyle w:val="null3"/>
              <w:jc w:val="left"/>
            </w:pPr>
            <w:r>
              <w:rPr>
                <w:rFonts w:ascii="仿宋_GB2312" w:hAnsi="仿宋_GB2312" w:cs="仿宋_GB2312" w:eastAsia="仿宋_GB2312"/>
                <w:sz w:val="21"/>
                <w:color w:val="000000"/>
                <w:shd w:fill="FFFFFF" w:val="clear"/>
              </w:rPr>
              <w:t>2.1预制票据印刷所用的胶印UV油墨应符合QB/T 2826的要求。（需提供第三方检测机构出具的油墨四色的检测报告）</w:t>
            </w:r>
          </w:p>
          <w:p>
            <w:pPr>
              <w:pStyle w:val="null3"/>
              <w:jc w:val="left"/>
            </w:pPr>
            <w:r>
              <w:rPr>
                <w:rFonts w:ascii="仿宋_GB2312" w:hAnsi="仿宋_GB2312" w:cs="仿宋_GB2312" w:eastAsia="仿宋_GB2312"/>
                <w:sz w:val="21"/>
                <w:color w:val="000000"/>
                <w:shd w:fill="FFFFFF" w:val="clear"/>
              </w:rPr>
              <w:t>2.2 预制票据印刷中使用的无色荧光防伪油墨应符合GB/T 17001.1的要求。（需提供第三方检测机构出具的油墨的检测报告）</w:t>
            </w:r>
          </w:p>
          <w:p>
            <w:pPr>
              <w:pStyle w:val="null3"/>
              <w:jc w:val="left"/>
            </w:pPr>
            <w:r>
              <w:rPr>
                <w:rFonts w:ascii="仿宋_GB2312" w:hAnsi="仿宋_GB2312" w:cs="仿宋_GB2312" w:eastAsia="仿宋_GB2312"/>
                <w:sz w:val="21"/>
                <w:color w:val="000000"/>
                <w:shd w:fill="FFFFFF" w:val="clear"/>
              </w:rPr>
              <w:t>▲3、成品规格要求</w:t>
            </w:r>
          </w:p>
          <w:p>
            <w:pPr>
              <w:pStyle w:val="null3"/>
              <w:jc w:val="left"/>
            </w:pPr>
            <w:r>
              <w:rPr>
                <w:rFonts w:ascii="仿宋_GB2312" w:hAnsi="仿宋_GB2312" w:cs="仿宋_GB2312" w:eastAsia="仿宋_GB2312"/>
                <w:sz w:val="21"/>
                <w:color w:val="000000"/>
                <w:shd w:fill="FFFFFF" w:val="clear"/>
              </w:rPr>
              <w:t>3.1 预制票据技术指标除D65亮度外，均应符合GB/T 28210 中特种热敏纸（Ⅱ型）内在质量要求。</w:t>
            </w:r>
          </w:p>
          <w:p>
            <w:pPr>
              <w:pStyle w:val="null3"/>
              <w:jc w:val="left"/>
            </w:pPr>
            <w:r>
              <w:rPr>
                <w:rFonts w:ascii="仿宋_GB2312" w:hAnsi="仿宋_GB2312" w:cs="仿宋_GB2312" w:eastAsia="仿宋_GB2312"/>
                <w:sz w:val="21"/>
                <w:color w:val="000000"/>
                <w:shd w:fill="FFFFFF" w:val="clear"/>
              </w:rPr>
              <w:t>3.2 预制票据规格包括：票据长度、票据宽度、卷票长度、卷票外径、芯管内径、芯管外径。</w:t>
            </w:r>
          </w:p>
          <w:p>
            <w:pPr>
              <w:pStyle w:val="null3"/>
              <w:jc w:val="left"/>
            </w:pPr>
            <w:r>
              <w:rPr>
                <w:rFonts w:ascii="仿宋_GB2312" w:hAnsi="仿宋_GB2312" w:cs="仿宋_GB2312" w:eastAsia="仿宋_GB2312"/>
                <w:sz w:val="21"/>
                <w:color w:val="000000"/>
                <w:shd w:fill="FFFFFF" w:val="clear"/>
              </w:rPr>
              <w:t>部分规格示例如图</w:t>
            </w:r>
            <w:r>
              <w:rPr>
                <w:rFonts w:ascii="仿宋_GB2312" w:hAnsi="仿宋_GB2312" w:cs="仿宋_GB2312" w:eastAsia="仿宋_GB2312"/>
                <w:sz w:val="21"/>
                <w:color w:val="000000"/>
                <w:shd w:fill="FFFFFF" w:val="clear"/>
              </w:rPr>
              <w:t>1所示。</w:t>
            </w:r>
          </w:p>
          <w:p>
            <w:pPr>
              <w:pStyle w:val="null3"/>
              <w:jc w:val="left"/>
            </w:pPr>
            <w:r>
              <w:rPr>
                <w:rFonts w:ascii="仿宋_GB2312" w:hAnsi="仿宋_GB2312" w:cs="仿宋_GB2312" w:eastAsia="仿宋_GB2312"/>
                <w:sz w:val="21"/>
                <w:color w:val="000000"/>
                <w:shd w:fill="FFFFFF" w:val="clear"/>
              </w:rPr>
              <w:t>3.3 预制票据的票据宽度、卷票长度、卷票外径、芯管内径/外径及允许偏差应符合表2的要求。</w:t>
            </w:r>
          </w:p>
          <w:p>
            <w:pPr>
              <w:pStyle w:val="null3"/>
              <w:jc w:val="left"/>
            </w:pPr>
            <w:r>
              <w:drawing>
                <wp:inline distT="0" distR="0" distB="0" distL="0">
                  <wp:extent cx="1621155" cy="1326581"/>
                  <wp:docPr id="1" name="Drawing 1" descr="img"/>
                  <a:graphic xmlns:a="http://schemas.openxmlformats.org/drawingml/2006/main">
                    <a:graphicData uri="http://schemas.openxmlformats.org/drawingml/2006/picture">
                      <pic:pic xmlns:pic="http://schemas.openxmlformats.org/drawingml/2006/picture">
                        <pic:nvPicPr>
                          <pic:cNvPr id="0" name="Picture 1" descr="img"/>
                          <pic:cNvPicPr>
                            <a:picLocks noChangeAspect="true"/>
                          </pic:cNvPicPr>
                        </pic:nvPicPr>
                        <pic:blipFill>
                          <a:blip r:embed="rId6"/>
                          <a:stretch>
                            <a:fillRect/>
                          </a:stretch>
                        </pic:blipFill>
                        <pic:spPr>
                          <a:xfrm>
                            <a:off x="0" y="0"/>
                            <a:ext cx="1621155" cy="1326581"/>
                          </a:xfrm>
                          <a:prstGeom prst="rect">
                            <a:avLst/>
                          </a:prstGeom>
                        </pic:spPr>
                      </pic:pic>
                    </a:graphicData>
                  </a:graphic>
                </wp:inline>
              </w:drawing>
            </w:r>
          </w:p>
          <w:p>
            <w:pPr>
              <w:pStyle w:val="null3"/>
              <w:jc w:val="left"/>
            </w:pPr>
            <w:r>
              <w:rPr>
                <w:rFonts w:ascii="仿宋_GB2312" w:hAnsi="仿宋_GB2312" w:cs="仿宋_GB2312" w:eastAsia="仿宋_GB2312"/>
                <w:sz w:val="21"/>
                <w:color w:val="000000"/>
                <w:shd w:fill="FFFFFF" w:val="clear"/>
              </w:rPr>
              <w:t>图</w:t>
            </w:r>
            <w:r>
              <w:rPr>
                <w:rFonts w:ascii="仿宋_GB2312" w:hAnsi="仿宋_GB2312" w:cs="仿宋_GB2312" w:eastAsia="仿宋_GB2312"/>
                <w:sz w:val="21"/>
                <w:color w:val="000000"/>
                <w:shd w:fill="FFFFFF" w:val="clear"/>
              </w:rPr>
              <w:t>1 预制票据及卷票部分规格名称示意图</w:t>
            </w:r>
          </w:p>
          <w:p>
            <w:pPr>
              <w:pStyle w:val="null3"/>
              <w:jc w:val="left"/>
            </w:pPr>
            <w:r>
              <w:rPr>
                <w:rFonts w:ascii="仿宋_GB2312" w:hAnsi="仿宋_GB2312" w:cs="仿宋_GB2312" w:eastAsia="仿宋_GB2312"/>
                <w:sz w:val="21"/>
                <w:color w:val="000000"/>
                <w:shd w:fill="FFFFFF" w:val="clear"/>
              </w:rPr>
              <w:t>表</w:t>
            </w:r>
            <w:r>
              <w:rPr>
                <w:rFonts w:ascii="仿宋_GB2312" w:hAnsi="仿宋_GB2312" w:cs="仿宋_GB2312" w:eastAsia="仿宋_GB2312"/>
                <w:sz w:val="21"/>
                <w:color w:val="000000"/>
                <w:shd w:fill="FFFFFF" w:val="clear"/>
              </w:rPr>
              <w:t>2预制票据规格及技术指标</w:t>
            </w:r>
          </w:p>
          <w:p>
            <w:pPr>
              <w:pStyle w:val="null3"/>
              <w:jc w:val="right"/>
            </w:pPr>
            <w:r>
              <w:rPr>
                <w:rFonts w:ascii="仿宋_GB2312" w:hAnsi="仿宋_GB2312" w:cs="仿宋_GB2312" w:eastAsia="仿宋_GB2312"/>
                <w:sz w:val="21"/>
                <w:color w:val="000000"/>
                <w:shd w:fill="FFFFFF" w:val="clear"/>
              </w:rPr>
              <w:t>单位：毫米</w:t>
            </w:r>
          </w:p>
          <w:tbl>
            <w:tblPr>
              <w:tblBorders>
                <w:top w:val="none" w:color="000000" w:sz="4"/>
                <w:left w:val="none" w:color="000000" w:sz="4"/>
                <w:bottom w:val="none" w:color="000000" w:sz="4"/>
                <w:right w:val="none" w:color="000000" w:sz="4"/>
                <w:insideH w:val="none"/>
                <w:insideV w:val="none"/>
              </w:tblBorders>
            </w:tblPr>
            <w:tblGrid>
              <w:gridCol w:w="851"/>
              <w:gridCol w:w="851"/>
              <w:gridCol w:w="851"/>
            </w:tblGrid>
            <w:tr>
              <w:tc>
                <w:tcPr>
                  <w:tcW w:type="dxa" w:w="851"/>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规格</w:t>
                  </w:r>
                </w:p>
              </w:tc>
              <w:tc>
                <w:tcPr>
                  <w:tcW w:type="dxa" w:w="851"/>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技术指标</w:t>
                  </w:r>
                </w:p>
              </w:tc>
              <w:tc>
                <w:tcPr>
                  <w:tcW w:type="dxa" w:w="851"/>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允许偏差</w:t>
                  </w:r>
                </w:p>
              </w:tc>
            </w:tr>
            <w:tr>
              <w:tc>
                <w:tcPr>
                  <w:tcW w:type="dxa" w:w="85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票据宽度</w:t>
                  </w:r>
                </w:p>
              </w:tc>
              <w:tc>
                <w:tcPr>
                  <w:tcW w:type="dxa" w:w="85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79.5</w:t>
                  </w:r>
                </w:p>
              </w:tc>
              <w:tc>
                <w:tcPr>
                  <w:tcW w:type="dxa" w:w="85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±0.5</w:t>
                  </w:r>
                </w:p>
              </w:tc>
            </w:tr>
            <w:tr>
              <w:tc>
                <w:tcPr>
                  <w:tcW w:type="dxa" w:w="85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卷票长度</w:t>
                  </w:r>
                </w:p>
              </w:tc>
              <w:tc>
                <w:tcPr>
                  <w:tcW w:type="dxa" w:w="85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60000</w:t>
                  </w:r>
                </w:p>
              </w:tc>
              <w:tc>
                <w:tcPr>
                  <w:tcW w:type="dxa" w:w="85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-100～+500</w:t>
                  </w:r>
                </w:p>
              </w:tc>
            </w:tr>
            <w:tr>
              <w:tc>
                <w:tcPr>
                  <w:tcW w:type="dxa" w:w="85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卷票外径</w:t>
                  </w:r>
                </w:p>
              </w:tc>
              <w:tc>
                <w:tcPr>
                  <w:tcW w:type="dxa" w:w="85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80</w:t>
                  </w:r>
                </w:p>
              </w:tc>
              <w:tc>
                <w:tcPr>
                  <w:tcW w:type="dxa" w:w="85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±2</w:t>
                  </w:r>
                </w:p>
              </w:tc>
            </w:tr>
            <w:tr>
              <w:tc>
                <w:tcPr>
                  <w:tcW w:type="dxa" w:w="85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芯管内径</w:t>
                  </w:r>
                  <w:r>
                    <w:rPr>
                      <w:rFonts w:ascii="仿宋_GB2312" w:hAnsi="仿宋_GB2312" w:cs="仿宋_GB2312" w:eastAsia="仿宋_GB2312"/>
                      <w:sz w:val="21"/>
                      <w:color w:val="000000"/>
                      <w:shd w:fill="FFFFFF" w:val="clear"/>
                    </w:rPr>
                    <w:t>/外径</w:t>
                  </w:r>
                </w:p>
              </w:tc>
              <w:tc>
                <w:tcPr>
                  <w:tcW w:type="dxa" w:w="85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12.0/22.0</w:t>
                  </w:r>
                </w:p>
              </w:tc>
              <w:tc>
                <w:tcPr>
                  <w:tcW w:type="dxa" w:w="85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±0.3</w:t>
                  </w:r>
                </w:p>
              </w:tc>
            </w:tr>
          </w:tbl>
          <w:p>
            <w:pPr>
              <w:pStyle w:val="null3"/>
              <w:jc w:val="left"/>
            </w:pPr>
            <w:r>
              <w:rPr>
                <w:rFonts w:ascii="仿宋_GB2312" w:hAnsi="仿宋_GB2312" w:cs="仿宋_GB2312" w:eastAsia="仿宋_GB2312"/>
                <w:sz w:val="21"/>
                <w:color w:val="000000"/>
                <w:shd w:fill="FFFFFF" w:val="clear"/>
              </w:rPr>
              <w:t>▲4、复卷要求</w:t>
            </w:r>
          </w:p>
          <w:p>
            <w:pPr>
              <w:pStyle w:val="null3"/>
              <w:jc w:val="left"/>
            </w:pPr>
            <w:r>
              <w:rPr>
                <w:rFonts w:ascii="仿宋_GB2312" w:hAnsi="仿宋_GB2312" w:cs="仿宋_GB2312" w:eastAsia="仿宋_GB2312"/>
                <w:sz w:val="21"/>
                <w:color w:val="000000"/>
                <w:shd w:fill="FFFFFF" w:val="clear"/>
              </w:rPr>
              <w:t>4.1预制票据卷票应无接头和其他纸片、纸屑，端面平滑、干净。预制票据与芯管之间不应使用胶带或黏合剂，不应松动滑移。卷票开卷处不应使用黏合剂，可使用可移除的弱黏性胶带。</w:t>
            </w:r>
          </w:p>
          <w:p>
            <w:pPr>
              <w:pStyle w:val="null3"/>
              <w:jc w:val="left"/>
            </w:pPr>
            <w:r>
              <w:rPr>
                <w:rFonts w:ascii="仿宋_GB2312" w:hAnsi="仿宋_GB2312" w:cs="仿宋_GB2312" w:eastAsia="仿宋_GB2312"/>
                <w:sz w:val="21"/>
                <w:color w:val="000000"/>
                <w:shd w:fill="FFFFFF" w:val="clear"/>
              </w:rPr>
              <w:t>4.2纸卷外径≤60mm时，端面锯齿形应≤0.5mm；纸卷外径＞60mm时，端面锯齿形应≤1.0mm。</w:t>
            </w:r>
          </w:p>
          <w:p>
            <w:pPr>
              <w:pStyle w:val="null3"/>
              <w:jc w:val="left"/>
            </w:pPr>
            <w:r>
              <w:rPr>
                <w:rFonts w:ascii="仿宋_GB2312" w:hAnsi="仿宋_GB2312" w:cs="仿宋_GB2312" w:eastAsia="仿宋_GB2312"/>
                <w:sz w:val="21"/>
                <w:color w:val="000000"/>
                <w:shd w:fill="FFFFFF" w:val="clear"/>
              </w:rPr>
              <w:t>▲5、票面版式</w:t>
            </w:r>
          </w:p>
          <w:p>
            <w:pPr>
              <w:pStyle w:val="null3"/>
              <w:jc w:val="left"/>
            </w:pPr>
            <w:r>
              <w:rPr>
                <w:rFonts w:ascii="仿宋_GB2312" w:hAnsi="仿宋_GB2312" w:cs="仿宋_GB2312" w:eastAsia="仿宋_GB2312"/>
                <w:sz w:val="21"/>
                <w:color w:val="000000"/>
                <w:shd w:fill="FFFFFF" w:val="clear"/>
              </w:rPr>
              <w:t>5.1预制票据长度为101.6 mm±0.5 mm，票面正背面版式应分别符合图2和图3的要求，图中所列数据单位为毫米，允许偏差为±0.2 mm（不包括票据长度、票据宽度）。</w:t>
            </w:r>
          </w:p>
          <w:p>
            <w:pPr>
              <w:pStyle w:val="null3"/>
              <w:jc w:val="left"/>
            </w:pPr>
            <w:r>
              <w:rPr>
                <w:rFonts w:ascii="仿宋_GB2312" w:hAnsi="仿宋_GB2312" w:cs="仿宋_GB2312" w:eastAsia="仿宋_GB2312"/>
                <w:sz w:val="21"/>
                <w:color w:val="000000"/>
                <w:shd w:fill="FFFFFF" w:val="clear"/>
              </w:rPr>
              <w:t>5.2预制票据票面背面左右两边均应留出不小于2.0 mm 的非印刷区。</w:t>
            </w:r>
          </w:p>
          <w:p>
            <w:pPr>
              <w:pStyle w:val="null3"/>
              <w:jc w:val="left"/>
            </w:pPr>
            <w:r>
              <w:drawing>
                <wp:inline distT="0" distR="0" distB="0" distL="0">
                  <wp:extent cx="1621155" cy="1945386"/>
                  <wp:docPr id="2" name="Drawing 2" descr="img"/>
                  <a:graphic xmlns:a="http://schemas.openxmlformats.org/drawingml/2006/main">
                    <a:graphicData uri="http://schemas.openxmlformats.org/drawingml/2006/picture">
                      <pic:pic xmlns:pic="http://schemas.openxmlformats.org/drawingml/2006/picture">
                        <pic:nvPicPr>
                          <pic:cNvPr id="0" name="Picture 2" descr="img"/>
                          <pic:cNvPicPr>
                            <a:picLocks noChangeAspect="true"/>
                          </pic:cNvPicPr>
                        </pic:nvPicPr>
                        <pic:blipFill>
                          <a:blip r:embed="rId7"/>
                          <a:stretch>
                            <a:fillRect/>
                          </a:stretch>
                        </pic:blipFill>
                        <pic:spPr>
                          <a:xfrm>
                            <a:off x="0" y="0"/>
                            <a:ext cx="1621155" cy="1945386"/>
                          </a:xfrm>
                          <a:prstGeom prst="rect">
                            <a:avLst/>
                          </a:prstGeom>
                        </pic:spPr>
                      </pic:pic>
                    </a:graphicData>
                  </a:graphic>
                </wp:inline>
              </w:drawing>
            </w:r>
          </w:p>
          <w:p>
            <w:pPr>
              <w:pStyle w:val="null3"/>
              <w:jc w:val="center"/>
            </w:pPr>
            <w:r>
              <w:rPr>
                <w:rFonts w:ascii="仿宋_GB2312" w:hAnsi="仿宋_GB2312" w:cs="仿宋_GB2312" w:eastAsia="仿宋_GB2312"/>
                <w:sz w:val="21"/>
                <w:color w:val="000000"/>
                <w:shd w:fill="FFFFFF" w:val="clear"/>
              </w:rPr>
              <w:t>图</w:t>
            </w:r>
            <w:r>
              <w:rPr>
                <w:rFonts w:ascii="仿宋_GB2312" w:hAnsi="仿宋_GB2312" w:cs="仿宋_GB2312" w:eastAsia="仿宋_GB2312"/>
                <w:sz w:val="21"/>
                <w:color w:val="000000"/>
                <w:shd w:fill="FFFFFF" w:val="clear"/>
              </w:rPr>
              <w:t>2票面正面版式要求示意图</w:t>
            </w:r>
          </w:p>
          <w:p>
            <w:pPr>
              <w:pStyle w:val="null3"/>
              <w:jc w:val="left"/>
            </w:pPr>
            <w:r>
              <w:drawing>
                <wp:inline distT="0" distR="0" distB="0" distL="0">
                  <wp:extent cx="1621155" cy="1937845"/>
                  <wp:docPr id="3" name="Drawing 3" descr="img"/>
                  <a:graphic xmlns:a="http://schemas.openxmlformats.org/drawingml/2006/main">
                    <a:graphicData uri="http://schemas.openxmlformats.org/drawingml/2006/picture">
                      <pic:pic xmlns:pic="http://schemas.openxmlformats.org/drawingml/2006/picture">
                        <pic:nvPicPr>
                          <pic:cNvPr id="0" name="Picture 3" descr="img"/>
                          <pic:cNvPicPr>
                            <a:picLocks noChangeAspect="true"/>
                          </pic:cNvPicPr>
                        </pic:nvPicPr>
                        <pic:blipFill>
                          <a:blip r:embed="rId8"/>
                          <a:stretch>
                            <a:fillRect/>
                          </a:stretch>
                        </pic:blipFill>
                        <pic:spPr>
                          <a:xfrm>
                            <a:off x="0" y="0"/>
                            <a:ext cx="1621155" cy="1937845"/>
                          </a:xfrm>
                          <a:prstGeom prst="rect">
                            <a:avLst/>
                          </a:prstGeom>
                        </pic:spPr>
                      </pic:pic>
                    </a:graphicData>
                  </a:graphic>
                </wp:inline>
              </w:drawing>
            </w:r>
          </w:p>
          <w:p>
            <w:pPr>
              <w:pStyle w:val="null3"/>
              <w:jc w:val="center"/>
            </w:pPr>
            <w:r>
              <w:rPr>
                <w:rFonts w:ascii="仿宋_GB2312" w:hAnsi="仿宋_GB2312" w:cs="仿宋_GB2312" w:eastAsia="仿宋_GB2312"/>
                <w:sz w:val="21"/>
                <w:color w:val="000000"/>
                <w:shd w:fill="FFFFFF" w:val="clear"/>
              </w:rPr>
              <w:t>图</w:t>
            </w:r>
            <w:r>
              <w:rPr>
                <w:rFonts w:ascii="仿宋_GB2312" w:hAnsi="仿宋_GB2312" w:cs="仿宋_GB2312" w:eastAsia="仿宋_GB2312"/>
                <w:sz w:val="21"/>
                <w:color w:val="000000"/>
                <w:shd w:fill="FFFFFF" w:val="clear"/>
              </w:rPr>
              <w:t>3票面背面版式要求示意图</w:t>
            </w:r>
          </w:p>
          <w:p>
            <w:pPr>
              <w:pStyle w:val="null3"/>
              <w:jc w:val="left"/>
            </w:pPr>
            <w:r>
              <w:rPr>
                <w:rFonts w:ascii="仿宋_GB2312" w:hAnsi="仿宋_GB2312" w:cs="仿宋_GB2312" w:eastAsia="仿宋_GB2312"/>
                <w:sz w:val="21"/>
                <w:color w:val="000000"/>
              </w:rPr>
              <w:t xml:space="preserve"> </w:t>
            </w:r>
          </w:p>
          <w:p>
            <w:pPr>
              <w:pStyle w:val="null3"/>
              <w:jc w:val="left"/>
            </w:pPr>
            <w:r>
              <w:rPr>
                <w:rFonts w:ascii="仿宋_GB2312" w:hAnsi="仿宋_GB2312" w:cs="仿宋_GB2312" w:eastAsia="仿宋_GB2312"/>
                <w:sz w:val="21"/>
                <w:color w:val="000000"/>
                <w:shd w:fill="FFFFFF" w:val="clear"/>
              </w:rPr>
              <w:t>▲6、印刷</w:t>
            </w:r>
          </w:p>
          <w:p>
            <w:pPr>
              <w:pStyle w:val="null3"/>
              <w:jc w:val="left"/>
            </w:pPr>
            <w:r>
              <w:rPr>
                <w:rFonts w:ascii="仿宋_GB2312" w:hAnsi="仿宋_GB2312" w:cs="仿宋_GB2312" w:eastAsia="仿宋_GB2312"/>
                <w:sz w:val="21"/>
                <w:color w:val="000000"/>
                <w:shd w:fill="FFFFFF" w:val="clear"/>
              </w:rPr>
              <w:t>6.1 印刷外观</w:t>
            </w:r>
          </w:p>
          <w:p>
            <w:pPr>
              <w:pStyle w:val="null3"/>
              <w:jc w:val="left"/>
            </w:pPr>
            <w:r>
              <w:rPr>
                <w:rFonts w:ascii="仿宋_GB2312" w:hAnsi="仿宋_GB2312" w:cs="仿宋_GB2312" w:eastAsia="仿宋_GB2312"/>
                <w:sz w:val="21"/>
                <w:color w:val="000000"/>
                <w:shd w:fill="FFFFFF" w:val="clear"/>
              </w:rPr>
              <w:t>印制图文应清晰、完整、墨色均匀。印刷纸面应清洁，不应有油污、脏点、正反面蹭脏等印刷缺陷</w:t>
            </w:r>
          </w:p>
          <w:p>
            <w:pPr>
              <w:pStyle w:val="null3"/>
              <w:jc w:val="left"/>
            </w:pPr>
            <w:r>
              <w:rPr>
                <w:rFonts w:ascii="仿宋_GB2312" w:hAnsi="仿宋_GB2312" w:cs="仿宋_GB2312" w:eastAsia="仿宋_GB2312"/>
                <w:sz w:val="21"/>
                <w:color w:val="000000"/>
                <w:shd w:fill="FFFFFF" w:val="clear"/>
              </w:rPr>
              <w:t>6.2 印刷颜色</w:t>
            </w:r>
          </w:p>
          <w:p>
            <w:pPr>
              <w:pStyle w:val="null3"/>
              <w:jc w:val="left"/>
            </w:pPr>
            <w:r>
              <w:rPr>
                <w:rFonts w:ascii="仿宋_GB2312" w:hAnsi="仿宋_GB2312" w:cs="仿宋_GB2312" w:eastAsia="仿宋_GB2312"/>
                <w:sz w:val="21"/>
                <w:color w:val="000000"/>
                <w:shd w:fill="FFFFFF" w:val="clear"/>
              </w:rPr>
              <w:t>预制票据正面文字和图案应使用大红色（</w:t>
            </w:r>
            <w:r>
              <w:rPr>
                <w:rFonts w:ascii="仿宋_GB2312" w:hAnsi="仿宋_GB2312" w:cs="仿宋_GB2312" w:eastAsia="仿宋_GB2312"/>
                <w:sz w:val="21"/>
                <w:color w:val="000000"/>
                <w:shd w:fill="FFFFFF" w:val="clear"/>
              </w:rPr>
              <w:t>100 M+100 Y）油墨印刷，正面图案印刷加网不超过15%。</w:t>
            </w:r>
          </w:p>
          <w:p>
            <w:pPr>
              <w:pStyle w:val="null3"/>
              <w:jc w:val="left"/>
            </w:pPr>
            <w:r>
              <w:rPr>
                <w:rFonts w:ascii="仿宋_GB2312" w:hAnsi="仿宋_GB2312" w:cs="仿宋_GB2312" w:eastAsia="仿宋_GB2312"/>
                <w:sz w:val="21"/>
                <w:color w:val="000000"/>
                <w:shd w:fill="FFFFFF" w:val="clear"/>
              </w:rPr>
              <w:t>预制票据背面印刷图案应淡化，不应在预制票据正面条码打印区域背面印刷颜色较深的图案、文字，打印后的彩票信息易正确识读。背版印刷线数不应低于每厘米</w:t>
            </w:r>
            <w:r>
              <w:rPr>
                <w:rFonts w:ascii="仿宋_GB2312" w:hAnsi="仿宋_GB2312" w:cs="仿宋_GB2312" w:eastAsia="仿宋_GB2312"/>
                <w:sz w:val="21"/>
                <w:color w:val="000000"/>
                <w:shd w:fill="FFFFFF" w:val="clear"/>
              </w:rPr>
              <w:t>59线，网线角度不应出现干扰条纹。</w:t>
            </w:r>
          </w:p>
          <w:p>
            <w:pPr>
              <w:pStyle w:val="null3"/>
              <w:jc w:val="left"/>
            </w:pPr>
            <w:r>
              <w:rPr>
                <w:rFonts w:ascii="仿宋_GB2312" w:hAnsi="仿宋_GB2312" w:cs="仿宋_GB2312" w:eastAsia="仿宋_GB2312"/>
                <w:sz w:val="21"/>
                <w:color w:val="000000"/>
                <w:shd w:fill="FFFFFF" w:val="clear"/>
              </w:rPr>
              <w:t>票据背版印刷图案同批同部位颜色无明显差异，色差</w:t>
            </w:r>
            <w:r>
              <w:rPr>
                <w:rFonts w:ascii="仿宋_GB2312" w:hAnsi="仿宋_GB2312" w:cs="仿宋_GB2312" w:eastAsia="仿宋_GB2312"/>
                <w:sz w:val="21"/>
                <w:color w:val="000000"/>
                <w:shd w:fill="FFFFFF" w:val="clear"/>
              </w:rPr>
              <w:t>△E小于或等于4.0。</w:t>
            </w:r>
          </w:p>
          <w:p>
            <w:pPr>
              <w:pStyle w:val="null3"/>
              <w:jc w:val="left"/>
            </w:pPr>
            <w:r>
              <w:rPr>
                <w:rFonts w:ascii="仿宋_GB2312" w:hAnsi="仿宋_GB2312" w:cs="仿宋_GB2312" w:eastAsia="仿宋_GB2312"/>
                <w:sz w:val="21"/>
                <w:color w:val="000000"/>
                <w:shd w:fill="FFFFFF" w:val="clear"/>
              </w:rPr>
              <w:t>6.3 印刷套印精度</w:t>
            </w:r>
          </w:p>
          <w:p>
            <w:pPr>
              <w:pStyle w:val="null3"/>
              <w:jc w:val="left"/>
            </w:pPr>
            <w:r>
              <w:rPr>
                <w:rFonts w:ascii="仿宋_GB2312" w:hAnsi="仿宋_GB2312" w:cs="仿宋_GB2312" w:eastAsia="仿宋_GB2312"/>
                <w:sz w:val="21"/>
                <w:color w:val="000000"/>
                <w:shd w:fill="FFFFFF" w:val="clear"/>
              </w:rPr>
              <w:t>纵向套印允许误差应小于或等于</w:t>
            </w:r>
            <w:r>
              <w:rPr>
                <w:rFonts w:ascii="仿宋_GB2312" w:hAnsi="仿宋_GB2312" w:cs="仿宋_GB2312" w:eastAsia="仿宋_GB2312"/>
                <w:sz w:val="21"/>
                <w:color w:val="000000"/>
                <w:shd w:fill="FFFFFF" w:val="clear"/>
              </w:rPr>
              <w:t>0.10 mm，横向套印允许误差应小于或等于0.15 mm，正反面套印允许误差应小于或等于0.50 mm。</w:t>
            </w:r>
          </w:p>
          <w:p>
            <w:pPr>
              <w:pStyle w:val="null3"/>
              <w:jc w:val="left"/>
            </w:pPr>
            <w:r>
              <w:rPr>
                <w:rFonts w:ascii="仿宋_GB2312" w:hAnsi="仿宋_GB2312" w:cs="仿宋_GB2312" w:eastAsia="仿宋_GB2312"/>
                <w:sz w:val="21"/>
                <w:color w:val="000000"/>
                <w:shd w:fill="FFFFFF" w:val="clear"/>
              </w:rPr>
              <w:t>6.4 底纹</w:t>
            </w:r>
          </w:p>
          <w:p>
            <w:pPr>
              <w:pStyle w:val="null3"/>
              <w:jc w:val="left"/>
            </w:pPr>
            <w:r>
              <w:rPr>
                <w:rFonts w:ascii="仿宋_GB2312" w:hAnsi="仿宋_GB2312" w:cs="仿宋_GB2312" w:eastAsia="仿宋_GB2312"/>
                <w:sz w:val="21"/>
                <w:color w:val="000000"/>
                <w:shd w:fill="FFFFFF" w:val="clear"/>
              </w:rPr>
              <w:t>底纹应印制在预制票据票面正面的主要区域。底纹颜色为：浅红色（</w:t>
            </w:r>
            <w:r>
              <w:rPr>
                <w:rFonts w:ascii="仿宋_GB2312" w:hAnsi="仿宋_GB2312" w:cs="仿宋_GB2312" w:eastAsia="仿宋_GB2312"/>
                <w:sz w:val="21"/>
                <w:color w:val="000000"/>
                <w:shd w:fill="FFFFFF" w:val="clear"/>
              </w:rPr>
              <w:t>15 M+15 Y）。底纹图案为：“CP”标识。底纹图案排列方向与票面水平方向成30°夹角，误差应小于或等于2°。</w:t>
            </w:r>
          </w:p>
          <w:p>
            <w:pPr>
              <w:pStyle w:val="null3"/>
              <w:jc w:val="left"/>
            </w:pPr>
            <w:r>
              <w:rPr>
                <w:rFonts w:ascii="仿宋_GB2312" w:hAnsi="仿宋_GB2312" w:cs="仿宋_GB2312" w:eastAsia="仿宋_GB2312"/>
                <w:sz w:val="21"/>
                <w:color w:val="000000"/>
                <w:shd w:fill="FFFFFF" w:val="clear"/>
              </w:rPr>
              <w:t>底纹区域的规格应符合图</w:t>
            </w:r>
            <w:r>
              <w:rPr>
                <w:rFonts w:ascii="仿宋_GB2312" w:hAnsi="仿宋_GB2312" w:cs="仿宋_GB2312" w:eastAsia="仿宋_GB2312"/>
                <w:sz w:val="21"/>
                <w:color w:val="000000"/>
                <w:shd w:fill="FFFFFF" w:val="clear"/>
              </w:rPr>
              <w:t>4要求。不定长预制票据底纹图案无上下空白边界要求。</w:t>
            </w:r>
          </w:p>
          <w:p>
            <w:pPr>
              <w:pStyle w:val="null3"/>
              <w:jc w:val="left"/>
            </w:pPr>
            <w:r>
              <w:rPr>
                <w:rFonts w:ascii="仿宋_GB2312" w:hAnsi="仿宋_GB2312" w:cs="仿宋_GB2312" w:eastAsia="仿宋_GB2312"/>
                <w:sz w:val="21"/>
                <w:color w:val="000000"/>
                <w:shd w:fill="FFFFFF" w:val="clear"/>
              </w:rPr>
              <w:t>单位：毫米</w:t>
            </w:r>
          </w:p>
          <w:p>
            <w:pPr>
              <w:pStyle w:val="null3"/>
              <w:jc w:val="left"/>
            </w:pPr>
            <w:r>
              <w:drawing>
                <wp:inline distT="0" distR="0" distB="0" distL="0">
                  <wp:extent cx="1621155" cy="1881087"/>
                  <wp:docPr id="4" name="Drawing 4" descr="img"/>
                  <a:graphic xmlns:a="http://schemas.openxmlformats.org/drawingml/2006/main">
                    <a:graphicData uri="http://schemas.openxmlformats.org/drawingml/2006/picture">
                      <pic:pic xmlns:pic="http://schemas.openxmlformats.org/drawingml/2006/picture">
                        <pic:nvPicPr>
                          <pic:cNvPr id="0" name="Picture 4" descr="img"/>
                          <pic:cNvPicPr>
                            <a:picLocks noChangeAspect="true"/>
                          </pic:cNvPicPr>
                        </pic:nvPicPr>
                        <pic:blipFill>
                          <a:blip r:embed="rId9"/>
                          <a:stretch>
                            <a:fillRect/>
                          </a:stretch>
                        </pic:blipFill>
                        <pic:spPr>
                          <a:xfrm>
                            <a:off x="0" y="0"/>
                            <a:ext cx="1621155" cy="1881087"/>
                          </a:xfrm>
                          <a:prstGeom prst="rect">
                            <a:avLst/>
                          </a:prstGeom>
                        </pic:spPr>
                      </pic:pic>
                    </a:graphicData>
                  </a:graphic>
                </wp:inline>
              </w:drawing>
            </w:r>
          </w:p>
          <w:p>
            <w:pPr>
              <w:pStyle w:val="null3"/>
              <w:jc w:val="center"/>
            </w:pPr>
            <w:r>
              <w:rPr>
                <w:rFonts w:ascii="仿宋_GB2312" w:hAnsi="仿宋_GB2312" w:cs="仿宋_GB2312" w:eastAsia="仿宋_GB2312"/>
                <w:sz w:val="21"/>
                <w:color w:val="000000"/>
                <w:shd w:fill="FFFFFF" w:val="clear"/>
              </w:rPr>
              <w:t>图</w:t>
            </w:r>
            <w:r>
              <w:rPr>
                <w:rFonts w:ascii="仿宋_GB2312" w:hAnsi="仿宋_GB2312" w:cs="仿宋_GB2312" w:eastAsia="仿宋_GB2312"/>
                <w:sz w:val="21"/>
                <w:color w:val="000000"/>
                <w:shd w:fill="FFFFFF" w:val="clear"/>
              </w:rPr>
              <w:t>4 预制票据票面正面底纹区域图案示意图</w:t>
            </w:r>
          </w:p>
          <w:p>
            <w:pPr>
              <w:pStyle w:val="null3"/>
              <w:jc w:val="left"/>
            </w:pPr>
            <w:r>
              <w:rPr>
                <w:rFonts w:ascii="仿宋_GB2312" w:hAnsi="仿宋_GB2312" w:cs="仿宋_GB2312" w:eastAsia="仿宋_GB2312"/>
                <w:sz w:val="21"/>
                <w:color w:val="000000"/>
                <w:shd w:fill="FFFFFF" w:val="clear"/>
              </w:rPr>
              <w:t>6.5 防伪图案</w:t>
            </w:r>
          </w:p>
          <w:p>
            <w:pPr>
              <w:pStyle w:val="null3"/>
              <w:jc w:val="left"/>
            </w:pPr>
            <w:r>
              <w:rPr>
                <w:rFonts w:ascii="仿宋_GB2312" w:hAnsi="仿宋_GB2312" w:cs="仿宋_GB2312" w:eastAsia="仿宋_GB2312"/>
                <w:sz w:val="21"/>
                <w:color w:val="000000"/>
                <w:shd w:fill="FFFFFF" w:val="clear"/>
              </w:rPr>
              <w:t>防伪图案内容为</w:t>
            </w:r>
            <w:r>
              <w:rPr>
                <w:rFonts w:ascii="仿宋_GB2312" w:hAnsi="仿宋_GB2312" w:cs="仿宋_GB2312" w:eastAsia="仿宋_GB2312"/>
                <w:sz w:val="21"/>
                <w:color w:val="000000"/>
                <w:shd w:fill="FFFFFF" w:val="clear"/>
              </w:rPr>
              <w:t>“中国福利彩票”字样，印制在每张预制票据上，字样应符合MZ/T 201的规定，字号为五号。预制票据票面上防伪图案沿卷票长度方向的重复距离为101.6 mm，误差±0.5 mm。防伪图案印刷应使用无色荧光防伪油墨印刷，内容在紫外线灯光下清晰可见。</w:t>
            </w:r>
          </w:p>
          <w:p>
            <w:pPr>
              <w:pStyle w:val="null3"/>
              <w:jc w:val="left"/>
            </w:pPr>
            <w:r>
              <w:rPr>
                <w:rFonts w:ascii="仿宋_GB2312" w:hAnsi="仿宋_GB2312" w:cs="仿宋_GB2312" w:eastAsia="仿宋_GB2312"/>
                <w:sz w:val="21"/>
                <w:color w:val="000000"/>
                <w:shd w:fill="FFFFFF" w:val="clear"/>
              </w:rPr>
              <w:t>6.6 警告线</w:t>
            </w:r>
          </w:p>
          <w:p>
            <w:pPr>
              <w:pStyle w:val="null3"/>
              <w:jc w:val="left"/>
            </w:pPr>
            <w:r>
              <w:rPr>
                <w:rFonts w:ascii="仿宋_GB2312" w:hAnsi="仿宋_GB2312" w:cs="仿宋_GB2312" w:eastAsia="仿宋_GB2312"/>
                <w:sz w:val="21"/>
                <w:color w:val="000000"/>
                <w:shd w:fill="FFFFFF" w:val="clear"/>
              </w:rPr>
              <w:t>印制在卷票末端（芯管端）的任意一侧。警示线应为大红色（</w:t>
            </w:r>
            <w:r>
              <w:rPr>
                <w:rFonts w:ascii="仿宋_GB2312" w:hAnsi="仿宋_GB2312" w:cs="仿宋_GB2312" w:eastAsia="仿宋_GB2312"/>
                <w:sz w:val="21"/>
                <w:color w:val="000000"/>
                <w:shd w:fill="FFFFFF" w:val="clear"/>
              </w:rPr>
              <w:t>100 M+100 Y），线宽2.0 mm～5.0 mm，线长500 mm～800 mm。</w:t>
            </w:r>
          </w:p>
          <w:p>
            <w:pPr>
              <w:pStyle w:val="null3"/>
              <w:jc w:val="left"/>
            </w:pPr>
            <w:r>
              <w:rPr>
                <w:rFonts w:ascii="仿宋_GB2312" w:hAnsi="仿宋_GB2312" w:cs="仿宋_GB2312" w:eastAsia="仿宋_GB2312"/>
                <w:sz w:val="21"/>
                <w:color w:val="000000"/>
                <w:shd w:fill="FFFFFF" w:val="clear"/>
              </w:rPr>
              <w:t>6.7 中国福利彩票标志</w:t>
            </w:r>
          </w:p>
          <w:p>
            <w:pPr>
              <w:pStyle w:val="null3"/>
              <w:jc w:val="left"/>
            </w:pPr>
            <w:r>
              <w:rPr>
                <w:rFonts w:ascii="仿宋_GB2312" w:hAnsi="仿宋_GB2312" w:cs="仿宋_GB2312" w:eastAsia="仿宋_GB2312"/>
                <w:sz w:val="21"/>
                <w:color w:val="000000"/>
                <w:shd w:fill="FFFFFF" w:val="clear"/>
              </w:rPr>
              <w:t>中国福利彩票标识、字样应符合</w:t>
            </w:r>
            <w:r>
              <w:rPr>
                <w:rFonts w:ascii="仿宋_GB2312" w:hAnsi="仿宋_GB2312" w:cs="仿宋_GB2312" w:eastAsia="仿宋_GB2312"/>
                <w:sz w:val="21"/>
                <w:color w:val="000000"/>
                <w:shd w:fill="FFFFFF" w:val="clear"/>
              </w:rPr>
              <w:t>MZ/T 201的规定，印刷位置、大小应符合图2的要求。</w:t>
            </w:r>
          </w:p>
          <w:p>
            <w:pPr>
              <w:pStyle w:val="null3"/>
              <w:jc w:val="left"/>
            </w:pPr>
            <w:r>
              <w:rPr>
                <w:rFonts w:ascii="仿宋_GB2312" w:hAnsi="仿宋_GB2312" w:cs="仿宋_GB2312" w:eastAsia="仿宋_GB2312"/>
                <w:sz w:val="21"/>
                <w:color w:val="000000"/>
                <w:shd w:fill="FFFFFF" w:val="clear"/>
              </w:rPr>
              <w:t>6.8 承销单位</w:t>
            </w:r>
          </w:p>
          <w:p>
            <w:pPr>
              <w:pStyle w:val="null3"/>
              <w:jc w:val="left"/>
            </w:pPr>
            <w:r>
              <w:rPr>
                <w:rFonts w:ascii="仿宋_GB2312" w:hAnsi="仿宋_GB2312" w:cs="仿宋_GB2312" w:eastAsia="仿宋_GB2312"/>
                <w:sz w:val="21"/>
                <w:color w:val="000000"/>
                <w:shd w:fill="FFFFFF" w:val="clear"/>
              </w:rPr>
              <w:t>印制在预制票据正面，字体为黑体，字号为五号，文字的颜色为大红色（</w:t>
            </w:r>
            <w:r>
              <w:rPr>
                <w:rFonts w:ascii="仿宋_GB2312" w:hAnsi="仿宋_GB2312" w:cs="仿宋_GB2312" w:eastAsia="仿宋_GB2312"/>
                <w:sz w:val="21"/>
                <w:color w:val="000000"/>
                <w:shd w:fill="FFFFFF" w:val="clear"/>
              </w:rPr>
              <w:t>100 M+100 Y）。印刷位置应符合图2的要求。</w:t>
            </w:r>
          </w:p>
          <w:p>
            <w:pPr>
              <w:pStyle w:val="null3"/>
              <w:jc w:val="left"/>
            </w:pPr>
            <w:r>
              <w:rPr>
                <w:rFonts w:ascii="仿宋_GB2312" w:hAnsi="仿宋_GB2312" w:cs="仿宋_GB2312" w:eastAsia="仿宋_GB2312"/>
                <w:sz w:val="21"/>
                <w:color w:val="000000"/>
                <w:shd w:fill="FFFFFF" w:val="clear"/>
              </w:rPr>
              <w:t>6.9 定长黑标</w:t>
            </w:r>
          </w:p>
          <w:p>
            <w:pPr>
              <w:pStyle w:val="null3"/>
              <w:jc w:val="left"/>
            </w:pPr>
            <w:r>
              <w:rPr>
                <w:rFonts w:ascii="仿宋_GB2312" w:hAnsi="仿宋_GB2312" w:cs="仿宋_GB2312" w:eastAsia="仿宋_GB2312"/>
                <w:sz w:val="21"/>
                <w:color w:val="000000"/>
                <w:shd w:fill="FFFFFF" w:val="clear"/>
              </w:rPr>
              <w:t>印制在预制票据上，规格为</w:t>
            </w:r>
            <w:r>
              <w:rPr>
                <w:rFonts w:ascii="仿宋_GB2312" w:hAnsi="仿宋_GB2312" w:cs="仿宋_GB2312" w:eastAsia="仿宋_GB2312"/>
                <w:sz w:val="21"/>
                <w:color w:val="000000"/>
                <w:shd w:fill="FFFFFF" w:val="clear"/>
              </w:rPr>
              <w:t>10.0 mm（宽）×5.0 mm（高），偏差小于或等于0.1 mm。黑标具体位置由供需双方协议商定。黑标印在正面，黑标反射密度值应大于或等于1.8。黑标的周围色差应大于80 %。</w:t>
            </w:r>
          </w:p>
          <w:p>
            <w:pPr>
              <w:pStyle w:val="null3"/>
              <w:jc w:val="left"/>
            </w:pPr>
            <w:r>
              <w:rPr>
                <w:rFonts w:ascii="仿宋_GB2312" w:hAnsi="仿宋_GB2312" w:cs="仿宋_GB2312" w:eastAsia="仿宋_GB2312"/>
                <w:sz w:val="21"/>
                <w:color w:val="000000"/>
                <w:shd w:fill="FFFFFF" w:val="clear"/>
              </w:rPr>
              <w:t>6.10 使用</w:t>
            </w:r>
          </w:p>
          <w:p>
            <w:pPr>
              <w:pStyle w:val="null3"/>
              <w:jc w:val="left"/>
            </w:pPr>
            <w:r>
              <w:rPr>
                <w:rFonts w:ascii="仿宋_GB2312" w:hAnsi="仿宋_GB2312" w:cs="仿宋_GB2312" w:eastAsia="仿宋_GB2312"/>
                <w:sz w:val="21"/>
                <w:color w:val="000000"/>
                <w:shd w:fill="FFFFFF" w:val="clear"/>
              </w:rPr>
              <w:t>6.10.1 使用环境要求：温度-5 ℃～45 ℃，相对湿度20 %～95 %。</w:t>
            </w:r>
          </w:p>
          <w:p>
            <w:pPr>
              <w:pStyle w:val="null3"/>
              <w:jc w:val="left"/>
            </w:pPr>
            <w:r>
              <w:rPr>
                <w:rFonts w:ascii="仿宋_GB2312" w:hAnsi="仿宋_GB2312" w:cs="仿宋_GB2312" w:eastAsia="仿宋_GB2312"/>
                <w:sz w:val="21"/>
                <w:color w:val="000000"/>
                <w:shd w:fill="FFFFFF" w:val="clear"/>
              </w:rPr>
              <w:t>6.10.2 预制票据使用前，应在打印环境中放置不低于4 h。</w:t>
            </w:r>
          </w:p>
          <w:p>
            <w:pPr>
              <w:pStyle w:val="null3"/>
              <w:jc w:val="left"/>
            </w:pPr>
            <w:r>
              <w:rPr>
                <w:rFonts w:ascii="仿宋_GB2312" w:hAnsi="仿宋_GB2312" w:cs="仿宋_GB2312" w:eastAsia="仿宋_GB2312"/>
                <w:sz w:val="21"/>
                <w:color w:val="000000"/>
                <w:shd w:fill="FFFFFF" w:val="clear"/>
              </w:rPr>
              <w:t>6.10.3 福利彩票打印设备应符合GB/T 28165 的要求。打印速度均匀、连续，打印分辨率大于或等于200 dpi，动态显色感度大于或等于0.30 mJ/dot(0.7 mJ/mm²)。</w:t>
            </w:r>
          </w:p>
          <w:p>
            <w:pPr>
              <w:pStyle w:val="null3"/>
              <w:jc w:val="left"/>
            </w:pPr>
            <w:r>
              <w:rPr>
                <w:rFonts w:ascii="仿宋_GB2312" w:hAnsi="仿宋_GB2312" w:cs="仿宋_GB2312" w:eastAsia="仿宋_GB2312"/>
                <w:sz w:val="21"/>
                <w:color w:val="000000"/>
                <w:shd w:fill="FFFFFF" w:val="clear"/>
              </w:rPr>
              <w:t>6.10.4 打印内容应清晰、完整、容易识读，打印头无明显墨痕，印刷图文内容不粘脏。</w:t>
            </w:r>
          </w:p>
          <w:p>
            <w:pPr>
              <w:pStyle w:val="null3"/>
              <w:jc w:val="left"/>
            </w:pPr>
            <w:r>
              <w:rPr>
                <w:rFonts w:ascii="仿宋_GB2312" w:hAnsi="仿宋_GB2312" w:cs="仿宋_GB2312" w:eastAsia="仿宋_GB2312"/>
                <w:sz w:val="21"/>
                <w:color w:val="000000"/>
                <w:shd w:fill="FFFFFF" w:val="clear"/>
              </w:rPr>
              <w:t>6.10.5 正常保存条件下，预制票据打印使用后显色保留期不低于1 年。</w:t>
            </w:r>
          </w:p>
          <w:p>
            <w:pPr>
              <w:pStyle w:val="null3"/>
              <w:jc w:val="left"/>
            </w:pPr>
            <w:r>
              <w:rPr>
                <w:rFonts w:ascii="仿宋_GB2312" w:hAnsi="仿宋_GB2312" w:cs="仿宋_GB2312" w:eastAsia="仿宋_GB2312"/>
                <w:sz w:val="21"/>
                <w:color w:val="000000"/>
                <w:shd w:fill="FFFFFF" w:val="clear"/>
              </w:rPr>
              <w:t>7、试验方法</w:t>
            </w:r>
          </w:p>
          <w:p>
            <w:pPr>
              <w:pStyle w:val="null3"/>
              <w:jc w:val="left"/>
            </w:pPr>
            <w:r>
              <w:rPr>
                <w:rFonts w:ascii="仿宋_GB2312" w:hAnsi="仿宋_GB2312" w:cs="仿宋_GB2312" w:eastAsia="仿宋_GB2312"/>
                <w:sz w:val="21"/>
                <w:color w:val="000000"/>
                <w:shd w:fill="FFFFFF" w:val="clear"/>
              </w:rPr>
              <w:t>7.1 试验条件</w:t>
            </w:r>
          </w:p>
          <w:p>
            <w:pPr>
              <w:pStyle w:val="null3"/>
              <w:jc w:val="left"/>
            </w:pPr>
            <w:r>
              <w:rPr>
                <w:rFonts w:ascii="仿宋_GB2312" w:hAnsi="仿宋_GB2312" w:cs="仿宋_GB2312" w:eastAsia="仿宋_GB2312"/>
                <w:sz w:val="21"/>
                <w:color w:val="000000"/>
                <w:shd w:fill="FFFFFF" w:val="clear"/>
              </w:rPr>
              <w:t>实验室温度</w:t>
            </w:r>
            <w:r>
              <w:rPr>
                <w:rFonts w:ascii="仿宋_GB2312" w:hAnsi="仿宋_GB2312" w:cs="仿宋_GB2312" w:eastAsia="仿宋_GB2312"/>
                <w:sz w:val="21"/>
                <w:color w:val="000000"/>
                <w:shd w:fill="FFFFFF" w:val="clear"/>
              </w:rPr>
              <w:t>23 ℃±5 ℃，相对湿度50 %±10 %。样品在检验前应在实验室放置一段时间，使其温度与实验室温度接近。</w:t>
            </w:r>
          </w:p>
          <w:p>
            <w:pPr>
              <w:pStyle w:val="null3"/>
              <w:jc w:val="left"/>
            </w:pPr>
            <w:r>
              <w:rPr>
                <w:rFonts w:ascii="仿宋_GB2312" w:hAnsi="仿宋_GB2312" w:cs="仿宋_GB2312" w:eastAsia="仿宋_GB2312"/>
                <w:sz w:val="21"/>
                <w:color w:val="000000"/>
                <w:shd w:fill="FFFFFF" w:val="clear"/>
              </w:rPr>
              <w:t>观样光源应符合</w:t>
            </w:r>
            <w:r>
              <w:rPr>
                <w:rFonts w:ascii="仿宋_GB2312" w:hAnsi="仿宋_GB2312" w:cs="仿宋_GB2312" w:eastAsia="仿宋_GB2312"/>
                <w:sz w:val="21"/>
                <w:color w:val="000000"/>
                <w:shd w:fill="FFFFFF" w:val="clear"/>
              </w:rPr>
              <w:t>CY/T 3的规定。</w:t>
            </w:r>
          </w:p>
          <w:p>
            <w:pPr>
              <w:pStyle w:val="null3"/>
              <w:jc w:val="left"/>
            </w:pPr>
            <w:r>
              <w:rPr>
                <w:rFonts w:ascii="仿宋_GB2312" w:hAnsi="仿宋_GB2312" w:cs="仿宋_GB2312" w:eastAsia="仿宋_GB2312"/>
                <w:sz w:val="21"/>
                <w:color w:val="000000"/>
                <w:shd w:fill="FFFFFF" w:val="clear"/>
              </w:rPr>
              <w:t>7.2 生产用纸及预制票据技术指标</w:t>
            </w:r>
          </w:p>
          <w:p>
            <w:pPr>
              <w:pStyle w:val="null3"/>
              <w:jc w:val="left"/>
            </w:pPr>
            <w:r>
              <w:rPr>
                <w:rFonts w:ascii="仿宋_GB2312" w:hAnsi="仿宋_GB2312" w:cs="仿宋_GB2312" w:eastAsia="仿宋_GB2312"/>
                <w:sz w:val="21"/>
                <w:color w:val="000000"/>
                <w:shd w:fill="FFFFFF" w:val="clear"/>
              </w:rPr>
              <w:t>生产用纸及预制票据技术指标按照</w:t>
            </w:r>
            <w:r>
              <w:rPr>
                <w:rFonts w:ascii="仿宋_GB2312" w:hAnsi="仿宋_GB2312" w:cs="仿宋_GB2312" w:eastAsia="仿宋_GB2312"/>
                <w:sz w:val="21"/>
                <w:color w:val="000000"/>
                <w:shd w:fill="FFFFFF" w:val="clear"/>
              </w:rPr>
              <w:t>GB/T 28210 中规定的试验方法进行测定。</w:t>
            </w:r>
          </w:p>
          <w:p>
            <w:pPr>
              <w:pStyle w:val="null3"/>
              <w:jc w:val="left"/>
            </w:pPr>
            <w:r>
              <w:rPr>
                <w:rFonts w:ascii="仿宋_GB2312" w:hAnsi="仿宋_GB2312" w:cs="仿宋_GB2312" w:eastAsia="仿宋_GB2312"/>
                <w:sz w:val="21"/>
                <w:color w:val="000000"/>
                <w:shd w:fill="FFFFFF" w:val="clear"/>
              </w:rPr>
              <w:t>7.3 双酚A</w:t>
            </w:r>
          </w:p>
          <w:p>
            <w:pPr>
              <w:pStyle w:val="null3"/>
              <w:jc w:val="left"/>
            </w:pPr>
            <w:r>
              <w:rPr>
                <w:rFonts w:ascii="仿宋_GB2312" w:hAnsi="仿宋_GB2312" w:cs="仿宋_GB2312" w:eastAsia="仿宋_GB2312"/>
                <w:sz w:val="21"/>
                <w:color w:val="000000"/>
                <w:shd w:fill="FFFFFF" w:val="clear"/>
              </w:rPr>
              <w:t>双酚</w:t>
            </w:r>
            <w:r>
              <w:rPr>
                <w:rFonts w:ascii="仿宋_GB2312" w:hAnsi="仿宋_GB2312" w:cs="仿宋_GB2312" w:eastAsia="仿宋_GB2312"/>
                <w:sz w:val="21"/>
                <w:color w:val="000000"/>
                <w:shd w:fill="FFFFFF" w:val="clear"/>
              </w:rPr>
              <w:t>A 按照GB/T 34455的规定进行测定。</w:t>
            </w:r>
          </w:p>
          <w:p>
            <w:pPr>
              <w:pStyle w:val="null3"/>
              <w:jc w:val="left"/>
            </w:pPr>
            <w:r>
              <w:rPr>
                <w:rFonts w:ascii="仿宋_GB2312" w:hAnsi="仿宋_GB2312" w:cs="仿宋_GB2312" w:eastAsia="仿宋_GB2312"/>
                <w:sz w:val="21"/>
                <w:color w:val="000000"/>
                <w:shd w:fill="FFFFFF" w:val="clear"/>
              </w:rPr>
              <w:t>7.4 防伪图案</w:t>
            </w:r>
          </w:p>
          <w:p>
            <w:pPr>
              <w:pStyle w:val="null3"/>
              <w:jc w:val="left"/>
            </w:pPr>
            <w:r>
              <w:rPr>
                <w:rFonts w:ascii="仿宋_GB2312" w:hAnsi="仿宋_GB2312" w:cs="仿宋_GB2312" w:eastAsia="仿宋_GB2312"/>
                <w:sz w:val="21"/>
                <w:color w:val="000000"/>
                <w:shd w:fill="FFFFFF" w:val="clear"/>
              </w:rPr>
              <w:t>防伪图案按照</w:t>
            </w:r>
            <w:r>
              <w:rPr>
                <w:rFonts w:ascii="仿宋_GB2312" w:hAnsi="仿宋_GB2312" w:cs="仿宋_GB2312" w:eastAsia="仿宋_GB2312"/>
                <w:sz w:val="21"/>
                <w:color w:val="000000"/>
                <w:shd w:fill="FFFFFF" w:val="clear"/>
              </w:rPr>
              <w:t>GB/T 17001.1的规定，使用254 nm 或者365 nm 紫外灯进行检验。</w:t>
            </w:r>
          </w:p>
          <w:p>
            <w:pPr>
              <w:pStyle w:val="null3"/>
              <w:jc w:val="left"/>
            </w:pPr>
            <w:r>
              <w:rPr>
                <w:rFonts w:ascii="仿宋_GB2312" w:hAnsi="仿宋_GB2312" w:cs="仿宋_GB2312" w:eastAsia="仿宋_GB2312"/>
                <w:sz w:val="21"/>
                <w:color w:val="000000"/>
                <w:shd w:fill="FFFFFF" w:val="clear"/>
              </w:rPr>
              <w:t>7.5 预制票据、芯管及卷票端面尺寸规格</w:t>
            </w:r>
          </w:p>
          <w:p>
            <w:pPr>
              <w:pStyle w:val="null3"/>
              <w:jc w:val="left"/>
            </w:pPr>
            <w:r>
              <w:rPr>
                <w:rFonts w:ascii="仿宋_GB2312" w:hAnsi="仿宋_GB2312" w:cs="仿宋_GB2312" w:eastAsia="仿宋_GB2312"/>
                <w:sz w:val="21"/>
                <w:color w:val="000000"/>
                <w:shd w:fill="FFFFFF" w:val="clear"/>
              </w:rPr>
              <w:t>预制票据、芯管及卷票端面尺寸规格按照</w:t>
            </w:r>
            <w:r>
              <w:rPr>
                <w:rFonts w:ascii="仿宋_GB2312" w:hAnsi="仿宋_GB2312" w:cs="仿宋_GB2312" w:eastAsia="仿宋_GB2312"/>
                <w:sz w:val="21"/>
                <w:color w:val="000000"/>
                <w:shd w:fill="FFFFFF" w:val="clear"/>
              </w:rPr>
              <w:t>GB/T 451.1中的试验方法，使用精度不低于0.1 mm 的检验仪器进行测定。</w:t>
            </w:r>
          </w:p>
          <w:p>
            <w:pPr>
              <w:pStyle w:val="null3"/>
              <w:jc w:val="left"/>
            </w:pPr>
            <w:r>
              <w:rPr>
                <w:rFonts w:ascii="仿宋_GB2312" w:hAnsi="仿宋_GB2312" w:cs="仿宋_GB2312" w:eastAsia="仿宋_GB2312"/>
                <w:sz w:val="21"/>
                <w:color w:val="000000"/>
                <w:shd w:fill="FFFFFF" w:val="clear"/>
              </w:rPr>
              <w:t>7.6 卷票尺寸规格</w:t>
            </w:r>
          </w:p>
          <w:p>
            <w:pPr>
              <w:pStyle w:val="null3"/>
              <w:jc w:val="left"/>
            </w:pPr>
            <w:r>
              <w:rPr>
                <w:rFonts w:ascii="仿宋_GB2312" w:hAnsi="仿宋_GB2312" w:cs="仿宋_GB2312" w:eastAsia="仿宋_GB2312"/>
                <w:sz w:val="21"/>
                <w:color w:val="000000"/>
                <w:shd w:fill="FFFFFF" w:val="clear"/>
              </w:rPr>
              <w:t>卷票尺寸规格按照</w:t>
            </w:r>
            <w:r>
              <w:rPr>
                <w:rFonts w:ascii="仿宋_GB2312" w:hAnsi="仿宋_GB2312" w:cs="仿宋_GB2312" w:eastAsia="仿宋_GB2312"/>
                <w:sz w:val="21"/>
                <w:color w:val="000000"/>
                <w:shd w:fill="FFFFFF" w:val="clear"/>
              </w:rPr>
              <w:t>GB/T 451.1中的试验方法，使用精度不低于1 mm 的检验仪器进行测定。</w:t>
            </w:r>
          </w:p>
          <w:p>
            <w:pPr>
              <w:pStyle w:val="null3"/>
              <w:jc w:val="left"/>
            </w:pPr>
            <w:r>
              <w:rPr>
                <w:rFonts w:ascii="仿宋_GB2312" w:hAnsi="仿宋_GB2312" w:cs="仿宋_GB2312" w:eastAsia="仿宋_GB2312"/>
                <w:sz w:val="21"/>
                <w:color w:val="000000"/>
                <w:shd w:fill="FFFFFF" w:val="clear"/>
              </w:rPr>
              <w:t>7.7 预制票据外观质量</w:t>
            </w:r>
          </w:p>
          <w:p>
            <w:pPr>
              <w:pStyle w:val="null3"/>
              <w:jc w:val="left"/>
            </w:pPr>
            <w:r>
              <w:rPr>
                <w:rFonts w:ascii="仿宋_GB2312" w:hAnsi="仿宋_GB2312" w:cs="仿宋_GB2312" w:eastAsia="仿宋_GB2312"/>
                <w:sz w:val="21"/>
                <w:color w:val="000000"/>
                <w:shd w:fill="FFFFFF" w:val="clear"/>
              </w:rPr>
              <w:t>预制票据外观质量在</w:t>
            </w:r>
            <w:r>
              <w:rPr>
                <w:rFonts w:ascii="仿宋_GB2312" w:hAnsi="仿宋_GB2312" w:cs="仿宋_GB2312" w:eastAsia="仿宋_GB2312"/>
                <w:sz w:val="21"/>
                <w:color w:val="000000"/>
                <w:shd w:fill="FFFFFF" w:val="clear"/>
              </w:rPr>
              <w:t>7.1光源下，采用目测法进行检验。</w:t>
            </w:r>
          </w:p>
          <w:p>
            <w:pPr>
              <w:pStyle w:val="null3"/>
              <w:jc w:val="left"/>
            </w:pPr>
            <w:r>
              <w:rPr>
                <w:rFonts w:ascii="仿宋_GB2312" w:hAnsi="仿宋_GB2312" w:cs="仿宋_GB2312" w:eastAsia="仿宋_GB2312"/>
                <w:sz w:val="21"/>
                <w:color w:val="000000"/>
                <w:shd w:fill="FFFFFF" w:val="clear"/>
              </w:rPr>
              <w:t>7.8 黑标的密度</w:t>
            </w:r>
          </w:p>
          <w:p>
            <w:pPr>
              <w:pStyle w:val="null3"/>
              <w:jc w:val="left"/>
            </w:pPr>
            <w:r>
              <w:rPr>
                <w:rFonts w:ascii="仿宋_GB2312" w:hAnsi="仿宋_GB2312" w:cs="仿宋_GB2312" w:eastAsia="仿宋_GB2312"/>
                <w:sz w:val="21"/>
                <w:color w:val="000000"/>
                <w:shd w:fill="FFFFFF" w:val="clear"/>
              </w:rPr>
              <w:t>黑标的密度按照</w:t>
            </w:r>
            <w:r>
              <w:rPr>
                <w:rFonts w:ascii="仿宋_GB2312" w:hAnsi="仿宋_GB2312" w:cs="仿宋_GB2312" w:eastAsia="仿宋_GB2312"/>
                <w:sz w:val="21"/>
                <w:color w:val="000000"/>
                <w:shd w:fill="FFFFFF" w:val="clear"/>
              </w:rPr>
              <w:t>GB/T 18722的规定进行测定。</w:t>
            </w:r>
          </w:p>
          <w:p>
            <w:pPr>
              <w:pStyle w:val="null3"/>
              <w:jc w:val="left"/>
            </w:pPr>
            <w:r>
              <w:rPr>
                <w:rFonts w:ascii="仿宋_GB2312" w:hAnsi="仿宋_GB2312" w:cs="仿宋_GB2312" w:eastAsia="仿宋_GB2312"/>
                <w:sz w:val="21"/>
                <w:color w:val="000000"/>
                <w:shd w:fill="FFFFFF" w:val="clear"/>
              </w:rPr>
              <w:t>7.9 同批同色色差</w:t>
            </w:r>
          </w:p>
          <w:p>
            <w:pPr>
              <w:pStyle w:val="null3"/>
              <w:jc w:val="left"/>
            </w:pPr>
            <w:r>
              <w:rPr>
                <w:rFonts w:ascii="仿宋_GB2312" w:hAnsi="仿宋_GB2312" w:cs="仿宋_GB2312" w:eastAsia="仿宋_GB2312"/>
                <w:sz w:val="21"/>
                <w:color w:val="000000"/>
                <w:shd w:fill="FFFFFF" w:val="clear"/>
              </w:rPr>
              <w:t>同批同色色差按照</w:t>
            </w:r>
            <w:r>
              <w:rPr>
                <w:rFonts w:ascii="仿宋_GB2312" w:hAnsi="仿宋_GB2312" w:cs="仿宋_GB2312" w:eastAsia="仿宋_GB2312"/>
                <w:sz w:val="21"/>
                <w:color w:val="000000"/>
                <w:shd w:fill="FFFFFF" w:val="clear"/>
              </w:rPr>
              <w:t>GB/T 7705的规定进行测定。</w:t>
            </w:r>
          </w:p>
          <w:p>
            <w:pPr>
              <w:pStyle w:val="null3"/>
              <w:jc w:val="left"/>
            </w:pPr>
            <w:r>
              <w:rPr>
                <w:rFonts w:ascii="仿宋_GB2312" w:hAnsi="仿宋_GB2312" w:cs="仿宋_GB2312" w:eastAsia="仿宋_GB2312"/>
                <w:sz w:val="21"/>
                <w:color w:val="000000"/>
                <w:shd w:fill="FFFFFF" w:val="clear"/>
              </w:rPr>
              <w:t>7.10 印刷网线数</w:t>
            </w:r>
          </w:p>
          <w:p>
            <w:pPr>
              <w:pStyle w:val="null3"/>
              <w:jc w:val="left"/>
            </w:pPr>
            <w:r>
              <w:rPr>
                <w:rFonts w:ascii="仿宋_GB2312" w:hAnsi="仿宋_GB2312" w:cs="仿宋_GB2312" w:eastAsia="仿宋_GB2312"/>
                <w:sz w:val="21"/>
                <w:color w:val="000000"/>
                <w:shd w:fill="FFFFFF" w:val="clear"/>
              </w:rPr>
              <w:t>印刷网线数按照</w:t>
            </w:r>
            <w:r>
              <w:rPr>
                <w:rFonts w:ascii="仿宋_GB2312" w:hAnsi="仿宋_GB2312" w:cs="仿宋_GB2312" w:eastAsia="仿宋_GB2312"/>
                <w:sz w:val="21"/>
                <w:color w:val="000000"/>
                <w:shd w:fill="FFFFFF" w:val="clear"/>
              </w:rPr>
              <w:t>GB/T 17934.1的规定进行测定。</w:t>
            </w:r>
          </w:p>
          <w:p>
            <w:pPr>
              <w:pStyle w:val="null3"/>
              <w:jc w:val="left"/>
            </w:pPr>
            <w:r>
              <w:rPr>
                <w:rFonts w:ascii="仿宋_GB2312" w:hAnsi="仿宋_GB2312" w:cs="仿宋_GB2312" w:eastAsia="仿宋_GB2312"/>
                <w:sz w:val="21"/>
                <w:color w:val="000000"/>
                <w:shd w:fill="FFFFFF" w:val="clear"/>
              </w:rPr>
              <w:t>8、检验规则</w:t>
            </w:r>
          </w:p>
          <w:p>
            <w:pPr>
              <w:pStyle w:val="null3"/>
              <w:jc w:val="left"/>
            </w:pPr>
            <w:r>
              <w:rPr>
                <w:rFonts w:ascii="仿宋_GB2312" w:hAnsi="仿宋_GB2312" w:cs="仿宋_GB2312" w:eastAsia="仿宋_GB2312"/>
                <w:sz w:val="21"/>
                <w:color w:val="000000"/>
                <w:shd w:fill="FFFFFF" w:val="clear"/>
              </w:rPr>
              <w:t>8.1 出厂检验</w:t>
            </w:r>
          </w:p>
          <w:p>
            <w:pPr>
              <w:pStyle w:val="null3"/>
              <w:jc w:val="left"/>
            </w:pPr>
            <w:r>
              <w:rPr>
                <w:rFonts w:ascii="仿宋_GB2312" w:hAnsi="仿宋_GB2312" w:cs="仿宋_GB2312" w:eastAsia="仿宋_GB2312"/>
                <w:sz w:val="21"/>
                <w:color w:val="000000"/>
                <w:shd w:fill="FFFFFF" w:val="clear"/>
              </w:rPr>
              <w:t>8.1.1 以一次交货量为一批，产品单位为“卷”。</w:t>
            </w:r>
          </w:p>
          <w:p>
            <w:pPr>
              <w:pStyle w:val="null3"/>
              <w:jc w:val="left"/>
            </w:pPr>
            <w:r>
              <w:rPr>
                <w:rFonts w:ascii="仿宋_GB2312" w:hAnsi="仿宋_GB2312" w:cs="仿宋_GB2312" w:eastAsia="仿宋_GB2312"/>
                <w:sz w:val="21"/>
                <w:color w:val="000000"/>
                <w:shd w:fill="FFFFFF" w:val="clear"/>
              </w:rPr>
              <w:t>8.1.2 每批成品均经生产厂家检验合格、印贴合格证。</w:t>
            </w:r>
          </w:p>
          <w:p>
            <w:pPr>
              <w:pStyle w:val="null3"/>
              <w:jc w:val="left"/>
            </w:pPr>
            <w:r>
              <w:rPr>
                <w:rFonts w:ascii="仿宋_GB2312" w:hAnsi="仿宋_GB2312" w:cs="仿宋_GB2312" w:eastAsia="仿宋_GB2312"/>
                <w:sz w:val="21"/>
                <w:color w:val="000000"/>
                <w:shd w:fill="FFFFFF" w:val="clear"/>
              </w:rPr>
              <w:t>8.1.3 出厂检验项目包括：规格、卷票、票面版式、印刷、黑标、标识、包装。</w:t>
            </w:r>
          </w:p>
          <w:p>
            <w:pPr>
              <w:pStyle w:val="null3"/>
              <w:jc w:val="left"/>
            </w:pPr>
            <w:r>
              <w:rPr>
                <w:rFonts w:ascii="仿宋_GB2312" w:hAnsi="仿宋_GB2312" w:cs="仿宋_GB2312" w:eastAsia="仿宋_GB2312"/>
                <w:sz w:val="21"/>
                <w:color w:val="000000"/>
                <w:shd w:fill="FFFFFF" w:val="clear"/>
              </w:rPr>
              <w:t>8.1.4 抽样方法应按GB/T 2828.1 中正常二次抽样方案的规定进行，检验水平取S-3。</w:t>
            </w:r>
          </w:p>
          <w:p>
            <w:pPr>
              <w:pStyle w:val="null3"/>
              <w:jc w:val="left"/>
            </w:pPr>
            <w:r>
              <w:rPr>
                <w:rFonts w:ascii="仿宋_GB2312" w:hAnsi="仿宋_GB2312" w:cs="仿宋_GB2312" w:eastAsia="仿宋_GB2312"/>
                <w:sz w:val="21"/>
                <w:color w:val="000000"/>
                <w:shd w:fill="FFFFFF" w:val="clear"/>
              </w:rPr>
              <w:t>8.1.5 分组检查水平、抽样方案及接收质量限（AQL）应符合表3 要求。</w:t>
            </w:r>
          </w:p>
          <w:p>
            <w:pPr>
              <w:pStyle w:val="null3"/>
              <w:jc w:val="left"/>
            </w:pPr>
            <w:r>
              <w:rPr>
                <w:rFonts w:ascii="仿宋_GB2312" w:hAnsi="仿宋_GB2312" w:cs="仿宋_GB2312" w:eastAsia="仿宋_GB2312"/>
                <w:sz w:val="21"/>
                <w:color w:val="000000"/>
                <w:shd w:fill="FFFFFF" w:val="clear"/>
              </w:rPr>
              <w:t>表</w:t>
            </w:r>
            <w:r>
              <w:rPr>
                <w:rFonts w:ascii="仿宋_GB2312" w:hAnsi="仿宋_GB2312" w:cs="仿宋_GB2312" w:eastAsia="仿宋_GB2312"/>
                <w:sz w:val="21"/>
                <w:color w:val="000000"/>
                <w:shd w:fill="FFFFFF" w:val="clear"/>
              </w:rPr>
              <w:t>3 抽检及合格水平</w:t>
            </w:r>
          </w:p>
          <w:tbl>
            <w:tblPr>
              <w:tblBorders>
                <w:top w:val="none" w:color="000000" w:sz="4"/>
                <w:left w:val="none" w:color="000000" w:sz="4"/>
                <w:bottom w:val="none" w:color="000000" w:sz="4"/>
                <w:right w:val="none" w:color="000000" w:sz="4"/>
                <w:insideH w:val="none"/>
                <w:insideV w:val="none"/>
              </w:tblBorders>
            </w:tblPr>
            <w:tblGrid>
              <w:gridCol w:w="432"/>
              <w:gridCol w:w="219"/>
              <w:gridCol w:w="219"/>
              <w:gridCol w:w="219"/>
              <w:gridCol w:w="219"/>
              <w:gridCol w:w="219"/>
              <w:gridCol w:w="479"/>
              <w:gridCol w:w="549"/>
            </w:tblGrid>
            <w:tr>
              <w:tc>
                <w:tcPr>
                  <w:tcW w:type="dxa" w:w="432"/>
                  <w:vMerge w:val="restart"/>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批量（卷）</w:t>
                  </w:r>
                </w:p>
              </w:tc>
              <w:tc>
                <w:tcPr>
                  <w:tcW w:type="dxa" w:w="657"/>
                  <w:gridSpan w:val="3"/>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正常检查二次抽样</w:t>
                  </w:r>
                </w:p>
              </w:tc>
              <w:tc>
                <w:tcPr>
                  <w:tcW w:type="dxa" w:w="438"/>
                  <w:gridSpan w:val="2"/>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检查水平</w:t>
                  </w:r>
                  <w:r>
                    <w:rPr>
                      <w:rFonts w:ascii="仿宋_GB2312" w:hAnsi="仿宋_GB2312" w:cs="仿宋_GB2312" w:eastAsia="仿宋_GB2312"/>
                      <w:sz w:val="21"/>
                      <w:color w:val="000000"/>
                      <w:shd w:fill="FFFFFF" w:val="clear"/>
                    </w:rPr>
                    <w:t>S-3</w:t>
                  </w:r>
                </w:p>
              </w:tc>
              <w:tc>
                <w:tcPr>
                  <w:tcW w:type="dxa" w:w="1028"/>
                  <w:gridSpan w:val="2"/>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不合格分类</w:t>
                  </w:r>
                </w:p>
              </w:tc>
            </w:tr>
            <w:tr>
              <w:tc>
                <w:tcPr>
                  <w:tcW w:type="dxa" w:w="432"/>
                  <w:vMerge/>
                  <w:tcBorders>
                    <w:top w:val="single" w:color="000000" w:sz="4"/>
                    <w:left w:val="single" w:color="000000" w:sz="4"/>
                    <w:bottom w:val="single" w:color="000000" w:sz="4"/>
                    <w:right w:val="single" w:color="000000" w:sz="4"/>
                  </w:tcBorders>
                </w:tcP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样本</w:t>
                  </w:r>
                </w:p>
                <w:p>
                  <w:pPr>
                    <w:pStyle w:val="null3"/>
                    <w:jc w:val="left"/>
                  </w:pPr>
                  <w:r>
                    <w:rPr>
                      <w:rFonts w:ascii="仿宋_GB2312" w:hAnsi="仿宋_GB2312" w:cs="仿宋_GB2312" w:eastAsia="仿宋_GB2312"/>
                      <w:sz w:val="21"/>
                      <w:color w:val="000000"/>
                      <w:shd w:fill="FFFFFF" w:val="clear"/>
                    </w:rPr>
                    <w:t>大小</w:t>
                  </w:r>
                </w:p>
              </w:tc>
              <w:tc>
                <w:tcPr>
                  <w:tcW w:type="dxa" w:w="438"/>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B类不合格品</w:t>
                  </w:r>
                </w:p>
                <w:p>
                  <w:pPr>
                    <w:pStyle w:val="null3"/>
                    <w:jc w:val="left"/>
                  </w:pPr>
                  <w:r>
                    <w:rPr>
                      <w:rFonts w:ascii="仿宋_GB2312" w:hAnsi="仿宋_GB2312" w:cs="仿宋_GB2312" w:eastAsia="仿宋_GB2312"/>
                      <w:sz w:val="21"/>
                      <w:color w:val="000000"/>
                      <w:shd w:fill="FFFFFF" w:val="clear"/>
                    </w:rPr>
                    <w:t>AQL = 4.0</w:t>
                  </w:r>
                </w:p>
                <w:p>
                  <w:pPr>
                    <w:pStyle w:val="null3"/>
                    <w:jc w:val="left"/>
                  </w:pPr>
                  <w:r>
                    <w:rPr>
                      <w:rFonts w:ascii="仿宋_GB2312" w:hAnsi="仿宋_GB2312" w:cs="仿宋_GB2312" w:eastAsia="仿宋_GB2312"/>
                      <w:sz w:val="21"/>
                      <w:color w:val="000000"/>
                      <w:shd w:fill="FFFFFF" w:val="clear"/>
                    </w:rPr>
                    <w:t>Ac       Re</w:t>
                  </w:r>
                </w:p>
              </w:tc>
              <w:tc>
                <w:tcPr>
                  <w:tcW w:type="dxa" w:w="438"/>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C类不合格品</w:t>
                  </w:r>
                </w:p>
                <w:p>
                  <w:pPr>
                    <w:pStyle w:val="null3"/>
                    <w:jc w:val="left"/>
                  </w:pPr>
                  <w:r>
                    <w:rPr>
                      <w:rFonts w:ascii="仿宋_GB2312" w:hAnsi="仿宋_GB2312" w:cs="仿宋_GB2312" w:eastAsia="仿宋_GB2312"/>
                      <w:sz w:val="21"/>
                      <w:color w:val="000000"/>
                      <w:shd w:fill="FFFFFF" w:val="clear"/>
                    </w:rPr>
                    <w:t>AQL = 6.5</w:t>
                  </w:r>
                </w:p>
                <w:p>
                  <w:pPr>
                    <w:pStyle w:val="null3"/>
                    <w:jc w:val="left"/>
                  </w:pPr>
                  <w:r>
                    <w:rPr>
                      <w:rFonts w:ascii="仿宋_GB2312" w:hAnsi="仿宋_GB2312" w:cs="仿宋_GB2312" w:eastAsia="仿宋_GB2312"/>
                      <w:sz w:val="21"/>
                      <w:color w:val="000000"/>
                      <w:shd w:fill="FFFFFF" w:val="clear"/>
                    </w:rPr>
                    <w:t>Ac      Re</w:t>
                  </w:r>
                </w:p>
              </w:tc>
              <w:tc>
                <w:tcPr>
                  <w:tcW w:type="dxa" w:w="479"/>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B类不合格品</w:t>
                  </w:r>
                </w:p>
              </w:tc>
              <w:tc>
                <w:tcPr>
                  <w:tcW w:type="dxa" w:w="549"/>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C类不合格品</w:t>
                  </w:r>
                </w:p>
              </w:tc>
            </w:tr>
            <w:tr>
              <w:tc>
                <w:tcPr>
                  <w:tcW w:type="dxa" w:w="4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1201～3200</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8</w:t>
                  </w:r>
                </w:p>
                <w:p>
                  <w:pPr>
                    <w:pStyle w:val="null3"/>
                    <w:jc w:val="left"/>
                  </w:pPr>
                  <w:r>
                    <w:rPr>
                      <w:rFonts w:ascii="仿宋_GB2312" w:hAnsi="仿宋_GB2312" w:cs="仿宋_GB2312" w:eastAsia="仿宋_GB2312"/>
                      <w:sz w:val="21"/>
                      <w:color w:val="000000"/>
                      <w:shd w:fill="FFFFFF" w:val="clear"/>
                    </w:rPr>
                    <w:t>8</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0</w:t>
                  </w:r>
                </w:p>
                <w:p>
                  <w:pPr>
                    <w:pStyle w:val="null3"/>
                    <w:jc w:val="left"/>
                  </w:pPr>
                  <w:r>
                    <w:rPr>
                      <w:rFonts w:ascii="仿宋_GB2312" w:hAnsi="仿宋_GB2312" w:cs="仿宋_GB2312" w:eastAsia="仿宋_GB2312"/>
                      <w:sz w:val="21"/>
                      <w:color w:val="000000"/>
                      <w:shd w:fill="FFFFFF" w:val="clear"/>
                    </w:rPr>
                    <w:t>1</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2</w:t>
                  </w:r>
                </w:p>
                <w:p>
                  <w:pPr>
                    <w:pStyle w:val="null3"/>
                    <w:jc w:val="left"/>
                  </w:pPr>
                  <w:r>
                    <w:rPr>
                      <w:rFonts w:ascii="仿宋_GB2312" w:hAnsi="仿宋_GB2312" w:cs="仿宋_GB2312" w:eastAsia="仿宋_GB2312"/>
                      <w:sz w:val="21"/>
                      <w:color w:val="000000"/>
                      <w:shd w:fill="FFFFFF" w:val="clear"/>
                    </w:rPr>
                    <w:t>2</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0</w:t>
                  </w:r>
                </w:p>
                <w:p>
                  <w:pPr>
                    <w:pStyle w:val="null3"/>
                    <w:jc w:val="left"/>
                  </w:pPr>
                  <w:r>
                    <w:rPr>
                      <w:rFonts w:ascii="仿宋_GB2312" w:hAnsi="仿宋_GB2312" w:cs="仿宋_GB2312" w:eastAsia="仿宋_GB2312"/>
                      <w:sz w:val="21"/>
                      <w:color w:val="000000"/>
                      <w:shd w:fill="FFFFFF" w:val="clear"/>
                    </w:rPr>
                    <w:t>3</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3</w:t>
                  </w:r>
                </w:p>
                <w:p>
                  <w:pPr>
                    <w:pStyle w:val="null3"/>
                    <w:jc w:val="left"/>
                  </w:pPr>
                  <w:r>
                    <w:rPr>
                      <w:rFonts w:ascii="仿宋_GB2312" w:hAnsi="仿宋_GB2312" w:cs="仿宋_GB2312" w:eastAsia="仿宋_GB2312"/>
                      <w:sz w:val="21"/>
                      <w:color w:val="000000"/>
                      <w:shd w:fill="FFFFFF" w:val="clear"/>
                    </w:rPr>
                    <w:t>4</w:t>
                  </w:r>
                </w:p>
              </w:tc>
              <w:tc>
                <w:tcPr>
                  <w:tcW w:type="dxa" w:w="479"/>
                  <w:vMerge w:val="restart"/>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票据宽度及偏差，单张票据长度及偏差，黑标位置及间距，黑标密度，卷票长度及偏差，复卷要求及偏差，防伪图案</w:t>
                  </w:r>
                </w:p>
              </w:tc>
              <w:tc>
                <w:tcPr>
                  <w:tcW w:type="dxa" w:w="549"/>
                  <w:vMerge w:val="restart"/>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印刷外观，印刷套印精度、票面版式、底纹和中国福利彩票标志印刷，警示线，复卷要求及偏差，芯管内径及偏差、标识、包装</w:t>
                  </w:r>
                </w:p>
              </w:tc>
            </w:tr>
            <w:tr>
              <w:tc>
                <w:tcPr>
                  <w:tcW w:type="dxa" w:w="4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3201～10000</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13</w:t>
                  </w:r>
                </w:p>
                <w:p>
                  <w:pPr>
                    <w:pStyle w:val="null3"/>
                    <w:jc w:val="left"/>
                  </w:pPr>
                  <w:r>
                    <w:rPr>
                      <w:rFonts w:ascii="仿宋_GB2312" w:hAnsi="仿宋_GB2312" w:cs="仿宋_GB2312" w:eastAsia="仿宋_GB2312"/>
                      <w:sz w:val="21"/>
                      <w:color w:val="000000"/>
                      <w:shd w:fill="FFFFFF" w:val="clear"/>
                    </w:rPr>
                    <w:t>13</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0</w:t>
                  </w:r>
                </w:p>
                <w:p>
                  <w:pPr>
                    <w:pStyle w:val="null3"/>
                    <w:jc w:val="left"/>
                  </w:pPr>
                  <w:r>
                    <w:rPr>
                      <w:rFonts w:ascii="仿宋_GB2312" w:hAnsi="仿宋_GB2312" w:cs="仿宋_GB2312" w:eastAsia="仿宋_GB2312"/>
                      <w:sz w:val="21"/>
                      <w:color w:val="000000"/>
                      <w:shd w:fill="FFFFFF" w:val="clear"/>
                    </w:rPr>
                    <w:t>1</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2</w:t>
                  </w:r>
                </w:p>
                <w:p>
                  <w:pPr>
                    <w:pStyle w:val="null3"/>
                    <w:jc w:val="left"/>
                  </w:pPr>
                  <w:r>
                    <w:rPr>
                      <w:rFonts w:ascii="仿宋_GB2312" w:hAnsi="仿宋_GB2312" w:cs="仿宋_GB2312" w:eastAsia="仿宋_GB2312"/>
                      <w:sz w:val="21"/>
                      <w:color w:val="000000"/>
                      <w:shd w:fill="FFFFFF" w:val="clear"/>
                    </w:rPr>
                    <w:t>2</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0</w:t>
                  </w:r>
                </w:p>
                <w:p>
                  <w:pPr>
                    <w:pStyle w:val="null3"/>
                    <w:jc w:val="left"/>
                  </w:pPr>
                  <w:r>
                    <w:rPr>
                      <w:rFonts w:ascii="仿宋_GB2312" w:hAnsi="仿宋_GB2312" w:cs="仿宋_GB2312" w:eastAsia="仿宋_GB2312"/>
                      <w:sz w:val="21"/>
                      <w:color w:val="000000"/>
                      <w:shd w:fill="FFFFFF" w:val="clear"/>
                    </w:rPr>
                    <w:t>3</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3</w:t>
                  </w:r>
                </w:p>
                <w:p>
                  <w:pPr>
                    <w:pStyle w:val="null3"/>
                    <w:jc w:val="left"/>
                  </w:pPr>
                  <w:r>
                    <w:rPr>
                      <w:rFonts w:ascii="仿宋_GB2312" w:hAnsi="仿宋_GB2312" w:cs="仿宋_GB2312" w:eastAsia="仿宋_GB2312"/>
                      <w:sz w:val="21"/>
                      <w:color w:val="000000"/>
                      <w:shd w:fill="FFFFFF" w:val="clear"/>
                    </w:rPr>
                    <w:t>4</w:t>
                  </w:r>
                </w:p>
              </w:tc>
              <w:tc>
                <w:tcPr>
                  <w:tcW w:type="dxa" w:w="479"/>
                  <w:vMerge/>
                  <w:tcBorders>
                    <w:top w:val="single" w:color="000000" w:sz="4"/>
                    <w:left w:val="single" w:color="000000" w:sz="4"/>
                    <w:bottom w:val="single" w:color="000000" w:sz="4"/>
                    <w:right w:val="single" w:color="000000" w:sz="4"/>
                  </w:tcBorders>
                </w:tcPr>
                <w:p/>
              </w:tc>
              <w:tc>
                <w:tcPr>
                  <w:tcW w:type="dxa" w:w="549"/>
                  <w:vMerge/>
                  <w:tcBorders>
                    <w:top w:val="single" w:color="000000" w:sz="4"/>
                    <w:left w:val="single" w:color="000000" w:sz="4"/>
                    <w:bottom w:val="single" w:color="000000" w:sz="4"/>
                    <w:right w:val="single" w:color="000000" w:sz="4"/>
                  </w:tcBorders>
                </w:tcPr>
                <w:p/>
              </w:tc>
            </w:tr>
            <w:tr>
              <w:tc>
                <w:tcPr>
                  <w:tcW w:type="dxa" w:w="4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10001～35000</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20</w:t>
                  </w:r>
                </w:p>
                <w:p>
                  <w:pPr>
                    <w:pStyle w:val="null3"/>
                    <w:jc w:val="left"/>
                  </w:pPr>
                  <w:r>
                    <w:rPr>
                      <w:rFonts w:ascii="仿宋_GB2312" w:hAnsi="仿宋_GB2312" w:cs="仿宋_GB2312" w:eastAsia="仿宋_GB2312"/>
                      <w:sz w:val="21"/>
                      <w:color w:val="000000"/>
                      <w:shd w:fill="FFFFFF" w:val="clear"/>
                    </w:rPr>
                    <w:t>20</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0</w:t>
                  </w:r>
                </w:p>
                <w:p>
                  <w:pPr>
                    <w:pStyle w:val="null3"/>
                    <w:jc w:val="left"/>
                  </w:pPr>
                  <w:r>
                    <w:rPr>
                      <w:rFonts w:ascii="仿宋_GB2312" w:hAnsi="仿宋_GB2312" w:cs="仿宋_GB2312" w:eastAsia="仿宋_GB2312"/>
                      <w:sz w:val="21"/>
                      <w:color w:val="000000"/>
                      <w:shd w:fill="FFFFFF" w:val="clear"/>
                    </w:rPr>
                    <w:t>1</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2</w:t>
                  </w:r>
                </w:p>
                <w:p>
                  <w:pPr>
                    <w:pStyle w:val="null3"/>
                    <w:jc w:val="left"/>
                  </w:pPr>
                  <w:r>
                    <w:rPr>
                      <w:rFonts w:ascii="仿宋_GB2312" w:hAnsi="仿宋_GB2312" w:cs="仿宋_GB2312" w:eastAsia="仿宋_GB2312"/>
                      <w:sz w:val="21"/>
                      <w:color w:val="000000"/>
                      <w:shd w:fill="FFFFFF" w:val="clear"/>
                    </w:rPr>
                    <w:t>2</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0</w:t>
                  </w:r>
                </w:p>
                <w:p>
                  <w:pPr>
                    <w:pStyle w:val="null3"/>
                    <w:jc w:val="left"/>
                  </w:pPr>
                  <w:r>
                    <w:rPr>
                      <w:rFonts w:ascii="仿宋_GB2312" w:hAnsi="仿宋_GB2312" w:cs="仿宋_GB2312" w:eastAsia="仿宋_GB2312"/>
                      <w:sz w:val="21"/>
                      <w:color w:val="000000"/>
                      <w:shd w:fill="FFFFFF" w:val="clear"/>
                    </w:rPr>
                    <w:t>3</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3</w:t>
                  </w:r>
                </w:p>
                <w:p>
                  <w:pPr>
                    <w:pStyle w:val="null3"/>
                    <w:jc w:val="left"/>
                  </w:pPr>
                  <w:r>
                    <w:rPr>
                      <w:rFonts w:ascii="仿宋_GB2312" w:hAnsi="仿宋_GB2312" w:cs="仿宋_GB2312" w:eastAsia="仿宋_GB2312"/>
                      <w:sz w:val="21"/>
                      <w:color w:val="000000"/>
                      <w:shd w:fill="FFFFFF" w:val="clear"/>
                    </w:rPr>
                    <w:t>4</w:t>
                  </w:r>
                </w:p>
              </w:tc>
              <w:tc>
                <w:tcPr>
                  <w:tcW w:type="dxa" w:w="479"/>
                  <w:vMerge/>
                  <w:tcBorders>
                    <w:top w:val="single" w:color="000000" w:sz="4"/>
                    <w:left w:val="single" w:color="000000" w:sz="4"/>
                    <w:bottom w:val="single" w:color="000000" w:sz="4"/>
                    <w:right w:val="single" w:color="000000" w:sz="4"/>
                  </w:tcBorders>
                </w:tcPr>
                <w:p/>
              </w:tc>
              <w:tc>
                <w:tcPr>
                  <w:tcW w:type="dxa" w:w="549"/>
                  <w:vMerge/>
                  <w:tcBorders>
                    <w:top w:val="single" w:color="000000" w:sz="4"/>
                    <w:left w:val="single" w:color="000000" w:sz="4"/>
                    <w:bottom w:val="single" w:color="000000" w:sz="4"/>
                    <w:right w:val="single" w:color="000000" w:sz="4"/>
                  </w:tcBorders>
                </w:tcPr>
                <w:p/>
              </w:tc>
            </w:tr>
            <w:tr>
              <w:tc>
                <w:tcPr>
                  <w:tcW w:type="dxa" w:w="4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35001～150000</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20</w:t>
                  </w:r>
                </w:p>
                <w:p>
                  <w:pPr>
                    <w:pStyle w:val="null3"/>
                    <w:jc w:val="left"/>
                  </w:pPr>
                  <w:r>
                    <w:rPr>
                      <w:rFonts w:ascii="仿宋_GB2312" w:hAnsi="仿宋_GB2312" w:cs="仿宋_GB2312" w:eastAsia="仿宋_GB2312"/>
                      <w:sz w:val="21"/>
                      <w:color w:val="000000"/>
                      <w:shd w:fill="FFFFFF" w:val="clear"/>
                    </w:rPr>
                    <w:t>20</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0</w:t>
                  </w:r>
                </w:p>
                <w:p>
                  <w:pPr>
                    <w:pStyle w:val="null3"/>
                    <w:jc w:val="left"/>
                  </w:pPr>
                  <w:r>
                    <w:rPr>
                      <w:rFonts w:ascii="仿宋_GB2312" w:hAnsi="仿宋_GB2312" w:cs="仿宋_GB2312" w:eastAsia="仿宋_GB2312"/>
                      <w:sz w:val="21"/>
                      <w:color w:val="000000"/>
                      <w:shd w:fill="FFFFFF" w:val="clear"/>
                    </w:rPr>
                    <w:t>3</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3</w:t>
                  </w:r>
                </w:p>
                <w:p>
                  <w:pPr>
                    <w:pStyle w:val="null3"/>
                    <w:jc w:val="left"/>
                  </w:pPr>
                  <w:r>
                    <w:rPr>
                      <w:rFonts w:ascii="仿宋_GB2312" w:hAnsi="仿宋_GB2312" w:cs="仿宋_GB2312" w:eastAsia="仿宋_GB2312"/>
                      <w:sz w:val="21"/>
                      <w:color w:val="000000"/>
                      <w:shd w:fill="FFFFFF" w:val="clear"/>
                    </w:rPr>
                    <w:t>4</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1</w:t>
                  </w:r>
                </w:p>
                <w:p>
                  <w:pPr>
                    <w:pStyle w:val="null3"/>
                    <w:jc w:val="left"/>
                  </w:pPr>
                  <w:r>
                    <w:rPr>
                      <w:rFonts w:ascii="仿宋_GB2312" w:hAnsi="仿宋_GB2312" w:cs="仿宋_GB2312" w:eastAsia="仿宋_GB2312"/>
                      <w:sz w:val="21"/>
                      <w:color w:val="000000"/>
                      <w:shd w:fill="FFFFFF" w:val="clear"/>
                    </w:rPr>
                    <w:t>4</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3</w:t>
                  </w:r>
                </w:p>
                <w:p>
                  <w:pPr>
                    <w:pStyle w:val="null3"/>
                    <w:jc w:val="left"/>
                  </w:pPr>
                  <w:r>
                    <w:rPr>
                      <w:rFonts w:ascii="仿宋_GB2312" w:hAnsi="仿宋_GB2312" w:cs="仿宋_GB2312" w:eastAsia="仿宋_GB2312"/>
                      <w:sz w:val="21"/>
                      <w:color w:val="000000"/>
                      <w:shd w:fill="FFFFFF" w:val="clear"/>
                    </w:rPr>
                    <w:t>5</w:t>
                  </w:r>
                </w:p>
              </w:tc>
              <w:tc>
                <w:tcPr>
                  <w:tcW w:type="dxa" w:w="479"/>
                  <w:vMerge/>
                  <w:tcBorders>
                    <w:top w:val="single" w:color="000000" w:sz="4"/>
                    <w:left w:val="single" w:color="000000" w:sz="4"/>
                    <w:bottom w:val="single" w:color="000000" w:sz="4"/>
                    <w:right w:val="single" w:color="000000" w:sz="4"/>
                  </w:tcBorders>
                </w:tcPr>
                <w:p/>
              </w:tc>
              <w:tc>
                <w:tcPr>
                  <w:tcW w:type="dxa" w:w="549"/>
                  <w:vMerge/>
                  <w:tcBorders>
                    <w:top w:val="single" w:color="000000" w:sz="4"/>
                    <w:left w:val="single" w:color="000000" w:sz="4"/>
                    <w:bottom w:val="single" w:color="000000" w:sz="4"/>
                    <w:right w:val="single" w:color="000000" w:sz="4"/>
                  </w:tcBorders>
                </w:tcPr>
                <w:p/>
              </w:tc>
            </w:tr>
            <w:tr>
              <w:tc>
                <w:tcPr>
                  <w:tcW w:type="dxa" w:w="4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150001以上</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20</w:t>
                  </w:r>
                </w:p>
                <w:p>
                  <w:pPr>
                    <w:pStyle w:val="null3"/>
                    <w:jc w:val="left"/>
                  </w:pPr>
                  <w:r>
                    <w:rPr>
                      <w:rFonts w:ascii="仿宋_GB2312" w:hAnsi="仿宋_GB2312" w:cs="仿宋_GB2312" w:eastAsia="仿宋_GB2312"/>
                      <w:sz w:val="21"/>
                      <w:color w:val="000000"/>
                      <w:shd w:fill="FFFFFF" w:val="clear"/>
                    </w:rPr>
                    <w:t>20</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0</w:t>
                  </w:r>
                </w:p>
                <w:p>
                  <w:pPr>
                    <w:pStyle w:val="null3"/>
                    <w:jc w:val="left"/>
                  </w:pPr>
                  <w:r>
                    <w:rPr>
                      <w:rFonts w:ascii="仿宋_GB2312" w:hAnsi="仿宋_GB2312" w:cs="仿宋_GB2312" w:eastAsia="仿宋_GB2312"/>
                      <w:sz w:val="21"/>
                      <w:color w:val="000000"/>
                      <w:shd w:fill="FFFFFF" w:val="clear"/>
                    </w:rPr>
                    <w:t>3</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3</w:t>
                  </w:r>
                </w:p>
                <w:p>
                  <w:pPr>
                    <w:pStyle w:val="null3"/>
                    <w:jc w:val="left"/>
                  </w:pPr>
                  <w:r>
                    <w:rPr>
                      <w:rFonts w:ascii="仿宋_GB2312" w:hAnsi="仿宋_GB2312" w:cs="仿宋_GB2312" w:eastAsia="仿宋_GB2312"/>
                      <w:sz w:val="21"/>
                      <w:color w:val="000000"/>
                      <w:shd w:fill="FFFFFF" w:val="clear"/>
                    </w:rPr>
                    <w:t>4</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1</w:t>
                  </w:r>
                </w:p>
                <w:p>
                  <w:pPr>
                    <w:pStyle w:val="null3"/>
                    <w:jc w:val="left"/>
                  </w:pPr>
                  <w:r>
                    <w:rPr>
                      <w:rFonts w:ascii="仿宋_GB2312" w:hAnsi="仿宋_GB2312" w:cs="仿宋_GB2312" w:eastAsia="仿宋_GB2312"/>
                      <w:sz w:val="21"/>
                      <w:color w:val="000000"/>
                      <w:shd w:fill="FFFFFF" w:val="clear"/>
                    </w:rPr>
                    <w:t>4</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3</w:t>
                  </w:r>
                </w:p>
                <w:p>
                  <w:pPr>
                    <w:pStyle w:val="null3"/>
                    <w:jc w:val="left"/>
                  </w:pPr>
                  <w:r>
                    <w:rPr>
                      <w:rFonts w:ascii="仿宋_GB2312" w:hAnsi="仿宋_GB2312" w:cs="仿宋_GB2312" w:eastAsia="仿宋_GB2312"/>
                      <w:sz w:val="21"/>
                      <w:color w:val="000000"/>
                      <w:shd w:fill="FFFFFF" w:val="clear"/>
                    </w:rPr>
                    <w:t>5</w:t>
                  </w:r>
                </w:p>
              </w:tc>
              <w:tc>
                <w:tcPr>
                  <w:tcW w:type="dxa" w:w="479"/>
                  <w:vMerge/>
                  <w:tcBorders>
                    <w:top w:val="single" w:color="000000" w:sz="4"/>
                    <w:left w:val="single" w:color="000000" w:sz="4"/>
                    <w:bottom w:val="single" w:color="000000" w:sz="4"/>
                    <w:right w:val="single" w:color="000000" w:sz="4"/>
                  </w:tcBorders>
                </w:tcPr>
                <w:p/>
              </w:tc>
              <w:tc>
                <w:tcPr>
                  <w:tcW w:type="dxa" w:w="549"/>
                  <w:vMerge/>
                  <w:tcBorders>
                    <w:top w:val="single" w:color="000000" w:sz="4"/>
                    <w:left w:val="single" w:color="000000" w:sz="4"/>
                    <w:bottom w:val="single" w:color="000000" w:sz="4"/>
                    <w:right w:val="single" w:color="000000" w:sz="4"/>
                  </w:tcBorders>
                </w:tcPr>
                <w:p/>
              </w:tc>
            </w:tr>
          </w:tbl>
          <w:p>
            <w:pPr>
              <w:pStyle w:val="null3"/>
              <w:jc w:val="left"/>
            </w:pPr>
            <w:r>
              <w:rPr>
                <w:rFonts w:ascii="仿宋_GB2312" w:hAnsi="仿宋_GB2312" w:cs="仿宋_GB2312" w:eastAsia="仿宋_GB2312"/>
                <w:sz w:val="21"/>
                <w:color w:val="000000"/>
                <w:shd w:fill="FFFFFF" w:val="clear"/>
              </w:rPr>
              <w:t>8.2 型式检验</w:t>
            </w:r>
          </w:p>
          <w:p>
            <w:pPr>
              <w:pStyle w:val="null3"/>
              <w:jc w:val="left"/>
            </w:pPr>
            <w:r>
              <w:rPr>
                <w:rFonts w:ascii="仿宋_GB2312" w:hAnsi="仿宋_GB2312" w:cs="仿宋_GB2312" w:eastAsia="仿宋_GB2312"/>
                <w:sz w:val="21"/>
                <w:color w:val="000000"/>
                <w:shd w:fill="FFFFFF" w:val="clear"/>
              </w:rPr>
              <w:t>型式检验项目为第</w:t>
            </w:r>
            <w:r>
              <w:rPr>
                <w:rFonts w:ascii="仿宋_GB2312" w:hAnsi="仿宋_GB2312" w:cs="仿宋_GB2312" w:eastAsia="仿宋_GB2312"/>
                <w:sz w:val="21"/>
                <w:color w:val="000000"/>
                <w:shd w:fill="FFFFFF" w:val="clear"/>
              </w:rPr>
              <w:t>1章、第2章及第第6章6.10外所有项目，一般每年进行一次。有下列情况之一的，应进行型式检验：</w:t>
            </w:r>
          </w:p>
          <w:p>
            <w:pPr>
              <w:pStyle w:val="null3"/>
              <w:jc w:val="left"/>
            </w:pPr>
            <w:r>
              <w:rPr>
                <w:rFonts w:ascii="仿宋_GB2312" w:hAnsi="仿宋_GB2312" w:cs="仿宋_GB2312" w:eastAsia="仿宋_GB2312"/>
                <w:sz w:val="21"/>
                <w:color w:val="000000"/>
                <w:shd w:fill="FFFFFF" w:val="clear"/>
              </w:rPr>
              <w:t>——生产工艺发生变化时；</w:t>
            </w:r>
          </w:p>
          <w:p>
            <w:pPr>
              <w:pStyle w:val="null3"/>
              <w:jc w:val="left"/>
            </w:pPr>
            <w:r>
              <w:rPr>
                <w:rFonts w:ascii="仿宋_GB2312" w:hAnsi="仿宋_GB2312" w:cs="仿宋_GB2312" w:eastAsia="仿宋_GB2312"/>
                <w:sz w:val="21"/>
                <w:color w:val="000000"/>
                <w:shd w:fill="FFFFFF" w:val="clear"/>
              </w:rPr>
              <w:t>——国家质量监督机构提出要求时；</w:t>
            </w:r>
          </w:p>
          <w:p>
            <w:pPr>
              <w:pStyle w:val="null3"/>
              <w:jc w:val="left"/>
            </w:pPr>
            <w:r>
              <w:rPr>
                <w:rFonts w:ascii="仿宋_GB2312" w:hAnsi="仿宋_GB2312" w:cs="仿宋_GB2312" w:eastAsia="仿宋_GB2312"/>
                <w:sz w:val="21"/>
                <w:color w:val="000000"/>
                <w:shd w:fill="FFFFFF" w:val="clear"/>
              </w:rPr>
              <w:t>——生产用纸发生变化时。</w:t>
            </w:r>
          </w:p>
          <w:p>
            <w:pPr>
              <w:pStyle w:val="null3"/>
              <w:jc w:val="left"/>
            </w:pPr>
            <w:r>
              <w:rPr>
                <w:rFonts w:ascii="仿宋_GB2312" w:hAnsi="仿宋_GB2312" w:cs="仿宋_GB2312" w:eastAsia="仿宋_GB2312"/>
                <w:sz w:val="21"/>
                <w:color w:val="000000"/>
                <w:shd w:fill="FFFFFF" w:val="clear"/>
              </w:rPr>
              <w:t>★9、标识、包装、贮存、运输</w:t>
            </w:r>
          </w:p>
          <w:p>
            <w:pPr>
              <w:pStyle w:val="null3"/>
              <w:jc w:val="left"/>
            </w:pPr>
            <w:r>
              <w:rPr>
                <w:rFonts w:ascii="仿宋_GB2312" w:hAnsi="仿宋_GB2312" w:cs="仿宋_GB2312" w:eastAsia="仿宋_GB2312"/>
                <w:sz w:val="21"/>
                <w:color w:val="000000"/>
                <w:shd w:fill="FFFFFF" w:val="clear"/>
              </w:rPr>
              <w:t>9.1 标识</w:t>
            </w:r>
          </w:p>
          <w:p>
            <w:pPr>
              <w:pStyle w:val="null3"/>
              <w:jc w:val="left"/>
            </w:pPr>
            <w:r>
              <w:rPr>
                <w:rFonts w:ascii="仿宋_GB2312" w:hAnsi="仿宋_GB2312" w:cs="仿宋_GB2312" w:eastAsia="仿宋_GB2312"/>
                <w:sz w:val="21"/>
                <w:color w:val="000000"/>
                <w:shd w:fill="FFFFFF" w:val="clear"/>
              </w:rPr>
              <w:t>9.1.1 箱包装标识</w:t>
            </w:r>
          </w:p>
          <w:p>
            <w:pPr>
              <w:pStyle w:val="null3"/>
              <w:jc w:val="left"/>
            </w:pPr>
            <w:r>
              <w:rPr>
                <w:rFonts w:ascii="仿宋_GB2312" w:hAnsi="仿宋_GB2312" w:cs="仿宋_GB2312" w:eastAsia="仿宋_GB2312"/>
                <w:sz w:val="21"/>
                <w:color w:val="000000"/>
                <w:shd w:fill="FFFFFF" w:val="clear"/>
              </w:rPr>
              <w:t>箱包装上的标识应包括以下内容：</w:t>
            </w:r>
          </w:p>
          <w:p>
            <w:pPr>
              <w:pStyle w:val="null3"/>
              <w:jc w:val="left"/>
            </w:pPr>
            <w:r>
              <w:rPr>
                <w:rFonts w:ascii="仿宋_GB2312" w:hAnsi="仿宋_GB2312" w:cs="仿宋_GB2312" w:eastAsia="仿宋_GB2312"/>
                <w:sz w:val="21"/>
                <w:color w:val="000000"/>
                <w:shd w:fill="FFFFFF" w:val="clear"/>
              </w:rPr>
              <w:t>——产品名称；</w:t>
            </w:r>
          </w:p>
          <w:p>
            <w:pPr>
              <w:pStyle w:val="null3"/>
              <w:jc w:val="left"/>
            </w:pPr>
            <w:r>
              <w:rPr>
                <w:rFonts w:ascii="仿宋_GB2312" w:hAnsi="仿宋_GB2312" w:cs="仿宋_GB2312" w:eastAsia="仿宋_GB2312"/>
                <w:sz w:val="21"/>
                <w:color w:val="000000"/>
                <w:shd w:fill="FFFFFF" w:val="clear"/>
              </w:rPr>
              <w:t>——中国福利彩票标识及名称；</w:t>
            </w:r>
          </w:p>
          <w:p>
            <w:pPr>
              <w:pStyle w:val="null3"/>
              <w:jc w:val="left"/>
            </w:pPr>
            <w:r>
              <w:rPr>
                <w:rFonts w:ascii="仿宋_GB2312" w:hAnsi="仿宋_GB2312" w:cs="仿宋_GB2312" w:eastAsia="仿宋_GB2312"/>
                <w:sz w:val="21"/>
                <w:color w:val="000000"/>
                <w:shd w:fill="FFFFFF" w:val="clear"/>
              </w:rPr>
              <w:t>——承销单位；</w:t>
            </w:r>
          </w:p>
          <w:p>
            <w:pPr>
              <w:pStyle w:val="null3"/>
              <w:jc w:val="left"/>
            </w:pPr>
            <w:r>
              <w:rPr>
                <w:rFonts w:ascii="仿宋_GB2312" w:hAnsi="仿宋_GB2312" w:cs="仿宋_GB2312" w:eastAsia="仿宋_GB2312"/>
                <w:sz w:val="21"/>
                <w:color w:val="000000"/>
                <w:shd w:fill="FFFFFF" w:val="clear"/>
              </w:rPr>
              <w:t>——生产厂家名称；</w:t>
            </w:r>
          </w:p>
          <w:p>
            <w:pPr>
              <w:pStyle w:val="null3"/>
              <w:jc w:val="left"/>
            </w:pPr>
            <w:r>
              <w:rPr>
                <w:rFonts w:ascii="仿宋_GB2312" w:hAnsi="仿宋_GB2312" w:cs="仿宋_GB2312" w:eastAsia="仿宋_GB2312"/>
                <w:sz w:val="21"/>
                <w:color w:val="000000"/>
                <w:shd w:fill="FFFFFF" w:val="clear"/>
              </w:rPr>
              <w:t>——预制票据编码；</w:t>
            </w:r>
          </w:p>
          <w:p>
            <w:pPr>
              <w:pStyle w:val="null3"/>
              <w:jc w:val="left"/>
            </w:pPr>
            <w:r>
              <w:rPr>
                <w:rFonts w:ascii="仿宋_GB2312" w:hAnsi="仿宋_GB2312" w:cs="仿宋_GB2312" w:eastAsia="仿宋_GB2312"/>
                <w:sz w:val="21"/>
                <w:color w:val="000000"/>
                <w:shd w:fill="FFFFFF" w:val="clear"/>
              </w:rPr>
              <w:t>——装箱数量；</w:t>
            </w:r>
          </w:p>
          <w:p>
            <w:pPr>
              <w:pStyle w:val="null3"/>
              <w:jc w:val="left"/>
            </w:pPr>
            <w:r>
              <w:rPr>
                <w:rFonts w:ascii="仿宋_GB2312" w:hAnsi="仿宋_GB2312" w:cs="仿宋_GB2312" w:eastAsia="仿宋_GB2312"/>
                <w:sz w:val="21"/>
                <w:color w:val="000000"/>
                <w:shd w:fill="FFFFFF" w:val="clear"/>
              </w:rPr>
              <w:t>——应符合GB/T 191要求的“向上”“小心轻放”“怕热”“怕湿”等标识。</w:t>
            </w:r>
          </w:p>
          <w:p>
            <w:pPr>
              <w:pStyle w:val="null3"/>
              <w:jc w:val="left"/>
            </w:pPr>
            <w:r>
              <w:rPr>
                <w:rFonts w:ascii="仿宋_GB2312" w:hAnsi="仿宋_GB2312" w:cs="仿宋_GB2312" w:eastAsia="仿宋_GB2312"/>
                <w:sz w:val="21"/>
                <w:color w:val="000000"/>
                <w:shd w:fill="FFFFFF" w:val="clear"/>
              </w:rPr>
              <w:t>9.1.2 卷包装标识</w:t>
            </w:r>
          </w:p>
          <w:p>
            <w:pPr>
              <w:pStyle w:val="null3"/>
              <w:jc w:val="left"/>
            </w:pPr>
            <w:r>
              <w:rPr>
                <w:rFonts w:ascii="仿宋_GB2312" w:hAnsi="仿宋_GB2312" w:cs="仿宋_GB2312" w:eastAsia="仿宋_GB2312"/>
                <w:sz w:val="21"/>
                <w:color w:val="000000"/>
                <w:shd w:fill="FFFFFF" w:val="clear"/>
              </w:rPr>
              <w:t>卷包装上应有说明性标签，并标明产品名称、预制票据规格、生产日期和有效期等信息。</w:t>
            </w:r>
          </w:p>
          <w:p>
            <w:pPr>
              <w:pStyle w:val="null3"/>
              <w:jc w:val="left"/>
            </w:pPr>
            <w:r>
              <w:rPr>
                <w:rFonts w:ascii="仿宋_GB2312" w:hAnsi="仿宋_GB2312" w:cs="仿宋_GB2312" w:eastAsia="仿宋_GB2312"/>
                <w:sz w:val="21"/>
                <w:color w:val="000000"/>
                <w:shd w:fill="FFFFFF" w:val="clear"/>
              </w:rPr>
              <w:t>9.2 包装</w:t>
            </w:r>
          </w:p>
          <w:p>
            <w:pPr>
              <w:pStyle w:val="null3"/>
              <w:jc w:val="left"/>
            </w:pPr>
            <w:r>
              <w:rPr>
                <w:rFonts w:ascii="仿宋_GB2312" w:hAnsi="仿宋_GB2312" w:cs="仿宋_GB2312" w:eastAsia="仿宋_GB2312"/>
                <w:sz w:val="21"/>
                <w:color w:val="000000"/>
                <w:shd w:fill="FFFFFF" w:val="clear"/>
              </w:rPr>
              <w:t>9.2.1 卷包装</w:t>
            </w:r>
          </w:p>
          <w:p>
            <w:pPr>
              <w:pStyle w:val="null3"/>
              <w:jc w:val="left"/>
            </w:pPr>
            <w:r>
              <w:rPr>
                <w:rFonts w:ascii="仿宋_GB2312" w:hAnsi="仿宋_GB2312" w:cs="仿宋_GB2312" w:eastAsia="仿宋_GB2312"/>
                <w:sz w:val="21"/>
                <w:color w:val="000000"/>
                <w:shd w:fill="FFFFFF" w:val="clear"/>
              </w:rPr>
              <w:t>9.2.1.1 预制票据每卷应独立包装，包装应具有防水、防光性能。</w:t>
            </w:r>
          </w:p>
          <w:p>
            <w:pPr>
              <w:pStyle w:val="null3"/>
              <w:jc w:val="left"/>
            </w:pPr>
            <w:r>
              <w:rPr>
                <w:rFonts w:ascii="仿宋_GB2312" w:hAnsi="仿宋_GB2312" w:cs="仿宋_GB2312" w:eastAsia="仿宋_GB2312"/>
                <w:sz w:val="21"/>
                <w:color w:val="000000"/>
                <w:shd w:fill="FFFFFF" w:val="clear"/>
              </w:rPr>
              <w:t>9.2.1.2 预制票据卷包装方式包括：</w:t>
            </w:r>
          </w:p>
          <w:p>
            <w:pPr>
              <w:pStyle w:val="null3"/>
              <w:jc w:val="left"/>
            </w:pPr>
            <w:r>
              <w:rPr>
                <w:rFonts w:ascii="仿宋_GB2312" w:hAnsi="仿宋_GB2312" w:cs="仿宋_GB2312" w:eastAsia="仿宋_GB2312"/>
                <w:sz w:val="21"/>
                <w:color w:val="000000"/>
                <w:shd w:fill="FFFFFF" w:val="clear"/>
              </w:rPr>
              <w:t>——铝箔纸包装，采用亚光金色铝箔纸卷起后两侧压折后封贴包装；</w:t>
            </w:r>
          </w:p>
          <w:p>
            <w:pPr>
              <w:pStyle w:val="null3"/>
              <w:jc w:val="left"/>
            </w:pPr>
            <w:r>
              <w:rPr>
                <w:rFonts w:ascii="仿宋_GB2312" w:hAnsi="仿宋_GB2312" w:cs="仿宋_GB2312" w:eastAsia="仿宋_GB2312"/>
                <w:sz w:val="21"/>
                <w:color w:val="000000"/>
                <w:shd w:fill="FFFFFF" w:val="clear"/>
              </w:rPr>
              <w:t>——塑料包装，采用深色塑料袋密封包装；</w:t>
            </w:r>
          </w:p>
          <w:p>
            <w:pPr>
              <w:pStyle w:val="null3"/>
              <w:jc w:val="left"/>
            </w:pPr>
            <w:r>
              <w:rPr>
                <w:rFonts w:ascii="仿宋_GB2312" w:hAnsi="仿宋_GB2312" w:cs="仿宋_GB2312" w:eastAsia="仿宋_GB2312"/>
                <w:sz w:val="21"/>
                <w:color w:val="000000"/>
                <w:shd w:fill="FFFFFF" w:val="clear"/>
              </w:rPr>
              <w:t>——纸盒包装，将成卷预制票据直接装在印刷纸盒中，每箱整体使用塑料袋包装再装箱；</w:t>
            </w:r>
          </w:p>
          <w:p>
            <w:pPr>
              <w:pStyle w:val="null3"/>
              <w:jc w:val="left"/>
            </w:pPr>
            <w:r>
              <w:rPr>
                <w:rFonts w:ascii="仿宋_GB2312" w:hAnsi="仿宋_GB2312" w:cs="仿宋_GB2312" w:eastAsia="仿宋_GB2312"/>
                <w:sz w:val="21"/>
                <w:color w:val="000000"/>
                <w:shd w:fill="FFFFFF" w:val="clear"/>
              </w:rPr>
              <w:t>——其他包装。</w:t>
            </w:r>
          </w:p>
          <w:p>
            <w:pPr>
              <w:pStyle w:val="null3"/>
              <w:jc w:val="left"/>
            </w:pPr>
            <w:r>
              <w:rPr>
                <w:rFonts w:ascii="仿宋_GB2312" w:hAnsi="仿宋_GB2312" w:cs="仿宋_GB2312" w:eastAsia="仿宋_GB2312"/>
                <w:sz w:val="21"/>
                <w:color w:val="000000"/>
                <w:shd w:fill="FFFFFF" w:val="clear"/>
              </w:rPr>
              <w:t>9.2.1.3 箱内预制票据卷与卷、卷与箱包装应贴合紧密，不松动、滑落。</w:t>
            </w:r>
          </w:p>
          <w:p>
            <w:pPr>
              <w:pStyle w:val="null3"/>
              <w:jc w:val="left"/>
            </w:pPr>
            <w:r>
              <w:rPr>
                <w:rFonts w:ascii="仿宋_GB2312" w:hAnsi="仿宋_GB2312" w:cs="仿宋_GB2312" w:eastAsia="仿宋_GB2312"/>
                <w:sz w:val="21"/>
                <w:color w:val="000000"/>
                <w:shd w:fill="FFFFFF" w:val="clear"/>
              </w:rPr>
              <w:t>9.2.2 箱包装</w:t>
            </w:r>
          </w:p>
          <w:p>
            <w:pPr>
              <w:pStyle w:val="null3"/>
              <w:jc w:val="left"/>
            </w:pPr>
            <w:r>
              <w:rPr>
                <w:rFonts w:ascii="仿宋_GB2312" w:hAnsi="仿宋_GB2312" w:cs="仿宋_GB2312" w:eastAsia="仿宋_GB2312"/>
                <w:sz w:val="21"/>
                <w:color w:val="000000"/>
                <w:shd w:fill="FFFFFF" w:val="clear"/>
              </w:rPr>
              <w:t>包装箱应采用符合</w:t>
            </w:r>
            <w:r>
              <w:rPr>
                <w:rFonts w:ascii="仿宋_GB2312" w:hAnsi="仿宋_GB2312" w:cs="仿宋_GB2312" w:eastAsia="仿宋_GB2312"/>
                <w:sz w:val="21"/>
                <w:color w:val="000000"/>
                <w:shd w:fill="FFFFFF" w:val="clear"/>
              </w:rPr>
              <w:t>GB/T 6543规定的02型纸箱并符合相应技术要求；包装箱纸板应采用符合GB/T 6544中优等品技术要求的5层瓦楞纸板，空箱抗压强度大于或等于1200 N；包装箱内应附瓦楞衬板以使每卷预制票据隔离。（每箱20卷）</w:t>
            </w:r>
          </w:p>
          <w:p>
            <w:pPr>
              <w:pStyle w:val="null3"/>
              <w:jc w:val="left"/>
            </w:pPr>
            <w:r>
              <w:rPr>
                <w:rFonts w:ascii="仿宋_GB2312" w:hAnsi="仿宋_GB2312" w:cs="仿宋_GB2312" w:eastAsia="仿宋_GB2312"/>
                <w:sz w:val="21"/>
                <w:color w:val="000000"/>
                <w:shd w:fill="FFFFFF" w:val="clear"/>
              </w:rPr>
              <w:t>9.3 贮存</w:t>
            </w:r>
          </w:p>
          <w:p>
            <w:pPr>
              <w:pStyle w:val="null3"/>
              <w:jc w:val="left"/>
            </w:pPr>
            <w:r>
              <w:rPr>
                <w:rFonts w:ascii="仿宋_GB2312" w:hAnsi="仿宋_GB2312" w:cs="仿宋_GB2312" w:eastAsia="仿宋_GB2312"/>
                <w:sz w:val="21"/>
                <w:color w:val="000000"/>
                <w:shd w:fill="FFFFFF" w:val="clear"/>
              </w:rPr>
              <w:t>9.3.1 预制票据的原材料、半成品、成品都应存放在干燥通风、不受阳光直接照射的仓库内，并用垫板垫起，离地面不低于140 mm。</w:t>
            </w:r>
          </w:p>
          <w:p>
            <w:pPr>
              <w:pStyle w:val="null3"/>
              <w:jc w:val="left"/>
            </w:pPr>
            <w:r>
              <w:rPr>
                <w:rFonts w:ascii="仿宋_GB2312" w:hAnsi="仿宋_GB2312" w:cs="仿宋_GB2312" w:eastAsia="仿宋_GB2312"/>
                <w:sz w:val="21"/>
                <w:color w:val="000000"/>
                <w:shd w:fill="FFFFFF" w:val="clear"/>
              </w:rPr>
              <w:t>9.3.2 预制票据成品应在环境温度10 ℃～30 ℃、相对湿度30 %～70 %的室内贮存，其打印使用前贮存有效期不低于5 年。</w:t>
            </w:r>
          </w:p>
          <w:p>
            <w:pPr>
              <w:pStyle w:val="null3"/>
              <w:jc w:val="left"/>
            </w:pPr>
            <w:r>
              <w:rPr>
                <w:rFonts w:ascii="仿宋_GB2312" w:hAnsi="仿宋_GB2312" w:cs="仿宋_GB2312" w:eastAsia="仿宋_GB2312"/>
                <w:sz w:val="21"/>
                <w:color w:val="000000"/>
                <w:shd w:fill="FFFFFF" w:val="clear"/>
              </w:rPr>
              <w:t>9.4 运输</w:t>
            </w:r>
          </w:p>
          <w:p>
            <w:pPr>
              <w:pStyle w:val="null3"/>
              <w:jc w:val="left"/>
            </w:pPr>
            <w:r>
              <w:rPr>
                <w:rFonts w:ascii="仿宋_GB2312" w:hAnsi="仿宋_GB2312" w:cs="仿宋_GB2312" w:eastAsia="仿宋_GB2312"/>
                <w:sz w:val="21"/>
                <w:color w:val="000000"/>
                <w:shd w:fill="FFFFFF" w:val="clear"/>
              </w:rPr>
              <w:t>9.4.1 运输预制票据时，应使用封闭厢式运输车。避免预制票据受到雨、雪或其他液体物质淋湿和机械损伤，运输及搬运中不准许扔、砸、踏、踩等，并注意防晒、防挤压。</w:t>
            </w:r>
          </w:p>
          <w:p>
            <w:pPr>
              <w:pStyle w:val="null3"/>
              <w:jc w:val="left"/>
            </w:pPr>
            <w:r>
              <w:rPr>
                <w:rFonts w:ascii="仿宋_GB2312" w:hAnsi="仿宋_GB2312" w:cs="仿宋_GB2312" w:eastAsia="仿宋_GB2312"/>
                <w:sz w:val="21"/>
                <w:color w:val="000000"/>
                <w:shd w:fill="FFFFFF" w:val="clear"/>
              </w:rPr>
              <w:t>9.4.2 预制票据中途转运时，不应存放在露天仓库中。搬运预制票据应轻拿轻放，按规定层高码放，码放高度不应超过1.5 m。</w:t>
            </w:r>
          </w:p>
          <w:p>
            <w:pPr>
              <w:pStyle w:val="null3"/>
              <w:jc w:val="left"/>
            </w:pPr>
            <w:r>
              <w:rPr>
                <w:rFonts w:ascii="仿宋_GB2312" w:hAnsi="仿宋_GB2312" w:cs="仿宋_GB2312" w:eastAsia="仿宋_GB2312"/>
                <w:sz w:val="21"/>
                <w:color w:val="000000"/>
                <w:shd w:fill="FFFFFF" w:val="clear"/>
              </w:rPr>
              <w:t>▲三、样品要求</w:t>
            </w:r>
          </w:p>
          <w:p>
            <w:pPr>
              <w:pStyle w:val="null3"/>
              <w:jc w:val="left"/>
            </w:pPr>
            <w:r>
              <w:rPr>
                <w:rFonts w:ascii="仿宋_GB2312" w:hAnsi="仿宋_GB2312" w:cs="仿宋_GB2312" w:eastAsia="仿宋_GB2312"/>
                <w:sz w:val="21"/>
                <w:color w:val="000000"/>
                <w:shd w:fill="FFFFFF" w:val="clear"/>
              </w:rPr>
              <w:t>1、投标人需提供与投标产品一致的预制票据样品1卷，卷外用铝箔纸包装，卷端口用空白贴头，放入小箱内。</w:t>
            </w:r>
          </w:p>
          <w:p>
            <w:pPr>
              <w:pStyle w:val="null3"/>
              <w:jc w:val="left"/>
            </w:pPr>
            <w:r>
              <w:rPr>
                <w:rFonts w:ascii="仿宋_GB2312" w:hAnsi="仿宋_GB2312" w:cs="仿宋_GB2312" w:eastAsia="仿宋_GB2312"/>
                <w:sz w:val="21"/>
                <w:color w:val="000000"/>
                <w:shd w:fill="FFFFFF" w:val="clear"/>
              </w:rPr>
              <w:t>2、投标人递交样品时应单独包装，并在外包装上注明投标人名称、项目名称、采购编号、样品名称及数量，样品评审为明标形式，未粘贴标识将拒绝接收。</w:t>
            </w:r>
          </w:p>
          <w:p>
            <w:pPr>
              <w:pStyle w:val="null3"/>
              <w:jc w:val="left"/>
            </w:pPr>
            <w:r>
              <w:rPr>
                <w:rFonts w:ascii="仿宋_GB2312" w:hAnsi="仿宋_GB2312" w:cs="仿宋_GB2312" w:eastAsia="仿宋_GB2312"/>
                <w:sz w:val="21"/>
                <w:color w:val="000000"/>
                <w:shd w:fill="FFFFFF" w:val="clear"/>
              </w:rPr>
              <w:t>3、样品制作要求：样品版面由采购人提供制作。其它技术要求符合第一部分技术需求要求。</w:t>
            </w:r>
          </w:p>
          <w:p>
            <w:pPr>
              <w:pStyle w:val="null3"/>
              <w:jc w:val="left"/>
            </w:pPr>
            <w:r>
              <w:rPr>
                <w:rFonts w:ascii="仿宋_GB2312" w:hAnsi="仿宋_GB2312" w:cs="仿宋_GB2312" w:eastAsia="仿宋_GB2312"/>
                <w:sz w:val="21"/>
                <w:color w:val="000000"/>
                <w:shd w:fill="FFFFFF" w:val="clear"/>
              </w:rPr>
              <w:t>4、样品测量表</w:t>
            </w:r>
          </w:p>
          <w:tbl>
            <w:tblPr>
              <w:tblInd w:type="dxa" w:w="165"/>
              <w:tblBorders>
                <w:top w:val="none" w:color="000000" w:sz="4"/>
                <w:left w:val="none" w:color="000000" w:sz="4"/>
                <w:bottom w:val="none" w:color="000000" w:sz="4"/>
                <w:right w:val="none" w:color="000000" w:sz="4"/>
                <w:insideH w:val="none"/>
                <w:insideV w:val="none"/>
              </w:tblBorders>
            </w:tblPr>
            <w:tblGrid>
              <w:gridCol w:w="384"/>
              <w:gridCol w:w="450"/>
              <w:gridCol w:w="450"/>
              <w:gridCol w:w="450"/>
              <w:gridCol w:w="450"/>
              <w:gridCol w:w="366"/>
            </w:tblGrid>
            <w:tr>
              <w:tc>
                <w:tcPr>
                  <w:tcW w:type="dxa" w:w="384"/>
                  <w:tcBorders>
                    <w:top w:val="single" w:color="000000" w:sz="4"/>
                    <w:left w:val="singl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测量序号</w:t>
                  </w:r>
                </w:p>
              </w:tc>
              <w:tc>
                <w:tcPr>
                  <w:tcW w:type="dxa" w:w="450"/>
                  <w:tcBorders>
                    <w:top w:val="single" w:color="000000" w:sz="4"/>
                    <w:left w:val="non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图片主题</w:t>
                  </w:r>
                </w:p>
              </w:tc>
              <w:tc>
                <w:tcPr>
                  <w:tcW w:type="dxa" w:w="450"/>
                  <w:tcBorders>
                    <w:top w:val="single" w:color="000000" w:sz="4"/>
                    <w:left w:val="non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标准色值</w:t>
                  </w:r>
                </w:p>
              </w:tc>
              <w:tc>
                <w:tcPr>
                  <w:tcW w:type="dxa" w:w="450"/>
                  <w:tcBorders>
                    <w:top w:val="single" w:color="000000" w:sz="4"/>
                    <w:left w:val="non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测量数值</w:t>
                  </w:r>
                </w:p>
              </w:tc>
              <w:tc>
                <w:tcPr>
                  <w:tcW w:type="dxa" w:w="450"/>
                  <w:tcBorders>
                    <w:top w:val="single" w:color="000000" w:sz="4"/>
                    <w:left w:val="none" w:color="000000" w:sz="4"/>
                    <w:bottom w:val="single" w:color="000000" w:sz="4"/>
                    <w:right w:val="single" w:color="000000" w:sz="4"/>
                  </w:tcBorders>
                  <w:tcMar>
                    <w:top w:type="dxa" w:w="0"/>
                    <w:left w:type="dxa" w:w="0"/>
                    <w:bottom w:type="dxa" w:w="0"/>
                    <w:right w:type="dxa" w:w="0"/>
                  </w:tcMar>
                  <w:vAlign w:val="top"/>
                </w:tcPr>
                <w:p>
                  <w:pPr>
                    <w:pStyle w:val="null3"/>
                    <w:jc w:val="left"/>
                  </w:pPr>
                  <w:r>
                    <w:rPr>
                      <w:rFonts w:ascii="仿宋_GB2312" w:hAnsi="仿宋_GB2312" w:cs="仿宋_GB2312" w:eastAsia="仿宋_GB2312"/>
                      <w:sz w:val="21"/>
                      <w:color w:val="000000"/>
                      <w:shd w:fill="FFFFFF" w:val="clear"/>
                    </w:rPr>
                    <w:t>测量差值</w:t>
                  </w:r>
                </w:p>
              </w:tc>
              <w:tc>
                <w:tcPr>
                  <w:tcW w:type="dxa" w:w="366"/>
                  <w:tcBorders>
                    <w:top w:val="single" w:color="000000" w:sz="4"/>
                    <w:left w:val="none" w:color="000000" w:sz="4"/>
                    <w:bottom w:val="single" w:color="000000" w:sz="4"/>
                    <w:right w:val="single" w:color="000000" w:sz="4"/>
                  </w:tcBorders>
                  <w:tcMar>
                    <w:top w:type="dxa" w:w="0"/>
                    <w:left w:type="dxa" w:w="0"/>
                    <w:bottom w:type="dxa" w:w="0"/>
                    <w:right w:type="dxa" w:w="0"/>
                  </w:tcMar>
                  <w:vAlign w:val="top"/>
                </w:tcPr>
                <w:p>
                  <w:pPr>
                    <w:pStyle w:val="null3"/>
                    <w:jc w:val="left"/>
                  </w:pPr>
                  <w:r>
                    <w:rPr>
                      <w:rFonts w:ascii="仿宋_GB2312" w:hAnsi="仿宋_GB2312" w:cs="仿宋_GB2312" w:eastAsia="仿宋_GB2312"/>
                      <w:sz w:val="21"/>
                      <w:color w:val="000000"/>
                      <w:shd w:fill="FFFFFF" w:val="clear"/>
                    </w:rPr>
                    <w:t>得分</w:t>
                  </w:r>
                </w:p>
              </w:tc>
            </w:tr>
            <w:tr>
              <w:tc>
                <w:tcPr>
                  <w:tcW w:type="dxa" w:w="384"/>
                  <w:tcBorders>
                    <w:top w:val="none" w:color="000000" w:sz="4"/>
                    <w:left w:val="singl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FC-6-1</w:t>
                  </w:r>
                </w:p>
              </w:tc>
              <w:tc>
                <w:tcPr>
                  <w:tcW w:type="dxa" w:w="450"/>
                  <w:tcBorders>
                    <w:top w:val="none" w:color="000000" w:sz="4"/>
                    <w:left w:val="non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慈善送温暖</w:t>
                  </w:r>
                </w:p>
                <w:p>
                  <w:pPr>
                    <w:pStyle w:val="null3"/>
                    <w:jc w:val="left"/>
                  </w:pPr>
                  <w:r>
                    <w:rPr>
                      <w:rFonts w:ascii="仿宋_GB2312" w:hAnsi="仿宋_GB2312" w:cs="仿宋_GB2312" w:eastAsia="仿宋_GB2312"/>
                      <w:sz w:val="21"/>
                      <w:color w:val="000000"/>
                      <w:shd w:fill="FFFFFF" w:val="clear"/>
                    </w:rPr>
                    <w:t>爱心献社会</w:t>
                  </w:r>
                </w:p>
              </w:tc>
              <w:tc>
                <w:tcPr>
                  <w:tcW w:type="dxa" w:w="450"/>
                  <w:tcBorders>
                    <w:top w:val="none" w:color="000000" w:sz="4"/>
                    <w:left w:val="non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L*=88.61</w:t>
                  </w:r>
                </w:p>
                <w:p>
                  <w:pPr>
                    <w:pStyle w:val="null3"/>
                    <w:jc w:val="left"/>
                  </w:pPr>
                  <w:r>
                    <w:rPr>
                      <w:rFonts w:ascii="仿宋_GB2312" w:hAnsi="仿宋_GB2312" w:cs="仿宋_GB2312" w:eastAsia="仿宋_GB2312"/>
                      <w:sz w:val="21"/>
                      <w:color w:val="000000"/>
                      <w:shd w:fill="FFFFFF" w:val="clear"/>
                    </w:rPr>
                    <w:t>a*=4.18</w:t>
                  </w:r>
                </w:p>
                <w:p>
                  <w:pPr>
                    <w:pStyle w:val="null3"/>
                    <w:jc w:val="left"/>
                  </w:pPr>
                  <w:r>
                    <w:rPr>
                      <w:rFonts w:ascii="仿宋_GB2312" w:hAnsi="仿宋_GB2312" w:cs="仿宋_GB2312" w:eastAsia="仿宋_GB2312"/>
                      <w:sz w:val="21"/>
                      <w:color w:val="000000"/>
                      <w:shd w:fill="FFFFFF" w:val="clear"/>
                    </w:rPr>
                    <w:t>b*=8.35</w:t>
                  </w:r>
                </w:p>
              </w:tc>
              <w:tc>
                <w:tcPr>
                  <w:tcW w:type="dxa" w:w="450"/>
                  <w:tcBorders>
                    <w:top w:val="none" w:color="000000" w:sz="4"/>
                    <w:left w:val="non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L*=</w:t>
                  </w:r>
                </w:p>
                <w:p>
                  <w:pPr>
                    <w:pStyle w:val="null3"/>
                    <w:jc w:val="left"/>
                  </w:pPr>
                  <w:r>
                    <w:rPr>
                      <w:rFonts w:ascii="仿宋_GB2312" w:hAnsi="仿宋_GB2312" w:cs="仿宋_GB2312" w:eastAsia="仿宋_GB2312"/>
                      <w:sz w:val="21"/>
                      <w:color w:val="000000"/>
                      <w:shd w:fill="FFFFFF" w:val="clear"/>
                    </w:rPr>
                    <w:t>a*=</w:t>
                  </w:r>
                </w:p>
                <w:p>
                  <w:pPr>
                    <w:pStyle w:val="null3"/>
                    <w:jc w:val="left"/>
                  </w:pPr>
                  <w:r>
                    <w:rPr>
                      <w:rFonts w:ascii="仿宋_GB2312" w:hAnsi="仿宋_GB2312" w:cs="仿宋_GB2312" w:eastAsia="仿宋_GB2312"/>
                      <w:sz w:val="21"/>
                      <w:color w:val="000000"/>
                      <w:shd w:fill="FFFFFF" w:val="clear"/>
                    </w:rPr>
                    <w:t>b*=</w:t>
                  </w:r>
                </w:p>
              </w:tc>
              <w:tc>
                <w:tcPr>
                  <w:tcW w:type="dxa" w:w="45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jc w:val="left"/>
                  </w:pPr>
                  <w:r>
                    <w:rPr>
                      <w:rFonts w:ascii="仿宋_GB2312" w:hAnsi="仿宋_GB2312" w:cs="仿宋_GB2312" w:eastAsia="仿宋_GB2312"/>
                      <w:sz w:val="21"/>
                      <w:color w:val="000000"/>
                      <w:shd w:fill="FFFFFF" w:val="clear"/>
                    </w:rPr>
                    <w:t>△L*=</w:t>
                  </w:r>
                </w:p>
                <w:p>
                  <w:pPr>
                    <w:pStyle w:val="null3"/>
                    <w:jc w:val="left"/>
                  </w:pPr>
                  <w:r>
                    <w:rPr>
                      <w:rFonts w:ascii="仿宋_GB2312" w:hAnsi="仿宋_GB2312" w:cs="仿宋_GB2312" w:eastAsia="仿宋_GB2312"/>
                      <w:sz w:val="21"/>
                      <w:color w:val="000000"/>
                      <w:shd w:fill="FFFFFF" w:val="clear"/>
                    </w:rPr>
                    <w:t>△a*=</w:t>
                  </w:r>
                </w:p>
                <w:p>
                  <w:pPr>
                    <w:pStyle w:val="null3"/>
                    <w:jc w:val="left"/>
                  </w:pPr>
                  <w:r>
                    <w:rPr>
                      <w:rFonts w:ascii="仿宋_GB2312" w:hAnsi="仿宋_GB2312" w:cs="仿宋_GB2312" w:eastAsia="仿宋_GB2312"/>
                      <w:sz w:val="21"/>
                      <w:color w:val="000000"/>
                      <w:shd w:fill="FFFFFF" w:val="clear"/>
                    </w:rPr>
                    <w:t>△b*=</w:t>
                  </w:r>
                </w:p>
              </w:tc>
              <w:tc>
                <w:tcPr>
                  <w:tcW w:type="dxa" w:w="366"/>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jc w:val="left"/>
                  </w:pPr>
                </w:p>
              </w:tc>
            </w:tr>
            <w:tr>
              <w:tc>
                <w:tcPr>
                  <w:tcW w:type="dxa" w:w="384"/>
                  <w:tcBorders>
                    <w:top w:val="none" w:color="000000" w:sz="4"/>
                    <w:left w:val="singl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FC-6-2</w:t>
                  </w:r>
                </w:p>
              </w:tc>
              <w:tc>
                <w:tcPr>
                  <w:tcW w:type="dxa" w:w="450"/>
                  <w:tcBorders>
                    <w:top w:val="none" w:color="000000" w:sz="4"/>
                    <w:left w:val="non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关爱老人</w:t>
                  </w:r>
                </w:p>
              </w:tc>
              <w:tc>
                <w:tcPr>
                  <w:tcW w:type="dxa" w:w="450"/>
                  <w:tcBorders>
                    <w:top w:val="none" w:color="000000" w:sz="4"/>
                    <w:left w:val="non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L*=83.02</w:t>
                  </w:r>
                </w:p>
                <w:p>
                  <w:pPr>
                    <w:pStyle w:val="null3"/>
                    <w:jc w:val="left"/>
                  </w:pPr>
                  <w:r>
                    <w:rPr>
                      <w:rFonts w:ascii="仿宋_GB2312" w:hAnsi="仿宋_GB2312" w:cs="仿宋_GB2312" w:eastAsia="仿宋_GB2312"/>
                      <w:sz w:val="21"/>
                      <w:color w:val="000000"/>
                      <w:shd w:fill="FFFFFF" w:val="clear"/>
                    </w:rPr>
                    <w:t>a*=-8.32</w:t>
                  </w:r>
                </w:p>
                <w:p>
                  <w:pPr>
                    <w:pStyle w:val="null3"/>
                    <w:jc w:val="left"/>
                  </w:pPr>
                  <w:r>
                    <w:rPr>
                      <w:rFonts w:ascii="仿宋_GB2312" w:hAnsi="仿宋_GB2312" w:cs="仿宋_GB2312" w:eastAsia="仿宋_GB2312"/>
                      <w:sz w:val="21"/>
                      <w:color w:val="000000"/>
                      <w:shd w:fill="FFFFFF" w:val="clear"/>
                    </w:rPr>
                    <w:t>b*=-10.16</w:t>
                  </w:r>
                </w:p>
              </w:tc>
              <w:tc>
                <w:tcPr>
                  <w:tcW w:type="dxa" w:w="450"/>
                  <w:tcBorders>
                    <w:top w:val="none" w:color="000000" w:sz="4"/>
                    <w:left w:val="non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L*=</w:t>
                  </w:r>
                </w:p>
                <w:p>
                  <w:pPr>
                    <w:pStyle w:val="null3"/>
                    <w:jc w:val="left"/>
                  </w:pPr>
                  <w:r>
                    <w:rPr>
                      <w:rFonts w:ascii="仿宋_GB2312" w:hAnsi="仿宋_GB2312" w:cs="仿宋_GB2312" w:eastAsia="仿宋_GB2312"/>
                      <w:sz w:val="21"/>
                      <w:color w:val="000000"/>
                      <w:shd w:fill="FFFFFF" w:val="clear"/>
                    </w:rPr>
                    <w:t>a*=</w:t>
                  </w:r>
                </w:p>
                <w:p>
                  <w:pPr>
                    <w:pStyle w:val="null3"/>
                    <w:jc w:val="left"/>
                  </w:pPr>
                  <w:r>
                    <w:rPr>
                      <w:rFonts w:ascii="仿宋_GB2312" w:hAnsi="仿宋_GB2312" w:cs="仿宋_GB2312" w:eastAsia="仿宋_GB2312"/>
                      <w:sz w:val="21"/>
                      <w:color w:val="000000"/>
                      <w:shd w:fill="FFFFFF" w:val="clear"/>
                    </w:rPr>
                    <w:t>b*=</w:t>
                  </w:r>
                </w:p>
              </w:tc>
              <w:tc>
                <w:tcPr>
                  <w:tcW w:type="dxa" w:w="45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jc w:val="left"/>
                  </w:pPr>
                  <w:r>
                    <w:rPr>
                      <w:rFonts w:ascii="仿宋_GB2312" w:hAnsi="仿宋_GB2312" w:cs="仿宋_GB2312" w:eastAsia="仿宋_GB2312"/>
                      <w:sz w:val="21"/>
                      <w:color w:val="000000"/>
                      <w:shd w:fill="FFFFFF" w:val="clear"/>
                    </w:rPr>
                    <w:t>△L*=</w:t>
                  </w:r>
                </w:p>
                <w:p>
                  <w:pPr>
                    <w:pStyle w:val="null3"/>
                    <w:jc w:val="left"/>
                  </w:pPr>
                  <w:r>
                    <w:rPr>
                      <w:rFonts w:ascii="仿宋_GB2312" w:hAnsi="仿宋_GB2312" w:cs="仿宋_GB2312" w:eastAsia="仿宋_GB2312"/>
                      <w:sz w:val="21"/>
                      <w:color w:val="000000"/>
                      <w:shd w:fill="FFFFFF" w:val="clear"/>
                    </w:rPr>
                    <w:t>△a*=</w:t>
                  </w:r>
                </w:p>
                <w:p>
                  <w:pPr>
                    <w:pStyle w:val="null3"/>
                    <w:jc w:val="left"/>
                  </w:pPr>
                  <w:r>
                    <w:rPr>
                      <w:rFonts w:ascii="仿宋_GB2312" w:hAnsi="仿宋_GB2312" w:cs="仿宋_GB2312" w:eastAsia="仿宋_GB2312"/>
                      <w:sz w:val="21"/>
                      <w:color w:val="000000"/>
                      <w:shd w:fill="FFFFFF" w:val="clear"/>
                    </w:rPr>
                    <w:t>△b*=</w:t>
                  </w:r>
                </w:p>
              </w:tc>
              <w:tc>
                <w:tcPr>
                  <w:tcW w:type="dxa" w:w="366"/>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jc w:val="left"/>
                  </w:pPr>
                </w:p>
              </w:tc>
            </w:tr>
            <w:tr>
              <w:tc>
                <w:tcPr>
                  <w:tcW w:type="dxa" w:w="384"/>
                  <w:tcBorders>
                    <w:top w:val="none" w:color="000000" w:sz="4"/>
                    <w:left w:val="singl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FC-6-3</w:t>
                  </w:r>
                </w:p>
              </w:tc>
              <w:tc>
                <w:tcPr>
                  <w:tcW w:type="dxa" w:w="450"/>
                  <w:tcBorders>
                    <w:top w:val="none" w:color="000000" w:sz="4"/>
                    <w:left w:val="non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关爱残疾人</w:t>
                  </w:r>
                </w:p>
              </w:tc>
              <w:tc>
                <w:tcPr>
                  <w:tcW w:type="dxa" w:w="450"/>
                  <w:tcBorders>
                    <w:top w:val="none" w:color="000000" w:sz="4"/>
                    <w:left w:val="non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L*=83.59</w:t>
                  </w:r>
                </w:p>
                <w:p>
                  <w:pPr>
                    <w:pStyle w:val="null3"/>
                    <w:jc w:val="left"/>
                  </w:pPr>
                  <w:r>
                    <w:rPr>
                      <w:rFonts w:ascii="仿宋_GB2312" w:hAnsi="仿宋_GB2312" w:cs="仿宋_GB2312" w:eastAsia="仿宋_GB2312"/>
                      <w:sz w:val="21"/>
                      <w:color w:val="000000"/>
                      <w:shd w:fill="FFFFFF" w:val="clear"/>
                    </w:rPr>
                    <w:t>a*=15.10</w:t>
                  </w:r>
                </w:p>
                <w:p>
                  <w:pPr>
                    <w:pStyle w:val="null3"/>
                    <w:jc w:val="left"/>
                  </w:pPr>
                  <w:r>
                    <w:rPr>
                      <w:rFonts w:ascii="仿宋_GB2312" w:hAnsi="仿宋_GB2312" w:cs="仿宋_GB2312" w:eastAsia="仿宋_GB2312"/>
                      <w:sz w:val="21"/>
                      <w:color w:val="000000"/>
                      <w:shd w:fill="FFFFFF" w:val="clear"/>
                    </w:rPr>
                    <w:t>b*=5.19</w:t>
                  </w:r>
                </w:p>
              </w:tc>
              <w:tc>
                <w:tcPr>
                  <w:tcW w:type="dxa" w:w="450"/>
                  <w:tcBorders>
                    <w:top w:val="none" w:color="000000" w:sz="4"/>
                    <w:left w:val="non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L*=</w:t>
                  </w:r>
                </w:p>
                <w:p>
                  <w:pPr>
                    <w:pStyle w:val="null3"/>
                    <w:jc w:val="left"/>
                  </w:pPr>
                  <w:r>
                    <w:rPr>
                      <w:rFonts w:ascii="仿宋_GB2312" w:hAnsi="仿宋_GB2312" w:cs="仿宋_GB2312" w:eastAsia="仿宋_GB2312"/>
                      <w:sz w:val="21"/>
                      <w:color w:val="000000"/>
                      <w:shd w:fill="FFFFFF" w:val="clear"/>
                    </w:rPr>
                    <w:t>a*=</w:t>
                  </w:r>
                </w:p>
                <w:p>
                  <w:pPr>
                    <w:pStyle w:val="null3"/>
                    <w:jc w:val="left"/>
                  </w:pPr>
                  <w:r>
                    <w:rPr>
                      <w:rFonts w:ascii="仿宋_GB2312" w:hAnsi="仿宋_GB2312" w:cs="仿宋_GB2312" w:eastAsia="仿宋_GB2312"/>
                      <w:sz w:val="21"/>
                      <w:color w:val="000000"/>
                      <w:shd w:fill="FFFFFF" w:val="clear"/>
                    </w:rPr>
                    <w:t>b*=</w:t>
                  </w:r>
                </w:p>
              </w:tc>
              <w:tc>
                <w:tcPr>
                  <w:tcW w:type="dxa" w:w="45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jc w:val="left"/>
                  </w:pPr>
                  <w:r>
                    <w:rPr>
                      <w:rFonts w:ascii="仿宋_GB2312" w:hAnsi="仿宋_GB2312" w:cs="仿宋_GB2312" w:eastAsia="仿宋_GB2312"/>
                      <w:sz w:val="21"/>
                      <w:color w:val="000000"/>
                      <w:shd w:fill="FFFFFF" w:val="clear"/>
                    </w:rPr>
                    <w:t>△L*=</w:t>
                  </w:r>
                </w:p>
                <w:p>
                  <w:pPr>
                    <w:pStyle w:val="null3"/>
                    <w:jc w:val="left"/>
                  </w:pPr>
                  <w:r>
                    <w:rPr>
                      <w:rFonts w:ascii="仿宋_GB2312" w:hAnsi="仿宋_GB2312" w:cs="仿宋_GB2312" w:eastAsia="仿宋_GB2312"/>
                      <w:sz w:val="21"/>
                      <w:color w:val="000000"/>
                      <w:shd w:fill="FFFFFF" w:val="clear"/>
                    </w:rPr>
                    <w:t>△a*=</w:t>
                  </w:r>
                </w:p>
                <w:p>
                  <w:pPr>
                    <w:pStyle w:val="null3"/>
                    <w:jc w:val="left"/>
                  </w:pPr>
                  <w:r>
                    <w:rPr>
                      <w:rFonts w:ascii="仿宋_GB2312" w:hAnsi="仿宋_GB2312" w:cs="仿宋_GB2312" w:eastAsia="仿宋_GB2312"/>
                      <w:sz w:val="21"/>
                      <w:color w:val="000000"/>
                      <w:shd w:fill="FFFFFF" w:val="clear"/>
                    </w:rPr>
                    <w:t>△b*=</w:t>
                  </w:r>
                </w:p>
              </w:tc>
              <w:tc>
                <w:tcPr>
                  <w:tcW w:type="dxa" w:w="366"/>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jc w:val="left"/>
                  </w:pPr>
                </w:p>
              </w:tc>
            </w:tr>
            <w:tr>
              <w:tc>
                <w:tcPr>
                  <w:tcW w:type="dxa" w:w="384"/>
                  <w:tcBorders>
                    <w:top w:val="none" w:color="000000" w:sz="4"/>
                    <w:left w:val="singl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FC-6-4</w:t>
                  </w:r>
                </w:p>
              </w:tc>
              <w:tc>
                <w:tcPr>
                  <w:tcW w:type="dxa" w:w="450"/>
                  <w:tcBorders>
                    <w:top w:val="none" w:color="000000" w:sz="4"/>
                    <w:left w:val="non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关爱儿童</w:t>
                  </w:r>
                </w:p>
              </w:tc>
              <w:tc>
                <w:tcPr>
                  <w:tcW w:type="dxa" w:w="450"/>
                  <w:tcBorders>
                    <w:top w:val="none" w:color="000000" w:sz="4"/>
                    <w:left w:val="non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L*=93.66</w:t>
                  </w:r>
                </w:p>
                <w:p>
                  <w:pPr>
                    <w:pStyle w:val="null3"/>
                    <w:jc w:val="left"/>
                  </w:pPr>
                  <w:r>
                    <w:rPr>
                      <w:rFonts w:ascii="仿宋_GB2312" w:hAnsi="仿宋_GB2312" w:cs="仿宋_GB2312" w:eastAsia="仿宋_GB2312"/>
                      <w:sz w:val="21"/>
                      <w:color w:val="000000"/>
                      <w:shd w:fill="FFFFFF" w:val="clear"/>
                    </w:rPr>
                    <w:t>a*=-0.57</w:t>
                  </w:r>
                </w:p>
                <w:p>
                  <w:pPr>
                    <w:pStyle w:val="null3"/>
                    <w:jc w:val="left"/>
                  </w:pPr>
                  <w:r>
                    <w:rPr>
                      <w:rFonts w:ascii="仿宋_GB2312" w:hAnsi="仿宋_GB2312" w:cs="仿宋_GB2312" w:eastAsia="仿宋_GB2312"/>
                      <w:sz w:val="21"/>
                      <w:color w:val="000000"/>
                      <w:shd w:fill="FFFFFF" w:val="clear"/>
                    </w:rPr>
                    <w:t>b*=12.80</w:t>
                  </w:r>
                </w:p>
              </w:tc>
              <w:tc>
                <w:tcPr>
                  <w:tcW w:type="dxa" w:w="450"/>
                  <w:tcBorders>
                    <w:top w:val="none" w:color="000000" w:sz="4"/>
                    <w:left w:val="non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L*=</w:t>
                  </w:r>
                </w:p>
                <w:p>
                  <w:pPr>
                    <w:pStyle w:val="null3"/>
                    <w:jc w:val="left"/>
                  </w:pPr>
                  <w:r>
                    <w:rPr>
                      <w:rFonts w:ascii="仿宋_GB2312" w:hAnsi="仿宋_GB2312" w:cs="仿宋_GB2312" w:eastAsia="仿宋_GB2312"/>
                      <w:sz w:val="21"/>
                      <w:color w:val="000000"/>
                      <w:shd w:fill="FFFFFF" w:val="clear"/>
                    </w:rPr>
                    <w:t>a*=</w:t>
                  </w:r>
                </w:p>
                <w:p>
                  <w:pPr>
                    <w:pStyle w:val="null3"/>
                    <w:jc w:val="left"/>
                  </w:pPr>
                  <w:r>
                    <w:rPr>
                      <w:rFonts w:ascii="仿宋_GB2312" w:hAnsi="仿宋_GB2312" w:cs="仿宋_GB2312" w:eastAsia="仿宋_GB2312"/>
                      <w:sz w:val="21"/>
                      <w:color w:val="000000"/>
                      <w:shd w:fill="FFFFFF" w:val="clear"/>
                    </w:rPr>
                    <w:t>b*=</w:t>
                  </w:r>
                </w:p>
              </w:tc>
              <w:tc>
                <w:tcPr>
                  <w:tcW w:type="dxa" w:w="45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jc w:val="left"/>
                  </w:pPr>
                  <w:r>
                    <w:rPr>
                      <w:rFonts w:ascii="仿宋_GB2312" w:hAnsi="仿宋_GB2312" w:cs="仿宋_GB2312" w:eastAsia="仿宋_GB2312"/>
                      <w:sz w:val="21"/>
                      <w:color w:val="000000"/>
                      <w:shd w:fill="FFFFFF" w:val="clear"/>
                    </w:rPr>
                    <w:t>△L*=</w:t>
                  </w:r>
                </w:p>
                <w:p>
                  <w:pPr>
                    <w:pStyle w:val="null3"/>
                    <w:jc w:val="left"/>
                  </w:pPr>
                  <w:r>
                    <w:rPr>
                      <w:rFonts w:ascii="仿宋_GB2312" w:hAnsi="仿宋_GB2312" w:cs="仿宋_GB2312" w:eastAsia="仿宋_GB2312"/>
                      <w:sz w:val="21"/>
                      <w:color w:val="000000"/>
                      <w:shd w:fill="FFFFFF" w:val="clear"/>
                    </w:rPr>
                    <w:t>△a*=</w:t>
                  </w:r>
                </w:p>
                <w:p>
                  <w:pPr>
                    <w:pStyle w:val="null3"/>
                    <w:jc w:val="left"/>
                  </w:pPr>
                  <w:r>
                    <w:rPr>
                      <w:rFonts w:ascii="仿宋_GB2312" w:hAnsi="仿宋_GB2312" w:cs="仿宋_GB2312" w:eastAsia="仿宋_GB2312"/>
                      <w:sz w:val="21"/>
                      <w:color w:val="000000"/>
                      <w:shd w:fill="FFFFFF" w:val="clear"/>
                    </w:rPr>
                    <w:t>△b*=</w:t>
                  </w:r>
                </w:p>
              </w:tc>
              <w:tc>
                <w:tcPr>
                  <w:tcW w:type="dxa" w:w="366"/>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jc w:val="left"/>
                  </w:pPr>
                </w:p>
              </w:tc>
            </w:tr>
            <w:tr>
              <w:tc>
                <w:tcPr>
                  <w:tcW w:type="dxa" w:w="384"/>
                  <w:tcBorders>
                    <w:top w:val="none" w:color="000000" w:sz="4"/>
                    <w:left w:val="singl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FC-6-5</w:t>
                  </w:r>
                </w:p>
              </w:tc>
              <w:tc>
                <w:tcPr>
                  <w:tcW w:type="dxa" w:w="450"/>
                  <w:tcBorders>
                    <w:top w:val="none" w:color="000000" w:sz="4"/>
                    <w:left w:val="non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关爱贫困户</w:t>
                  </w:r>
                </w:p>
              </w:tc>
              <w:tc>
                <w:tcPr>
                  <w:tcW w:type="dxa" w:w="450"/>
                  <w:tcBorders>
                    <w:top w:val="none" w:color="000000" w:sz="4"/>
                    <w:left w:val="non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L*=81.46</w:t>
                  </w:r>
                </w:p>
                <w:p>
                  <w:pPr>
                    <w:pStyle w:val="null3"/>
                    <w:jc w:val="left"/>
                  </w:pPr>
                  <w:r>
                    <w:rPr>
                      <w:rFonts w:ascii="仿宋_GB2312" w:hAnsi="仿宋_GB2312" w:cs="仿宋_GB2312" w:eastAsia="仿宋_GB2312"/>
                      <w:sz w:val="21"/>
                      <w:color w:val="000000"/>
                      <w:shd w:fill="FFFFFF" w:val="clear"/>
                    </w:rPr>
                    <w:t>a*=-16.84</w:t>
                  </w:r>
                </w:p>
                <w:p>
                  <w:pPr>
                    <w:pStyle w:val="null3"/>
                    <w:jc w:val="left"/>
                  </w:pPr>
                  <w:r>
                    <w:rPr>
                      <w:rFonts w:ascii="仿宋_GB2312" w:hAnsi="仿宋_GB2312" w:cs="仿宋_GB2312" w:eastAsia="仿宋_GB2312"/>
                      <w:sz w:val="21"/>
                      <w:color w:val="000000"/>
                      <w:shd w:fill="FFFFFF" w:val="clear"/>
                    </w:rPr>
                    <w:t>b*=26.57</w:t>
                  </w:r>
                </w:p>
              </w:tc>
              <w:tc>
                <w:tcPr>
                  <w:tcW w:type="dxa" w:w="450"/>
                  <w:tcBorders>
                    <w:top w:val="none" w:color="000000" w:sz="4"/>
                    <w:left w:val="non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L*=</w:t>
                  </w:r>
                </w:p>
                <w:p>
                  <w:pPr>
                    <w:pStyle w:val="null3"/>
                    <w:jc w:val="left"/>
                  </w:pPr>
                  <w:r>
                    <w:rPr>
                      <w:rFonts w:ascii="仿宋_GB2312" w:hAnsi="仿宋_GB2312" w:cs="仿宋_GB2312" w:eastAsia="仿宋_GB2312"/>
                      <w:sz w:val="21"/>
                      <w:color w:val="000000"/>
                      <w:shd w:fill="FFFFFF" w:val="clear"/>
                    </w:rPr>
                    <w:t>a*=</w:t>
                  </w:r>
                </w:p>
                <w:p>
                  <w:pPr>
                    <w:pStyle w:val="null3"/>
                    <w:jc w:val="left"/>
                  </w:pPr>
                  <w:r>
                    <w:rPr>
                      <w:rFonts w:ascii="仿宋_GB2312" w:hAnsi="仿宋_GB2312" w:cs="仿宋_GB2312" w:eastAsia="仿宋_GB2312"/>
                      <w:sz w:val="21"/>
                      <w:color w:val="000000"/>
                      <w:shd w:fill="FFFFFF" w:val="clear"/>
                    </w:rPr>
                    <w:t>b*=</w:t>
                  </w:r>
                </w:p>
              </w:tc>
              <w:tc>
                <w:tcPr>
                  <w:tcW w:type="dxa" w:w="45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jc w:val="left"/>
                  </w:pPr>
                  <w:r>
                    <w:rPr>
                      <w:rFonts w:ascii="仿宋_GB2312" w:hAnsi="仿宋_GB2312" w:cs="仿宋_GB2312" w:eastAsia="仿宋_GB2312"/>
                      <w:sz w:val="21"/>
                      <w:color w:val="000000"/>
                      <w:shd w:fill="FFFFFF" w:val="clear"/>
                    </w:rPr>
                    <w:t>△L*=</w:t>
                  </w:r>
                </w:p>
                <w:p>
                  <w:pPr>
                    <w:pStyle w:val="null3"/>
                    <w:jc w:val="left"/>
                  </w:pPr>
                  <w:r>
                    <w:rPr>
                      <w:rFonts w:ascii="仿宋_GB2312" w:hAnsi="仿宋_GB2312" w:cs="仿宋_GB2312" w:eastAsia="仿宋_GB2312"/>
                      <w:sz w:val="21"/>
                      <w:color w:val="000000"/>
                      <w:shd w:fill="FFFFFF" w:val="clear"/>
                    </w:rPr>
                    <w:t>△a*=</w:t>
                  </w:r>
                </w:p>
                <w:p>
                  <w:pPr>
                    <w:pStyle w:val="null3"/>
                    <w:jc w:val="left"/>
                  </w:pPr>
                  <w:r>
                    <w:rPr>
                      <w:rFonts w:ascii="仿宋_GB2312" w:hAnsi="仿宋_GB2312" w:cs="仿宋_GB2312" w:eastAsia="仿宋_GB2312"/>
                      <w:sz w:val="21"/>
                      <w:color w:val="000000"/>
                      <w:shd w:fill="FFFFFF" w:val="clear"/>
                    </w:rPr>
                    <w:t>△b*=</w:t>
                  </w:r>
                </w:p>
              </w:tc>
              <w:tc>
                <w:tcPr>
                  <w:tcW w:type="dxa" w:w="366"/>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jc w:val="left"/>
                  </w:pPr>
                </w:p>
              </w:tc>
            </w:tr>
            <w:tr>
              <w:tc>
                <w:tcPr>
                  <w:tcW w:type="dxa" w:w="384"/>
                  <w:tcBorders>
                    <w:top w:val="none" w:color="000000" w:sz="4"/>
                    <w:left w:val="singl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FC-6-6</w:t>
                  </w:r>
                </w:p>
              </w:tc>
              <w:tc>
                <w:tcPr>
                  <w:tcW w:type="dxa" w:w="450"/>
                  <w:tcBorders>
                    <w:top w:val="none" w:color="000000" w:sz="4"/>
                    <w:left w:val="non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同梦福彩</w:t>
                  </w:r>
                </w:p>
              </w:tc>
              <w:tc>
                <w:tcPr>
                  <w:tcW w:type="dxa" w:w="450"/>
                  <w:tcBorders>
                    <w:top w:val="none" w:color="000000" w:sz="4"/>
                    <w:left w:val="non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L*=77.12</w:t>
                  </w:r>
                </w:p>
                <w:p>
                  <w:pPr>
                    <w:pStyle w:val="null3"/>
                    <w:jc w:val="left"/>
                  </w:pPr>
                  <w:r>
                    <w:rPr>
                      <w:rFonts w:ascii="仿宋_GB2312" w:hAnsi="仿宋_GB2312" w:cs="仿宋_GB2312" w:eastAsia="仿宋_GB2312"/>
                      <w:sz w:val="21"/>
                      <w:color w:val="000000"/>
                      <w:shd w:fill="FFFFFF" w:val="clear"/>
                    </w:rPr>
                    <w:t>a*=-15.45</w:t>
                  </w:r>
                </w:p>
                <w:p>
                  <w:pPr>
                    <w:pStyle w:val="null3"/>
                    <w:jc w:val="left"/>
                  </w:pPr>
                  <w:r>
                    <w:rPr>
                      <w:rFonts w:ascii="仿宋_GB2312" w:hAnsi="仿宋_GB2312" w:cs="仿宋_GB2312" w:eastAsia="仿宋_GB2312"/>
                      <w:sz w:val="21"/>
                      <w:color w:val="000000"/>
                      <w:shd w:fill="FFFFFF" w:val="clear"/>
                    </w:rPr>
                    <w:t>b*=-19.60</w:t>
                  </w:r>
                </w:p>
              </w:tc>
              <w:tc>
                <w:tcPr>
                  <w:tcW w:type="dxa" w:w="450"/>
                  <w:tcBorders>
                    <w:top w:val="none" w:color="000000" w:sz="4"/>
                    <w:left w:val="non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L*=</w:t>
                  </w:r>
                </w:p>
                <w:p>
                  <w:pPr>
                    <w:pStyle w:val="null3"/>
                    <w:jc w:val="left"/>
                  </w:pPr>
                  <w:r>
                    <w:rPr>
                      <w:rFonts w:ascii="仿宋_GB2312" w:hAnsi="仿宋_GB2312" w:cs="仿宋_GB2312" w:eastAsia="仿宋_GB2312"/>
                      <w:sz w:val="21"/>
                      <w:color w:val="000000"/>
                      <w:shd w:fill="FFFFFF" w:val="clear"/>
                    </w:rPr>
                    <w:t>a*=</w:t>
                  </w:r>
                </w:p>
                <w:p>
                  <w:pPr>
                    <w:pStyle w:val="null3"/>
                    <w:jc w:val="left"/>
                  </w:pPr>
                  <w:r>
                    <w:rPr>
                      <w:rFonts w:ascii="仿宋_GB2312" w:hAnsi="仿宋_GB2312" w:cs="仿宋_GB2312" w:eastAsia="仿宋_GB2312"/>
                      <w:sz w:val="21"/>
                      <w:color w:val="000000"/>
                      <w:shd w:fill="FFFFFF" w:val="clear"/>
                    </w:rPr>
                    <w:t>b*=</w:t>
                  </w:r>
                </w:p>
              </w:tc>
              <w:tc>
                <w:tcPr>
                  <w:tcW w:type="dxa" w:w="45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jc w:val="left"/>
                  </w:pPr>
                  <w:r>
                    <w:rPr>
                      <w:rFonts w:ascii="仿宋_GB2312" w:hAnsi="仿宋_GB2312" w:cs="仿宋_GB2312" w:eastAsia="仿宋_GB2312"/>
                      <w:sz w:val="21"/>
                      <w:color w:val="000000"/>
                      <w:shd w:fill="FFFFFF" w:val="clear"/>
                    </w:rPr>
                    <w:t>△L*=</w:t>
                  </w:r>
                </w:p>
                <w:p>
                  <w:pPr>
                    <w:pStyle w:val="null3"/>
                    <w:jc w:val="left"/>
                  </w:pPr>
                  <w:r>
                    <w:rPr>
                      <w:rFonts w:ascii="仿宋_GB2312" w:hAnsi="仿宋_GB2312" w:cs="仿宋_GB2312" w:eastAsia="仿宋_GB2312"/>
                      <w:sz w:val="21"/>
                      <w:color w:val="000000"/>
                      <w:shd w:fill="FFFFFF" w:val="clear"/>
                    </w:rPr>
                    <w:t>△a*=</w:t>
                  </w:r>
                </w:p>
                <w:p>
                  <w:pPr>
                    <w:pStyle w:val="null3"/>
                    <w:jc w:val="left"/>
                  </w:pPr>
                  <w:r>
                    <w:rPr>
                      <w:rFonts w:ascii="仿宋_GB2312" w:hAnsi="仿宋_GB2312" w:cs="仿宋_GB2312" w:eastAsia="仿宋_GB2312"/>
                      <w:sz w:val="21"/>
                      <w:color w:val="000000"/>
                      <w:shd w:fill="FFFFFF" w:val="clear"/>
                    </w:rPr>
                    <w:t>△b*=</w:t>
                  </w:r>
                </w:p>
              </w:tc>
              <w:tc>
                <w:tcPr>
                  <w:tcW w:type="dxa" w:w="366"/>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jc w:val="left"/>
                  </w:pPr>
                </w:p>
              </w:tc>
            </w:tr>
          </w:tbl>
          <w:p>
            <w:pPr>
              <w:pStyle w:val="null3"/>
              <w:jc w:val="left"/>
            </w:pPr>
            <w:r>
              <w:rPr>
                <w:rFonts w:ascii="仿宋_GB2312" w:hAnsi="仿宋_GB2312" w:cs="仿宋_GB2312" w:eastAsia="仿宋_GB2312"/>
                <w:sz w:val="21"/>
                <w:color w:val="000000"/>
                <w:shd w:fill="FFFFFF" w:val="clear"/>
              </w:rPr>
              <w:t>5、样品版面及Lab值：</w:t>
            </w:r>
          </w:p>
          <w:p>
            <w:pPr>
              <w:pStyle w:val="null3"/>
              <w:jc w:val="left"/>
            </w:pPr>
            <w:r>
              <w:rPr>
                <w:rFonts w:ascii="仿宋_GB2312" w:hAnsi="仿宋_GB2312" w:cs="仿宋_GB2312" w:eastAsia="仿宋_GB2312"/>
                <w:sz w:val="21"/>
                <w:color w:val="000000"/>
                <w:shd w:fill="FFFFFF" w:val="clear"/>
              </w:rPr>
              <w:t>正面（热敏面）：</w:t>
            </w:r>
          </w:p>
          <w:p>
            <w:pPr>
              <w:pStyle w:val="null3"/>
              <w:jc w:val="left"/>
            </w:pPr>
            <w:r>
              <w:drawing>
                <wp:inline distT="0" distR="0" distB="0" distL="0">
                  <wp:extent cx="1621155" cy="2073972"/>
                  <wp:docPr id="5" name="Drawing 5" descr="img"/>
                  <a:graphic xmlns:a="http://schemas.openxmlformats.org/drawingml/2006/main">
                    <a:graphicData uri="http://schemas.openxmlformats.org/drawingml/2006/picture">
                      <pic:pic xmlns:pic="http://schemas.openxmlformats.org/drawingml/2006/picture">
                        <pic:nvPicPr>
                          <pic:cNvPr id="0" name="Picture 5" descr="img"/>
                          <pic:cNvPicPr>
                            <a:picLocks noChangeAspect="true"/>
                          </pic:cNvPicPr>
                        </pic:nvPicPr>
                        <pic:blipFill>
                          <a:blip r:embed="rId10"/>
                          <a:stretch>
                            <a:fillRect/>
                          </a:stretch>
                        </pic:blipFill>
                        <pic:spPr>
                          <a:xfrm>
                            <a:off x="0" y="0"/>
                            <a:ext cx="1621155" cy="2073972"/>
                          </a:xfrm>
                          <a:prstGeom prst="rect">
                            <a:avLst/>
                          </a:prstGeom>
                        </pic:spPr>
                      </pic:pic>
                    </a:graphicData>
                  </a:graphic>
                </wp:inline>
              </w:drawing>
            </w:r>
          </w:p>
          <w:p>
            <w:pPr>
              <w:pStyle w:val="null3"/>
              <w:jc w:val="left"/>
            </w:pPr>
            <w:r>
              <w:rPr>
                <w:rFonts w:ascii="仿宋_GB2312" w:hAnsi="仿宋_GB2312" w:cs="仿宋_GB2312" w:eastAsia="仿宋_GB2312"/>
                <w:sz w:val="21"/>
                <w:color w:val="000000"/>
                <w:shd w:fill="FFFFFF" w:val="clear"/>
              </w:rPr>
              <w:t>背面：</w:t>
            </w:r>
          </w:p>
          <w:p>
            <w:pPr>
              <w:pStyle w:val="null3"/>
              <w:jc w:val="left"/>
            </w:pPr>
            <w:r>
              <w:br/>
            </w:r>
            <w:r>
              <w:drawing>
                <wp:inline distT="0" distR="0" distB="0" distL="0">
                  <wp:extent cx="1621155" cy="2075926"/>
                  <wp:docPr id="6" name="Drawing 6" descr="img"/>
                  <a:graphic xmlns:a="http://schemas.openxmlformats.org/drawingml/2006/main">
                    <a:graphicData uri="http://schemas.openxmlformats.org/drawingml/2006/picture">
                      <pic:pic xmlns:pic="http://schemas.openxmlformats.org/drawingml/2006/picture">
                        <pic:nvPicPr>
                          <pic:cNvPr id="0" name="Picture 6" descr="img"/>
                          <pic:cNvPicPr>
                            <a:picLocks noChangeAspect="true"/>
                          </pic:cNvPicPr>
                        </pic:nvPicPr>
                        <pic:blipFill>
                          <a:blip r:embed="rId11"/>
                          <a:stretch>
                            <a:fillRect/>
                          </a:stretch>
                        </pic:blipFill>
                        <pic:spPr>
                          <a:xfrm>
                            <a:off x="0" y="0"/>
                            <a:ext cx="1621155" cy="2075926"/>
                          </a:xfrm>
                          <a:prstGeom prst="rect">
                            <a:avLst/>
                          </a:prstGeom>
                        </pic:spPr>
                      </pic:pic>
                    </a:graphicData>
                  </a:graphic>
                </wp:inline>
              </w:drawing>
            </w:r>
          </w:p>
          <w:p>
            <w:pPr>
              <w:pStyle w:val="null3"/>
              <w:jc w:val="left"/>
            </w:pPr>
            <w:r>
              <w:rPr>
                <w:rFonts w:ascii="仿宋_GB2312" w:hAnsi="仿宋_GB2312" w:cs="仿宋_GB2312" w:eastAsia="仿宋_GB2312"/>
                <w:sz w:val="28"/>
                <w:b/>
                <w:color w:val="000000"/>
              </w:rPr>
              <w:t>FC-6-1</w:t>
            </w:r>
            <w:r>
              <w:rPr>
                <w:rFonts w:ascii="仿宋_GB2312" w:hAnsi="仿宋_GB2312" w:cs="仿宋_GB2312" w:eastAsia="仿宋_GB2312"/>
                <w:sz w:val="28"/>
                <w:b/>
                <w:color w:val="000000"/>
              </w:rPr>
              <w:t xml:space="preserve">       </w:t>
            </w:r>
            <w:r>
              <w:rPr>
                <w:rFonts w:ascii="仿宋_GB2312" w:hAnsi="仿宋_GB2312" w:cs="仿宋_GB2312" w:eastAsia="仿宋_GB2312"/>
                <w:sz w:val="28"/>
                <w:b/>
                <w:color w:val="000000"/>
              </w:rPr>
              <w:t>“○”</w:t>
            </w:r>
          </w:p>
          <w:p>
            <w:pPr>
              <w:pStyle w:val="null3"/>
              <w:jc w:val="left"/>
            </w:pPr>
            <w:r>
              <w:rPr>
                <w:rFonts w:ascii="仿宋_GB2312" w:hAnsi="仿宋_GB2312" w:cs="仿宋_GB2312" w:eastAsia="仿宋_GB2312"/>
                <w:sz w:val="28"/>
                <w:b/>
                <w:color w:val="000000"/>
              </w:rPr>
              <w:t xml:space="preserve">                   </w:t>
            </w:r>
            <w:r>
              <w:rPr>
                <w:rFonts w:ascii="仿宋_GB2312" w:hAnsi="仿宋_GB2312" w:cs="仿宋_GB2312" w:eastAsia="仿宋_GB2312"/>
                <w:sz w:val="28"/>
                <w:b/>
                <w:color w:val="000000"/>
              </w:rPr>
              <w:t>L= 88.61</w:t>
            </w:r>
          </w:p>
          <w:p>
            <w:pPr>
              <w:pStyle w:val="null3"/>
              <w:jc w:val="left"/>
            </w:pPr>
            <w:r>
              <w:rPr>
                <w:rFonts w:ascii="仿宋_GB2312" w:hAnsi="仿宋_GB2312" w:cs="仿宋_GB2312" w:eastAsia="仿宋_GB2312"/>
                <w:sz w:val="28"/>
                <w:b/>
                <w:color w:val="993300"/>
              </w:rPr>
              <w:t xml:space="preserve">                   </w:t>
            </w:r>
            <w:r>
              <w:rPr>
                <w:rFonts w:ascii="仿宋_GB2312" w:hAnsi="仿宋_GB2312" w:cs="仿宋_GB2312" w:eastAsia="仿宋_GB2312"/>
                <w:sz w:val="28"/>
                <w:b/>
                <w:color w:val="993300"/>
              </w:rPr>
              <w:t xml:space="preserve">a= </w:t>
            </w:r>
            <w:r>
              <w:rPr>
                <w:rFonts w:ascii="仿宋_GB2312" w:hAnsi="仿宋_GB2312" w:cs="仿宋_GB2312" w:eastAsia="仿宋_GB2312"/>
                <w:sz w:val="28"/>
                <w:b/>
                <w:color w:val="993300"/>
              </w:rPr>
              <w:t>4.18</w:t>
            </w:r>
          </w:p>
          <w:p>
            <w:pPr>
              <w:pStyle w:val="null3"/>
              <w:jc w:val="left"/>
            </w:pPr>
            <w:r>
              <w:rPr>
                <w:rFonts w:ascii="仿宋_GB2312" w:hAnsi="仿宋_GB2312" w:cs="仿宋_GB2312" w:eastAsia="仿宋_GB2312"/>
                <w:sz w:val="28"/>
                <w:b/>
                <w:color w:val="000000"/>
              </w:rPr>
              <w:t xml:space="preserve">                   </w:t>
            </w:r>
            <w:r>
              <w:rPr>
                <w:rFonts w:ascii="仿宋_GB2312" w:hAnsi="仿宋_GB2312" w:cs="仿宋_GB2312" w:eastAsia="仿宋_GB2312"/>
                <w:sz w:val="28"/>
                <w:b/>
                <w:color w:val="000000"/>
              </w:rPr>
              <w:t>b= 8.35</w:t>
            </w:r>
          </w:p>
          <w:p>
            <w:pPr>
              <w:pStyle w:val="null3"/>
              <w:jc w:val="left"/>
            </w:pPr>
            <w:r>
              <w:rPr>
                <w:rFonts w:ascii="仿宋_GB2312" w:hAnsi="仿宋_GB2312" w:cs="仿宋_GB2312" w:eastAsia="仿宋_GB2312"/>
              </w:rPr>
              <w:t xml:space="preserve"> </w:t>
            </w:r>
          </w:p>
          <w:p>
            <w:pPr>
              <w:pStyle w:val="null3"/>
              <w:jc w:val="left"/>
            </w:pPr>
            <w:r>
              <w:drawing>
                <wp:inline distT="0" distR="0" distB="0" distL="0">
                  <wp:extent cx="1621155" cy="2075926"/>
                  <wp:docPr id="7" name="Drawing 7" descr="img"/>
                  <a:graphic xmlns:a="http://schemas.openxmlformats.org/drawingml/2006/main">
                    <a:graphicData uri="http://schemas.openxmlformats.org/drawingml/2006/picture">
                      <pic:pic xmlns:pic="http://schemas.openxmlformats.org/drawingml/2006/picture">
                        <pic:nvPicPr>
                          <pic:cNvPr id="0" name="Picture 7" descr="img"/>
                          <pic:cNvPicPr>
                            <a:picLocks noChangeAspect="true"/>
                          </pic:cNvPicPr>
                        </pic:nvPicPr>
                        <pic:blipFill>
                          <a:blip r:embed="rId12"/>
                          <a:stretch>
                            <a:fillRect/>
                          </a:stretch>
                        </pic:blipFill>
                        <pic:spPr>
                          <a:xfrm>
                            <a:off x="0" y="0"/>
                            <a:ext cx="1621155" cy="2075926"/>
                          </a:xfrm>
                          <a:prstGeom prst="rect">
                            <a:avLst/>
                          </a:prstGeom>
                        </pic:spPr>
                      </pic:pic>
                    </a:graphicData>
                  </a:graphic>
                </wp:inline>
              </w:drawing>
            </w:r>
          </w:p>
          <w:p>
            <w:pPr>
              <w:pStyle w:val="null3"/>
              <w:jc w:val="left"/>
            </w:pPr>
            <w:r>
              <w:rPr>
                <w:rFonts w:ascii="仿宋_GB2312" w:hAnsi="仿宋_GB2312" w:cs="仿宋_GB2312" w:eastAsia="仿宋_GB2312"/>
                <w:sz w:val="28"/>
                <w:b/>
                <w:color w:val="000000"/>
              </w:rPr>
              <w:t>FC-6-2</w:t>
            </w:r>
            <w:r>
              <w:rPr>
                <w:rFonts w:ascii="仿宋_GB2312" w:hAnsi="仿宋_GB2312" w:cs="仿宋_GB2312" w:eastAsia="仿宋_GB2312"/>
                <w:sz w:val="28"/>
                <w:b/>
                <w:color w:val="000000"/>
              </w:rPr>
              <w:t xml:space="preserve">       </w:t>
            </w:r>
            <w:r>
              <w:rPr>
                <w:rFonts w:ascii="仿宋_GB2312" w:hAnsi="仿宋_GB2312" w:cs="仿宋_GB2312" w:eastAsia="仿宋_GB2312"/>
                <w:sz w:val="28"/>
                <w:b/>
                <w:color w:val="000000"/>
              </w:rPr>
              <w:t>“○”</w:t>
            </w:r>
          </w:p>
          <w:p>
            <w:pPr>
              <w:pStyle w:val="null3"/>
              <w:jc w:val="left"/>
            </w:pPr>
            <w:r>
              <w:rPr>
                <w:rFonts w:ascii="仿宋_GB2312" w:hAnsi="仿宋_GB2312" w:cs="仿宋_GB2312" w:eastAsia="仿宋_GB2312"/>
                <w:sz w:val="28"/>
                <w:b/>
                <w:color w:val="000000"/>
              </w:rPr>
              <w:t xml:space="preserve">                   </w:t>
            </w:r>
            <w:r>
              <w:rPr>
                <w:rFonts w:ascii="仿宋_GB2312" w:hAnsi="仿宋_GB2312" w:cs="仿宋_GB2312" w:eastAsia="仿宋_GB2312"/>
                <w:sz w:val="28"/>
                <w:b/>
                <w:color w:val="000000"/>
              </w:rPr>
              <w:t>L= 83.02</w:t>
            </w:r>
          </w:p>
          <w:p>
            <w:pPr>
              <w:pStyle w:val="null3"/>
              <w:jc w:val="left"/>
            </w:pPr>
            <w:r>
              <w:rPr>
                <w:rFonts w:ascii="仿宋_GB2312" w:hAnsi="仿宋_GB2312" w:cs="仿宋_GB2312" w:eastAsia="仿宋_GB2312"/>
                <w:sz w:val="28"/>
                <w:b/>
                <w:color w:val="993300"/>
              </w:rPr>
              <w:t xml:space="preserve">                   </w:t>
            </w:r>
            <w:r>
              <w:rPr>
                <w:rFonts w:ascii="仿宋_GB2312" w:hAnsi="仿宋_GB2312" w:cs="仿宋_GB2312" w:eastAsia="仿宋_GB2312"/>
                <w:sz w:val="28"/>
                <w:b/>
                <w:color w:val="993300"/>
              </w:rPr>
              <w:t>a= -</w:t>
            </w:r>
            <w:r>
              <w:rPr>
                <w:rFonts w:ascii="仿宋_GB2312" w:hAnsi="仿宋_GB2312" w:cs="仿宋_GB2312" w:eastAsia="仿宋_GB2312"/>
                <w:sz w:val="28"/>
                <w:b/>
                <w:color w:val="993300"/>
              </w:rPr>
              <w:t>8.32</w:t>
            </w:r>
          </w:p>
          <w:p>
            <w:pPr>
              <w:pStyle w:val="null3"/>
              <w:jc w:val="left"/>
            </w:pPr>
            <w:r>
              <w:rPr>
                <w:rFonts w:ascii="仿宋_GB2312" w:hAnsi="仿宋_GB2312" w:cs="仿宋_GB2312" w:eastAsia="仿宋_GB2312"/>
                <w:sz w:val="28"/>
                <w:b/>
                <w:color w:val="000000"/>
              </w:rPr>
              <w:t xml:space="preserve">                   </w:t>
            </w:r>
            <w:r>
              <w:rPr>
                <w:rFonts w:ascii="仿宋_GB2312" w:hAnsi="仿宋_GB2312" w:cs="仿宋_GB2312" w:eastAsia="仿宋_GB2312"/>
                <w:sz w:val="28"/>
                <w:b/>
                <w:color w:val="000000"/>
              </w:rPr>
              <w:t>b= -10.16</w:t>
            </w:r>
          </w:p>
          <w:p>
            <w:pPr>
              <w:pStyle w:val="null3"/>
              <w:jc w:val="left"/>
            </w:pPr>
            <w:r>
              <w:drawing>
                <wp:inline distT="0" distR="0" distB="0" distL="0">
                  <wp:extent cx="1621155" cy="2075926"/>
                  <wp:docPr id="8" name="Drawing 8" descr="img"/>
                  <a:graphic xmlns:a="http://schemas.openxmlformats.org/drawingml/2006/main">
                    <a:graphicData uri="http://schemas.openxmlformats.org/drawingml/2006/picture">
                      <pic:pic xmlns:pic="http://schemas.openxmlformats.org/drawingml/2006/picture">
                        <pic:nvPicPr>
                          <pic:cNvPr id="0" name="Picture 8" descr="img"/>
                          <pic:cNvPicPr>
                            <a:picLocks noChangeAspect="true"/>
                          </pic:cNvPicPr>
                        </pic:nvPicPr>
                        <pic:blipFill>
                          <a:blip r:embed="rId13"/>
                          <a:stretch>
                            <a:fillRect/>
                          </a:stretch>
                        </pic:blipFill>
                        <pic:spPr>
                          <a:xfrm>
                            <a:off x="0" y="0"/>
                            <a:ext cx="1621155" cy="2075926"/>
                          </a:xfrm>
                          <a:prstGeom prst="rect">
                            <a:avLst/>
                          </a:prstGeom>
                        </pic:spPr>
                      </pic:pic>
                    </a:graphicData>
                  </a:graphic>
                </wp:inline>
              </w:drawing>
            </w:r>
          </w:p>
          <w:p>
            <w:pPr>
              <w:pStyle w:val="null3"/>
              <w:jc w:val="left"/>
            </w:pPr>
            <w:r>
              <w:rPr>
                <w:rFonts w:ascii="仿宋_GB2312" w:hAnsi="仿宋_GB2312" w:cs="仿宋_GB2312" w:eastAsia="仿宋_GB2312"/>
                <w:sz w:val="28"/>
                <w:b/>
                <w:color w:val="000000"/>
              </w:rPr>
              <w:t>FC-6-3</w:t>
            </w:r>
            <w:r>
              <w:rPr>
                <w:rFonts w:ascii="仿宋_GB2312" w:hAnsi="仿宋_GB2312" w:cs="仿宋_GB2312" w:eastAsia="仿宋_GB2312"/>
                <w:sz w:val="28"/>
                <w:b/>
                <w:color w:val="000000"/>
              </w:rPr>
              <w:t xml:space="preserve">       </w:t>
            </w:r>
            <w:r>
              <w:rPr>
                <w:rFonts w:ascii="仿宋_GB2312" w:hAnsi="仿宋_GB2312" w:cs="仿宋_GB2312" w:eastAsia="仿宋_GB2312"/>
                <w:sz w:val="28"/>
                <w:b/>
                <w:color w:val="000000"/>
              </w:rPr>
              <w:t>“○”</w:t>
            </w:r>
          </w:p>
          <w:p>
            <w:pPr>
              <w:pStyle w:val="null3"/>
              <w:jc w:val="left"/>
            </w:pPr>
            <w:r>
              <w:rPr>
                <w:rFonts w:ascii="仿宋_GB2312" w:hAnsi="仿宋_GB2312" w:cs="仿宋_GB2312" w:eastAsia="仿宋_GB2312"/>
                <w:sz w:val="28"/>
                <w:b/>
                <w:color w:val="000000"/>
              </w:rPr>
              <w:t xml:space="preserve">                   </w:t>
            </w:r>
            <w:r>
              <w:rPr>
                <w:rFonts w:ascii="仿宋_GB2312" w:hAnsi="仿宋_GB2312" w:cs="仿宋_GB2312" w:eastAsia="仿宋_GB2312"/>
                <w:sz w:val="28"/>
                <w:b/>
                <w:color w:val="000000"/>
              </w:rPr>
              <w:t>L= 83.59</w:t>
            </w:r>
          </w:p>
          <w:p>
            <w:pPr>
              <w:pStyle w:val="null3"/>
              <w:jc w:val="left"/>
            </w:pPr>
            <w:r>
              <w:rPr>
                <w:rFonts w:ascii="仿宋_GB2312" w:hAnsi="仿宋_GB2312" w:cs="仿宋_GB2312" w:eastAsia="仿宋_GB2312"/>
                <w:sz w:val="28"/>
                <w:b/>
                <w:color w:val="993300"/>
              </w:rPr>
              <w:t xml:space="preserve">                   </w:t>
            </w:r>
            <w:r>
              <w:rPr>
                <w:rFonts w:ascii="仿宋_GB2312" w:hAnsi="仿宋_GB2312" w:cs="仿宋_GB2312" w:eastAsia="仿宋_GB2312"/>
                <w:sz w:val="28"/>
                <w:b/>
                <w:color w:val="993300"/>
              </w:rPr>
              <w:t xml:space="preserve">a= </w:t>
            </w:r>
            <w:r>
              <w:rPr>
                <w:rFonts w:ascii="仿宋_GB2312" w:hAnsi="仿宋_GB2312" w:cs="仿宋_GB2312" w:eastAsia="仿宋_GB2312"/>
                <w:sz w:val="28"/>
                <w:b/>
                <w:color w:val="993300"/>
              </w:rPr>
              <w:t>15.10</w:t>
            </w:r>
          </w:p>
          <w:p>
            <w:pPr>
              <w:pStyle w:val="null3"/>
              <w:jc w:val="left"/>
            </w:pPr>
            <w:r>
              <w:rPr>
                <w:rFonts w:ascii="仿宋_GB2312" w:hAnsi="仿宋_GB2312" w:cs="仿宋_GB2312" w:eastAsia="仿宋_GB2312"/>
                <w:sz w:val="28"/>
                <w:b/>
                <w:color w:val="000000"/>
              </w:rPr>
              <w:t xml:space="preserve">                   </w:t>
            </w:r>
            <w:r>
              <w:rPr>
                <w:rFonts w:ascii="仿宋_GB2312" w:hAnsi="仿宋_GB2312" w:cs="仿宋_GB2312" w:eastAsia="仿宋_GB2312"/>
                <w:sz w:val="28"/>
                <w:b/>
                <w:color w:val="000000"/>
              </w:rPr>
              <w:t>b= 5.19</w:t>
            </w:r>
          </w:p>
          <w:p>
            <w:pPr>
              <w:pStyle w:val="null3"/>
              <w:jc w:val="left"/>
            </w:pPr>
            <w:r>
              <w:drawing>
                <wp:inline distT="0" distR="0" distB="0" distL="0">
                  <wp:extent cx="1621155" cy="2075926"/>
                  <wp:docPr id="9" name="Drawing 9" descr="img"/>
                  <a:graphic xmlns:a="http://schemas.openxmlformats.org/drawingml/2006/main">
                    <a:graphicData uri="http://schemas.openxmlformats.org/drawingml/2006/picture">
                      <pic:pic xmlns:pic="http://schemas.openxmlformats.org/drawingml/2006/picture">
                        <pic:nvPicPr>
                          <pic:cNvPr id="0" name="Picture 9" descr="img"/>
                          <pic:cNvPicPr>
                            <a:picLocks noChangeAspect="true"/>
                          </pic:cNvPicPr>
                        </pic:nvPicPr>
                        <pic:blipFill>
                          <a:blip r:embed="rId14"/>
                          <a:stretch>
                            <a:fillRect/>
                          </a:stretch>
                        </pic:blipFill>
                        <pic:spPr>
                          <a:xfrm>
                            <a:off x="0" y="0"/>
                            <a:ext cx="1621155" cy="2075926"/>
                          </a:xfrm>
                          <a:prstGeom prst="rect">
                            <a:avLst/>
                          </a:prstGeom>
                        </pic:spPr>
                      </pic:pic>
                    </a:graphicData>
                  </a:graphic>
                </wp:inline>
              </w:drawing>
            </w:r>
          </w:p>
          <w:p>
            <w:pPr>
              <w:pStyle w:val="null3"/>
              <w:jc w:val="left"/>
            </w:pPr>
            <w:r>
              <w:rPr>
                <w:rFonts w:ascii="仿宋_GB2312" w:hAnsi="仿宋_GB2312" w:cs="仿宋_GB2312" w:eastAsia="仿宋_GB2312"/>
                <w:sz w:val="28"/>
                <w:b/>
                <w:color w:val="000000"/>
              </w:rPr>
              <w:t>FC-6-4</w:t>
            </w:r>
            <w:r>
              <w:rPr>
                <w:rFonts w:ascii="仿宋_GB2312" w:hAnsi="仿宋_GB2312" w:cs="仿宋_GB2312" w:eastAsia="仿宋_GB2312"/>
                <w:sz w:val="28"/>
                <w:b/>
                <w:color w:val="000000"/>
              </w:rPr>
              <w:t xml:space="preserve">       </w:t>
            </w:r>
            <w:r>
              <w:rPr>
                <w:rFonts w:ascii="仿宋_GB2312" w:hAnsi="仿宋_GB2312" w:cs="仿宋_GB2312" w:eastAsia="仿宋_GB2312"/>
                <w:sz w:val="28"/>
                <w:b/>
                <w:color w:val="000000"/>
              </w:rPr>
              <w:t>“○”</w:t>
            </w:r>
          </w:p>
          <w:p>
            <w:pPr>
              <w:pStyle w:val="null3"/>
              <w:jc w:val="left"/>
            </w:pPr>
            <w:r>
              <w:rPr>
                <w:rFonts w:ascii="仿宋_GB2312" w:hAnsi="仿宋_GB2312" w:cs="仿宋_GB2312" w:eastAsia="仿宋_GB2312"/>
                <w:sz w:val="28"/>
                <w:b/>
                <w:color w:val="000000"/>
              </w:rPr>
              <w:t xml:space="preserve">                   </w:t>
            </w:r>
            <w:r>
              <w:rPr>
                <w:rFonts w:ascii="仿宋_GB2312" w:hAnsi="仿宋_GB2312" w:cs="仿宋_GB2312" w:eastAsia="仿宋_GB2312"/>
                <w:sz w:val="28"/>
                <w:b/>
                <w:color w:val="000000"/>
              </w:rPr>
              <w:t>L= 93.66</w:t>
            </w:r>
          </w:p>
          <w:p>
            <w:pPr>
              <w:pStyle w:val="null3"/>
              <w:jc w:val="left"/>
            </w:pPr>
            <w:r>
              <w:rPr>
                <w:rFonts w:ascii="仿宋_GB2312" w:hAnsi="仿宋_GB2312" w:cs="仿宋_GB2312" w:eastAsia="仿宋_GB2312"/>
                <w:sz w:val="28"/>
                <w:b/>
                <w:color w:val="993300"/>
              </w:rPr>
              <w:t xml:space="preserve">                   </w:t>
            </w:r>
            <w:r>
              <w:rPr>
                <w:rFonts w:ascii="仿宋_GB2312" w:hAnsi="仿宋_GB2312" w:cs="仿宋_GB2312" w:eastAsia="仿宋_GB2312"/>
                <w:sz w:val="28"/>
                <w:b/>
                <w:color w:val="993300"/>
              </w:rPr>
              <w:t xml:space="preserve">a= </w:t>
            </w:r>
            <w:r>
              <w:rPr>
                <w:rFonts w:ascii="仿宋_GB2312" w:hAnsi="仿宋_GB2312" w:cs="仿宋_GB2312" w:eastAsia="仿宋_GB2312"/>
                <w:sz w:val="28"/>
                <w:b/>
                <w:color w:val="993300"/>
              </w:rPr>
              <w:t>-0.57</w:t>
            </w:r>
          </w:p>
          <w:p>
            <w:pPr>
              <w:pStyle w:val="null3"/>
              <w:jc w:val="left"/>
            </w:pPr>
            <w:r>
              <w:rPr>
                <w:rFonts w:ascii="仿宋_GB2312" w:hAnsi="仿宋_GB2312" w:cs="仿宋_GB2312" w:eastAsia="仿宋_GB2312"/>
                <w:sz w:val="28"/>
                <w:b/>
                <w:color w:val="000000"/>
              </w:rPr>
              <w:t xml:space="preserve">                   </w:t>
            </w:r>
            <w:r>
              <w:rPr>
                <w:rFonts w:ascii="仿宋_GB2312" w:hAnsi="仿宋_GB2312" w:cs="仿宋_GB2312" w:eastAsia="仿宋_GB2312"/>
                <w:sz w:val="28"/>
                <w:b/>
                <w:color w:val="000000"/>
              </w:rPr>
              <w:t>b= 12.80</w:t>
            </w:r>
          </w:p>
          <w:p>
            <w:pPr>
              <w:pStyle w:val="null3"/>
              <w:jc w:val="left"/>
            </w:pPr>
            <w:r>
              <w:drawing>
                <wp:inline distT="0" distR="0" distB="0" distL="0">
                  <wp:extent cx="1621155" cy="2075926"/>
                  <wp:docPr id="10" name="Drawing 10" descr="img"/>
                  <a:graphic xmlns:a="http://schemas.openxmlformats.org/drawingml/2006/main">
                    <a:graphicData uri="http://schemas.openxmlformats.org/drawingml/2006/picture">
                      <pic:pic xmlns:pic="http://schemas.openxmlformats.org/drawingml/2006/picture">
                        <pic:nvPicPr>
                          <pic:cNvPr id="0" name="Picture 10" descr="img"/>
                          <pic:cNvPicPr>
                            <a:picLocks noChangeAspect="true"/>
                          </pic:cNvPicPr>
                        </pic:nvPicPr>
                        <pic:blipFill>
                          <a:blip r:embed="rId15"/>
                          <a:stretch>
                            <a:fillRect/>
                          </a:stretch>
                        </pic:blipFill>
                        <pic:spPr>
                          <a:xfrm>
                            <a:off x="0" y="0"/>
                            <a:ext cx="1621155" cy="2075926"/>
                          </a:xfrm>
                          <a:prstGeom prst="rect">
                            <a:avLst/>
                          </a:prstGeom>
                        </pic:spPr>
                      </pic:pic>
                    </a:graphicData>
                  </a:graphic>
                </wp:inline>
              </w:drawing>
            </w:r>
          </w:p>
          <w:p>
            <w:pPr>
              <w:pStyle w:val="null3"/>
              <w:jc w:val="left"/>
            </w:pPr>
            <w:r>
              <w:rPr>
                <w:rFonts w:ascii="仿宋_GB2312" w:hAnsi="仿宋_GB2312" w:cs="仿宋_GB2312" w:eastAsia="仿宋_GB2312"/>
                <w:sz w:val="28"/>
                <w:b/>
                <w:color w:val="000000"/>
              </w:rPr>
              <w:t>FC-6-5</w:t>
            </w:r>
            <w:r>
              <w:rPr>
                <w:rFonts w:ascii="仿宋_GB2312" w:hAnsi="仿宋_GB2312" w:cs="仿宋_GB2312" w:eastAsia="仿宋_GB2312"/>
                <w:sz w:val="28"/>
                <w:b/>
                <w:color w:val="000000"/>
              </w:rPr>
              <w:t xml:space="preserve">       </w:t>
            </w:r>
            <w:r>
              <w:rPr>
                <w:rFonts w:ascii="仿宋_GB2312" w:hAnsi="仿宋_GB2312" w:cs="仿宋_GB2312" w:eastAsia="仿宋_GB2312"/>
                <w:sz w:val="28"/>
                <w:b/>
                <w:color w:val="000000"/>
              </w:rPr>
              <w:t>“○”</w:t>
            </w:r>
          </w:p>
          <w:p>
            <w:pPr>
              <w:pStyle w:val="null3"/>
              <w:jc w:val="left"/>
            </w:pPr>
            <w:r>
              <w:rPr>
                <w:rFonts w:ascii="仿宋_GB2312" w:hAnsi="仿宋_GB2312" w:cs="仿宋_GB2312" w:eastAsia="仿宋_GB2312"/>
                <w:sz w:val="28"/>
                <w:b/>
                <w:color w:val="000000"/>
              </w:rPr>
              <w:t xml:space="preserve">                   </w:t>
            </w:r>
            <w:r>
              <w:rPr>
                <w:rFonts w:ascii="仿宋_GB2312" w:hAnsi="仿宋_GB2312" w:cs="仿宋_GB2312" w:eastAsia="仿宋_GB2312"/>
                <w:sz w:val="28"/>
                <w:b/>
                <w:color w:val="000000"/>
              </w:rPr>
              <w:t>L= 81.46</w:t>
            </w:r>
          </w:p>
          <w:p>
            <w:pPr>
              <w:pStyle w:val="null3"/>
              <w:jc w:val="left"/>
            </w:pPr>
            <w:r>
              <w:rPr>
                <w:rFonts w:ascii="仿宋_GB2312" w:hAnsi="仿宋_GB2312" w:cs="仿宋_GB2312" w:eastAsia="仿宋_GB2312"/>
                <w:sz w:val="28"/>
                <w:b/>
                <w:color w:val="993300"/>
              </w:rPr>
              <w:t xml:space="preserve">                   </w:t>
            </w:r>
            <w:r>
              <w:rPr>
                <w:rFonts w:ascii="仿宋_GB2312" w:hAnsi="仿宋_GB2312" w:cs="仿宋_GB2312" w:eastAsia="仿宋_GB2312"/>
                <w:sz w:val="28"/>
                <w:b/>
                <w:color w:val="993300"/>
              </w:rPr>
              <w:t>a= -</w:t>
            </w:r>
            <w:r>
              <w:rPr>
                <w:rFonts w:ascii="仿宋_GB2312" w:hAnsi="仿宋_GB2312" w:cs="仿宋_GB2312" w:eastAsia="仿宋_GB2312"/>
                <w:sz w:val="28"/>
                <w:b/>
                <w:color w:val="993300"/>
              </w:rPr>
              <w:t>16.84</w:t>
            </w:r>
          </w:p>
          <w:p>
            <w:pPr>
              <w:pStyle w:val="null3"/>
              <w:jc w:val="left"/>
            </w:pPr>
            <w:r>
              <w:rPr>
                <w:rFonts w:ascii="仿宋_GB2312" w:hAnsi="仿宋_GB2312" w:cs="仿宋_GB2312" w:eastAsia="仿宋_GB2312"/>
                <w:sz w:val="28"/>
                <w:b/>
                <w:color w:val="000000"/>
              </w:rPr>
              <w:t xml:space="preserve">                   </w:t>
            </w:r>
            <w:r>
              <w:rPr>
                <w:rFonts w:ascii="仿宋_GB2312" w:hAnsi="仿宋_GB2312" w:cs="仿宋_GB2312" w:eastAsia="仿宋_GB2312"/>
                <w:sz w:val="28"/>
                <w:b/>
                <w:color w:val="000000"/>
              </w:rPr>
              <w:t>b= 26.57</w:t>
            </w:r>
          </w:p>
          <w:p>
            <w:pPr>
              <w:pStyle w:val="null3"/>
              <w:jc w:val="left"/>
            </w:pPr>
            <w:r>
              <w:rPr>
                <w:rFonts w:ascii="仿宋_GB2312" w:hAnsi="仿宋_GB2312" w:cs="仿宋_GB2312" w:eastAsia="仿宋_GB2312"/>
              </w:rPr>
              <w:t xml:space="preserve"> </w:t>
            </w:r>
          </w:p>
          <w:p>
            <w:pPr>
              <w:pStyle w:val="null3"/>
              <w:jc w:val="left"/>
            </w:pPr>
            <w:r>
              <w:drawing>
                <wp:inline distT="0" distR="0" distB="0" distL="0">
                  <wp:extent cx="1621155" cy="2075926"/>
                  <wp:docPr id="11" name="Drawing 11" descr="img"/>
                  <a:graphic xmlns:a="http://schemas.openxmlformats.org/drawingml/2006/main">
                    <a:graphicData uri="http://schemas.openxmlformats.org/drawingml/2006/picture">
                      <pic:pic xmlns:pic="http://schemas.openxmlformats.org/drawingml/2006/picture">
                        <pic:nvPicPr>
                          <pic:cNvPr id="0" name="Picture 11" descr="img"/>
                          <pic:cNvPicPr>
                            <a:picLocks noChangeAspect="true"/>
                          </pic:cNvPicPr>
                        </pic:nvPicPr>
                        <pic:blipFill>
                          <a:blip r:embed="rId16"/>
                          <a:stretch>
                            <a:fillRect/>
                          </a:stretch>
                        </pic:blipFill>
                        <pic:spPr>
                          <a:xfrm>
                            <a:off x="0" y="0"/>
                            <a:ext cx="1621155" cy="2075926"/>
                          </a:xfrm>
                          <a:prstGeom prst="rect">
                            <a:avLst/>
                          </a:prstGeom>
                        </pic:spPr>
                      </pic:pic>
                    </a:graphicData>
                  </a:graphic>
                </wp:inline>
              </w:drawing>
            </w:r>
          </w:p>
          <w:p>
            <w:pPr>
              <w:pStyle w:val="null3"/>
              <w:jc w:val="left"/>
            </w:pPr>
            <w:r>
              <w:rPr>
                <w:rFonts w:ascii="仿宋_GB2312" w:hAnsi="仿宋_GB2312" w:cs="仿宋_GB2312" w:eastAsia="仿宋_GB2312"/>
                <w:sz w:val="28"/>
                <w:b/>
                <w:color w:val="000000"/>
              </w:rPr>
              <w:t>FC-6-6</w:t>
            </w:r>
            <w:r>
              <w:rPr>
                <w:rFonts w:ascii="仿宋_GB2312" w:hAnsi="仿宋_GB2312" w:cs="仿宋_GB2312" w:eastAsia="仿宋_GB2312"/>
                <w:sz w:val="28"/>
                <w:b/>
                <w:color w:val="000000"/>
              </w:rPr>
              <w:t xml:space="preserve">       </w:t>
            </w:r>
            <w:r>
              <w:rPr>
                <w:rFonts w:ascii="仿宋_GB2312" w:hAnsi="仿宋_GB2312" w:cs="仿宋_GB2312" w:eastAsia="仿宋_GB2312"/>
                <w:sz w:val="28"/>
                <w:b/>
                <w:color w:val="000000"/>
              </w:rPr>
              <w:t>“○”</w:t>
            </w:r>
          </w:p>
          <w:p>
            <w:pPr>
              <w:pStyle w:val="null3"/>
              <w:jc w:val="left"/>
            </w:pPr>
            <w:r>
              <w:rPr>
                <w:rFonts w:ascii="仿宋_GB2312" w:hAnsi="仿宋_GB2312" w:cs="仿宋_GB2312" w:eastAsia="仿宋_GB2312"/>
                <w:sz w:val="28"/>
                <w:b/>
                <w:color w:val="000000"/>
              </w:rPr>
              <w:t xml:space="preserve">                   </w:t>
            </w:r>
            <w:r>
              <w:rPr>
                <w:rFonts w:ascii="仿宋_GB2312" w:hAnsi="仿宋_GB2312" w:cs="仿宋_GB2312" w:eastAsia="仿宋_GB2312"/>
                <w:sz w:val="28"/>
                <w:b/>
                <w:color w:val="000000"/>
              </w:rPr>
              <w:t>L= 77.12</w:t>
            </w:r>
          </w:p>
          <w:p>
            <w:pPr>
              <w:pStyle w:val="null3"/>
              <w:jc w:val="left"/>
            </w:pPr>
            <w:r>
              <w:rPr>
                <w:rFonts w:ascii="仿宋_GB2312" w:hAnsi="仿宋_GB2312" w:cs="仿宋_GB2312" w:eastAsia="仿宋_GB2312"/>
                <w:sz w:val="28"/>
                <w:b/>
                <w:color w:val="993300"/>
              </w:rPr>
              <w:t xml:space="preserve">                   </w:t>
            </w:r>
            <w:r>
              <w:rPr>
                <w:rFonts w:ascii="仿宋_GB2312" w:hAnsi="仿宋_GB2312" w:cs="仿宋_GB2312" w:eastAsia="仿宋_GB2312"/>
                <w:sz w:val="28"/>
                <w:b/>
                <w:color w:val="993300"/>
              </w:rPr>
              <w:t>a= -</w:t>
            </w:r>
            <w:r>
              <w:rPr>
                <w:rFonts w:ascii="仿宋_GB2312" w:hAnsi="仿宋_GB2312" w:cs="仿宋_GB2312" w:eastAsia="仿宋_GB2312"/>
                <w:sz w:val="28"/>
                <w:b/>
                <w:color w:val="993300"/>
              </w:rPr>
              <w:t>15.45</w:t>
            </w:r>
          </w:p>
          <w:p>
            <w:pPr>
              <w:pStyle w:val="null3"/>
              <w:jc w:val="left"/>
            </w:pPr>
            <w:r>
              <w:rPr>
                <w:rFonts w:ascii="仿宋_GB2312" w:hAnsi="仿宋_GB2312" w:cs="仿宋_GB2312" w:eastAsia="仿宋_GB2312"/>
                <w:sz w:val="28"/>
                <w:b/>
                <w:color w:val="000000"/>
              </w:rPr>
              <w:t xml:space="preserve">                   </w:t>
            </w:r>
            <w:r>
              <w:rPr>
                <w:rFonts w:ascii="仿宋_GB2312" w:hAnsi="仿宋_GB2312" w:cs="仿宋_GB2312" w:eastAsia="仿宋_GB2312"/>
                <w:sz w:val="28"/>
                <w:b/>
                <w:color w:val="000000"/>
              </w:rPr>
              <w:t>b= -19.60</w:t>
            </w:r>
          </w:p>
          <w:p>
            <w:pPr>
              <w:pStyle w:val="null3"/>
              <w:jc w:val="left"/>
            </w:pPr>
            <w:r>
              <w:rPr>
                <w:rFonts w:ascii="仿宋_GB2312" w:hAnsi="仿宋_GB2312" w:cs="仿宋_GB2312" w:eastAsia="仿宋_GB2312"/>
                <w:sz w:val="21"/>
                <w:color w:val="000000"/>
                <w:shd w:fill="FFFFFF" w:val="clear"/>
              </w:rPr>
              <w:t>6、投标人未提供样品的，不影响其投标文件有效性，在评分时样品分为零分，无样品不属于废标否决项。</w:t>
            </w:r>
          </w:p>
          <w:p>
            <w:pPr>
              <w:pStyle w:val="null3"/>
              <w:jc w:val="left"/>
            </w:pPr>
            <w:r>
              <w:rPr>
                <w:rFonts w:ascii="仿宋_GB2312" w:hAnsi="仿宋_GB2312" w:cs="仿宋_GB2312" w:eastAsia="仿宋_GB2312"/>
                <w:sz w:val="21"/>
                <w:color w:val="000000"/>
                <w:shd w:fill="FFFFFF" w:val="clear"/>
              </w:rPr>
              <w:t>7、样品递交与退还：</w:t>
            </w:r>
          </w:p>
          <w:p>
            <w:pPr>
              <w:pStyle w:val="null3"/>
              <w:jc w:val="left"/>
            </w:pPr>
            <w:r>
              <w:rPr>
                <w:rFonts w:ascii="仿宋_GB2312" w:hAnsi="仿宋_GB2312" w:cs="仿宋_GB2312" w:eastAsia="仿宋_GB2312"/>
                <w:sz w:val="21"/>
                <w:color w:val="000000"/>
                <w:shd w:fill="FFFFFF" w:val="clear"/>
              </w:rPr>
              <w:t>(1）样品递交时间：投标文件提交截止时间前，逾期递交无效，代理机构将不予接收。</w:t>
            </w:r>
          </w:p>
          <w:p>
            <w:pPr>
              <w:pStyle w:val="null3"/>
              <w:jc w:val="left"/>
            </w:pPr>
            <w:r>
              <w:rPr>
                <w:rFonts w:ascii="仿宋_GB2312" w:hAnsi="仿宋_GB2312" w:cs="仿宋_GB2312" w:eastAsia="仿宋_GB2312"/>
                <w:sz w:val="21"/>
                <w:color w:val="000000"/>
                <w:shd w:fill="FFFFFF" w:val="clear"/>
              </w:rPr>
              <w:t>(2）样品递交地点：陕西省西安市高新区丈八一路1号汇鑫中心D座2206。</w:t>
            </w:r>
          </w:p>
          <w:p>
            <w:pPr>
              <w:pStyle w:val="null3"/>
              <w:jc w:val="left"/>
            </w:pPr>
            <w:r>
              <w:rPr>
                <w:rFonts w:ascii="仿宋_GB2312" w:hAnsi="仿宋_GB2312" w:cs="仿宋_GB2312" w:eastAsia="仿宋_GB2312"/>
                <w:sz w:val="21"/>
                <w:color w:val="000000"/>
                <w:shd w:fill="FFFFFF" w:val="clear"/>
              </w:rPr>
              <w:t>(3）样品递交方式：现场递交/邮寄递交。</w:t>
            </w:r>
          </w:p>
          <w:p>
            <w:pPr>
              <w:pStyle w:val="null3"/>
              <w:jc w:val="left"/>
            </w:pPr>
            <w:r>
              <w:rPr>
                <w:rFonts w:ascii="仿宋_GB2312" w:hAnsi="仿宋_GB2312" w:cs="仿宋_GB2312" w:eastAsia="仿宋_GB2312"/>
                <w:sz w:val="21"/>
                <w:color w:val="000000"/>
                <w:shd w:fill="FFFFFF" w:val="clear"/>
              </w:rPr>
              <w:t>现场递交：投标人在投标文件提交截止时间前将样品送至递交地点。</w:t>
            </w:r>
          </w:p>
          <w:p>
            <w:pPr>
              <w:pStyle w:val="null3"/>
              <w:jc w:val="left"/>
            </w:pPr>
            <w:r>
              <w:rPr>
                <w:rFonts w:ascii="仿宋_GB2312" w:hAnsi="仿宋_GB2312" w:cs="仿宋_GB2312" w:eastAsia="仿宋_GB2312"/>
                <w:sz w:val="21"/>
                <w:color w:val="000000"/>
                <w:shd w:fill="FFFFFF" w:val="clear"/>
              </w:rPr>
              <w:t>邮寄递交：投标人应保证邮寄的包裹在投标文件提交截止时间配送至递交地点（联系人及电话见公告），因包裹逾期送达或其他快递配送问题等导致的样品逾期递交，责任由投标人自行承担。</w:t>
            </w:r>
          </w:p>
          <w:p>
            <w:pPr>
              <w:pStyle w:val="null3"/>
              <w:jc w:val="left"/>
            </w:pPr>
            <w:r>
              <w:rPr>
                <w:rFonts w:ascii="仿宋_GB2312" w:hAnsi="仿宋_GB2312" w:cs="仿宋_GB2312" w:eastAsia="仿宋_GB2312"/>
                <w:sz w:val="21"/>
                <w:color w:val="000000"/>
                <w:shd w:fill="FFFFFF" w:val="clear"/>
              </w:rPr>
              <w:t>(4）样品须封装递交。</w:t>
            </w:r>
          </w:p>
          <w:p>
            <w:pPr>
              <w:pStyle w:val="null3"/>
              <w:jc w:val="left"/>
            </w:pPr>
            <w:r>
              <w:rPr>
                <w:rFonts w:ascii="仿宋_GB2312" w:hAnsi="仿宋_GB2312" w:cs="仿宋_GB2312" w:eastAsia="仿宋_GB2312"/>
                <w:sz w:val="21"/>
                <w:color w:val="000000"/>
                <w:shd w:fill="FFFFFF" w:val="clear"/>
              </w:rPr>
              <w:t>(5）样品退还：结果公告公示期届满后，未中标供应商的投标样品，由未中标供应商在3个工作日内自行领回；中标供应商的样品送至采购单位封存，作为履约验收参考。</w:t>
            </w:r>
          </w:p>
          <w:p>
            <w:pPr>
              <w:pStyle w:val="null3"/>
              <w:spacing w:before="105" w:after="105"/>
              <w:jc w:val="left"/>
            </w:pPr>
            <w:r>
              <w:rPr>
                <w:rFonts w:ascii="仿宋_GB2312" w:hAnsi="仿宋_GB2312" w:cs="仿宋_GB2312" w:eastAsia="仿宋_GB2312"/>
                <w:sz w:val="24"/>
                <w:b/>
                <w:color w:val="000000"/>
              </w:rPr>
              <w:t>★8.投标报价</w:t>
            </w:r>
          </w:p>
          <w:p>
            <w:pPr>
              <w:pStyle w:val="null3"/>
              <w:jc w:val="left"/>
            </w:pPr>
            <w:r>
              <w:rPr>
                <w:rFonts w:ascii="仿宋_GB2312" w:hAnsi="仿宋_GB2312" w:cs="仿宋_GB2312" w:eastAsia="仿宋_GB2312"/>
                <w:sz w:val="21"/>
                <w:b/>
                <w:color w:val="000000"/>
              </w:rPr>
              <w:t>本项目</w:t>
            </w:r>
            <w:r>
              <w:rPr>
                <w:rFonts w:ascii="仿宋_GB2312" w:hAnsi="仿宋_GB2312" w:cs="仿宋_GB2312" w:eastAsia="仿宋_GB2312"/>
                <w:sz w:val="21"/>
                <w:b/>
                <w:color w:val="000000"/>
              </w:rPr>
              <w:t>为单价招标，投标人各包总报价填报须为各包预算</w:t>
            </w:r>
            <w:r>
              <w:rPr>
                <w:rFonts w:ascii="仿宋_GB2312" w:hAnsi="仿宋_GB2312" w:cs="仿宋_GB2312" w:eastAsia="仿宋_GB2312"/>
                <w:sz w:val="21"/>
                <w:b/>
                <w:color w:val="000000"/>
              </w:rPr>
              <w:t>。</w:t>
            </w:r>
            <w:r>
              <w:rPr>
                <w:rFonts w:ascii="仿宋_GB2312" w:hAnsi="仿宋_GB2312" w:cs="仿宋_GB2312" w:eastAsia="仿宋_GB2312"/>
                <w:sz w:val="21"/>
                <w:b/>
                <w:color w:val="000000"/>
              </w:rPr>
              <w:t>单价最高限价为</w:t>
            </w:r>
            <w:r>
              <w:rPr>
                <w:rFonts w:ascii="仿宋_GB2312" w:hAnsi="仿宋_GB2312" w:cs="仿宋_GB2312" w:eastAsia="仿宋_GB2312"/>
                <w:sz w:val="21"/>
                <w:b/>
                <w:color w:val="000000"/>
              </w:rPr>
              <w:t>300元/箱</w:t>
            </w:r>
            <w:r>
              <w:rPr>
                <w:rFonts w:ascii="仿宋_GB2312" w:hAnsi="仿宋_GB2312" w:cs="仿宋_GB2312" w:eastAsia="仿宋_GB2312"/>
                <w:sz w:val="21"/>
                <w:b/>
                <w:color w:val="000000"/>
              </w:rPr>
              <w:t>，</w:t>
            </w:r>
            <w:r>
              <w:rPr>
                <w:rFonts w:ascii="仿宋_GB2312" w:hAnsi="仿宋_GB2312" w:cs="仿宋_GB2312" w:eastAsia="仿宋_GB2312"/>
                <w:sz w:val="21"/>
                <w:b/>
                <w:color w:val="000000"/>
              </w:rPr>
              <w:t>各供应商</w:t>
            </w:r>
            <w:r>
              <w:rPr>
                <w:rFonts w:ascii="仿宋_GB2312" w:hAnsi="仿宋_GB2312" w:cs="仿宋_GB2312" w:eastAsia="仿宋_GB2312"/>
                <w:sz w:val="21"/>
                <w:b/>
                <w:color w:val="000000"/>
              </w:rPr>
              <w:t>应</w:t>
            </w:r>
            <w:r>
              <w:rPr>
                <w:rFonts w:ascii="仿宋_GB2312" w:hAnsi="仿宋_GB2312" w:cs="仿宋_GB2312" w:eastAsia="仿宋_GB2312"/>
                <w:sz w:val="21"/>
                <w:b/>
                <w:color w:val="000000"/>
              </w:rPr>
              <w:t>提供每箱及每卷单价，不得超过最高限价。价格分</w:t>
            </w:r>
            <w:r>
              <w:rPr>
                <w:rFonts w:ascii="仿宋_GB2312" w:hAnsi="仿宋_GB2312" w:cs="仿宋_GB2312" w:eastAsia="仿宋_GB2312"/>
                <w:sz w:val="21"/>
                <w:b/>
                <w:color w:val="000000"/>
              </w:rPr>
              <w:t>评审按照单价报价计算。</w:t>
            </w:r>
          </w:p>
        </w:tc>
      </w:tr>
    </w:tbl>
    <w:p>
      <w:pPr>
        <w:pStyle w:val="null3"/>
      </w:pPr>
      <w:r>
        <w:rPr>
          <w:rFonts w:ascii="仿宋_GB2312" w:hAnsi="仿宋_GB2312" w:cs="仿宋_GB2312" w:eastAsia="仿宋_GB2312"/>
        </w:rPr>
        <w:t>采购包2：</w:t>
      </w:r>
    </w:p>
    <w:p>
      <w:pPr>
        <w:pStyle w:val="null3"/>
      </w:pPr>
      <w:r>
        <w:rPr>
          <w:rFonts w:ascii="仿宋_GB2312" w:hAnsi="仿宋_GB2312" w:cs="仿宋_GB2312" w:eastAsia="仿宋_GB2312"/>
        </w:rPr>
        <w:t>标的名称：中国福利彩票预制票据（热敏纸）</w:t>
      </w:r>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pPr>
            <w:r>
              <w:rPr>
                <w:rFonts w:ascii="仿宋_GB2312" w:hAnsi="仿宋_GB2312" w:cs="仿宋_GB2312" w:eastAsia="仿宋_GB2312"/>
              </w:rPr>
              <w:t xml:space="preserve"> 序号</w:t>
            </w:r>
          </w:p>
        </w:tc>
        <w:tc>
          <w:tcPr>
            <w:tcW w:type="dxa" w:w="2769"/>
          </w:tcPr>
          <w:p>
            <w:pPr>
              <w:pStyle w:val="null3"/>
            </w:pPr>
            <w:r>
              <w:rPr>
                <w:rFonts w:ascii="仿宋_GB2312" w:hAnsi="仿宋_GB2312" w:cs="仿宋_GB2312" w:eastAsia="仿宋_GB2312"/>
              </w:rPr>
              <w:t xml:space="preserve"> 参数性质</w:t>
            </w:r>
          </w:p>
        </w:tc>
        <w:tc>
          <w:tcPr>
            <w:tcW w:type="dxa" w:w="2769"/>
          </w:tcPr>
          <w:p>
            <w:pPr>
              <w:pStyle w:val="null3"/>
            </w:pPr>
            <w:r>
              <w:rPr>
                <w:rFonts w:ascii="仿宋_GB2312" w:hAnsi="仿宋_GB2312" w:cs="仿宋_GB2312" w:eastAsia="仿宋_GB2312"/>
              </w:rPr>
              <w:t xml:space="preserve"> 技术参数与性能指标</w:t>
            </w:r>
          </w:p>
        </w:tc>
      </w:tr>
      <w:tr>
        <w:tc>
          <w:tcPr>
            <w:tcW w:type="dxa" w:w="2769"/>
          </w:tcPr>
          <w:p>
            <w:pPr>
              <w:pStyle w:val="null3"/>
            </w:pPr>
            <w:r>
              <w:rPr>
                <w:rFonts w:ascii="仿宋_GB2312" w:hAnsi="仿宋_GB2312" w:cs="仿宋_GB2312" w:eastAsia="仿宋_GB2312"/>
              </w:rPr>
              <w:t>1</w:t>
            </w:r>
          </w:p>
        </w:tc>
        <w:tc>
          <w:tcPr>
            <w:tcW w:type="dxa" w:w="2769"/>
          </w:tcPr>
          <w:p/>
        </w:tc>
        <w:tc>
          <w:tcPr>
            <w:tcW w:type="dxa" w:w="2769"/>
          </w:tcPr>
          <w:p>
            <w:pPr>
              <w:pStyle w:val="null3"/>
              <w:spacing w:before="105" w:after="105"/>
              <w:jc w:val="left"/>
            </w:pPr>
            <w:r>
              <w:rPr>
                <w:rFonts w:ascii="仿宋_GB2312" w:hAnsi="仿宋_GB2312" w:cs="仿宋_GB2312" w:eastAsia="仿宋_GB2312"/>
                <w:sz w:val="24"/>
                <w:color w:val="000000"/>
              </w:rPr>
              <w:t>一、采购清单</w:t>
            </w:r>
          </w:p>
          <w:tbl>
            <w:tblPr>
              <w:tblBorders>
                <w:top w:val="none" w:color="000000" w:sz="4"/>
                <w:left w:val="none" w:color="000000" w:sz="4"/>
                <w:bottom w:val="none" w:color="000000" w:sz="4"/>
                <w:right w:val="none" w:color="000000" w:sz="4"/>
                <w:insideH w:val="none"/>
                <w:insideV w:val="none"/>
              </w:tblBorders>
            </w:tblPr>
            <w:tblGrid>
              <w:gridCol w:w="851"/>
              <w:gridCol w:w="851"/>
              <w:gridCol w:w="851"/>
            </w:tblGrid>
            <w:tr>
              <w:tc>
                <w:tcPr>
                  <w:tcW w:type="dxa" w:w="851"/>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before="105" w:after="105"/>
                    <w:jc w:val="center"/>
                  </w:pPr>
                  <w:r>
                    <w:rPr>
                      <w:rFonts w:ascii="仿宋_GB2312" w:hAnsi="仿宋_GB2312" w:cs="仿宋_GB2312" w:eastAsia="仿宋_GB2312"/>
                      <w:sz w:val="24"/>
                      <w:b/>
                      <w:color w:val="000000"/>
                    </w:rPr>
                    <w:t>包号</w:t>
                  </w:r>
                </w:p>
              </w:tc>
              <w:tc>
                <w:tcPr>
                  <w:tcW w:type="dxa" w:w="851"/>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before="105" w:after="105"/>
                    <w:jc w:val="center"/>
                  </w:pPr>
                  <w:r>
                    <w:rPr>
                      <w:rFonts w:ascii="仿宋_GB2312" w:hAnsi="仿宋_GB2312" w:cs="仿宋_GB2312" w:eastAsia="仿宋_GB2312"/>
                      <w:sz w:val="24"/>
                      <w:b/>
                      <w:color w:val="000000"/>
                    </w:rPr>
                    <w:t>卷</w:t>
                  </w:r>
                  <w:r>
                    <w:rPr>
                      <w:rFonts w:ascii="仿宋_GB2312" w:hAnsi="仿宋_GB2312" w:cs="仿宋_GB2312" w:eastAsia="仿宋_GB2312"/>
                      <w:sz w:val="24"/>
                      <w:b/>
                      <w:color w:val="000000"/>
                    </w:rPr>
                    <w:t>/箱</w:t>
                  </w:r>
                </w:p>
              </w:tc>
              <w:tc>
                <w:tcPr>
                  <w:tcW w:type="dxa" w:w="851"/>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before="105" w:after="105"/>
                    <w:jc w:val="center"/>
                  </w:pPr>
                  <w:r>
                    <w:rPr>
                      <w:rFonts w:ascii="仿宋_GB2312" w:hAnsi="仿宋_GB2312" w:cs="仿宋_GB2312" w:eastAsia="仿宋_GB2312"/>
                      <w:sz w:val="24"/>
                      <w:b/>
                      <w:color w:val="000000"/>
                    </w:rPr>
                    <w:t>单价（最高限价）</w:t>
                  </w:r>
                </w:p>
              </w:tc>
            </w:tr>
            <w:tr>
              <w:tc>
                <w:tcPr>
                  <w:tcW w:type="dxa" w:w="85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before="105" w:after="105"/>
                    <w:jc w:val="center"/>
                  </w:pPr>
                  <w:r>
                    <w:rPr>
                      <w:rFonts w:ascii="仿宋_GB2312" w:hAnsi="仿宋_GB2312" w:cs="仿宋_GB2312" w:eastAsia="仿宋_GB2312"/>
                      <w:sz w:val="24"/>
                      <w:color w:val="000000"/>
                    </w:rPr>
                    <w:t>采购包</w:t>
                  </w:r>
                  <w:r>
                    <w:rPr>
                      <w:rFonts w:ascii="仿宋_GB2312" w:hAnsi="仿宋_GB2312" w:cs="仿宋_GB2312" w:eastAsia="仿宋_GB2312"/>
                      <w:sz w:val="24"/>
                      <w:color w:val="000000"/>
                    </w:rPr>
                    <w:t>2</w:t>
                  </w:r>
                </w:p>
              </w:tc>
              <w:tc>
                <w:tcPr>
                  <w:tcW w:type="dxa" w:w="85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before="105" w:after="105"/>
                    <w:jc w:val="center"/>
                  </w:pPr>
                  <w:r>
                    <w:rPr>
                      <w:rFonts w:ascii="仿宋_GB2312" w:hAnsi="仿宋_GB2312" w:cs="仿宋_GB2312" w:eastAsia="仿宋_GB2312"/>
                      <w:sz w:val="24"/>
                      <w:color w:val="000000"/>
                    </w:rPr>
                    <w:t>20卷</w:t>
                  </w:r>
                </w:p>
              </w:tc>
              <w:tc>
                <w:tcPr>
                  <w:tcW w:type="dxa" w:w="85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before="105" w:after="105"/>
                    <w:jc w:val="center"/>
                  </w:pPr>
                  <w:r>
                    <w:rPr>
                      <w:rFonts w:ascii="仿宋_GB2312" w:hAnsi="仿宋_GB2312" w:cs="仿宋_GB2312" w:eastAsia="仿宋_GB2312"/>
                      <w:sz w:val="24"/>
                      <w:color w:val="000000"/>
                    </w:rPr>
                    <w:t>300元/箱</w:t>
                  </w:r>
                </w:p>
              </w:tc>
            </w:tr>
          </w:tbl>
          <w:p>
            <w:pPr>
              <w:pStyle w:val="null3"/>
              <w:jc w:val="left"/>
            </w:pPr>
            <w:r>
              <w:rPr>
                <w:rFonts w:ascii="仿宋_GB2312" w:hAnsi="仿宋_GB2312" w:cs="仿宋_GB2312" w:eastAsia="仿宋_GB2312"/>
                <w:sz w:val="21"/>
                <w:color w:val="000000"/>
                <w:shd w:fill="FFFFFF" w:val="clear"/>
              </w:rPr>
              <w:t>二、技术参数</w:t>
            </w:r>
          </w:p>
          <w:p>
            <w:pPr>
              <w:pStyle w:val="null3"/>
              <w:jc w:val="left"/>
            </w:pPr>
            <w:r>
              <w:rPr>
                <w:rFonts w:ascii="仿宋_GB2312" w:hAnsi="仿宋_GB2312" w:cs="仿宋_GB2312" w:eastAsia="仿宋_GB2312"/>
                <w:sz w:val="21"/>
                <w:color w:val="000000"/>
                <w:shd w:fill="FFFFFF" w:val="clear"/>
              </w:rPr>
              <w:t>“中国福利彩票预制票据”(以下简称预制票据)应符合民政部发布的《中国福利彩票预制票据》行业标准(MZ/T 057-2024)的技术标准。</w:t>
            </w:r>
          </w:p>
          <w:p>
            <w:pPr>
              <w:pStyle w:val="null3"/>
              <w:jc w:val="left"/>
            </w:pPr>
            <w:r>
              <w:rPr>
                <w:rFonts w:ascii="仿宋_GB2312" w:hAnsi="仿宋_GB2312" w:cs="仿宋_GB2312" w:eastAsia="仿宋_GB2312"/>
                <w:sz w:val="21"/>
                <w:color w:val="000000"/>
                <w:shd w:fill="FFFFFF" w:val="clear"/>
              </w:rPr>
              <w:t>★1、原纸技术指标</w:t>
            </w:r>
          </w:p>
          <w:p>
            <w:pPr>
              <w:pStyle w:val="null3"/>
              <w:jc w:val="left"/>
            </w:pPr>
            <w:r>
              <w:rPr>
                <w:rFonts w:ascii="仿宋_GB2312" w:hAnsi="仿宋_GB2312" w:cs="仿宋_GB2312" w:eastAsia="仿宋_GB2312"/>
                <w:sz w:val="21"/>
                <w:color w:val="000000"/>
                <w:shd w:fill="FFFFFF" w:val="clear"/>
              </w:rPr>
              <w:t>预制票据为卷式热敏纸印刷品，生产用纸技术指标应符合</w:t>
            </w:r>
            <w:r>
              <w:rPr>
                <w:rFonts w:ascii="仿宋_GB2312" w:hAnsi="仿宋_GB2312" w:cs="仿宋_GB2312" w:eastAsia="仿宋_GB2312"/>
                <w:sz w:val="21"/>
                <w:color w:val="000000"/>
                <w:shd w:fill="FFFFFF" w:val="clear"/>
              </w:rPr>
              <w:t>GB/T 28210中特种热敏纸（Ⅱ型）及表1要求，需提供第三方检测机构出具的检测报告。</w:t>
            </w:r>
          </w:p>
          <w:p>
            <w:pPr>
              <w:pStyle w:val="null3"/>
              <w:jc w:val="center"/>
            </w:pPr>
            <w:r>
              <w:rPr>
                <w:rFonts w:ascii="仿宋_GB2312" w:hAnsi="仿宋_GB2312" w:cs="仿宋_GB2312" w:eastAsia="仿宋_GB2312"/>
                <w:sz w:val="21"/>
                <w:color w:val="000000"/>
                <w:shd w:fill="FFFFFF" w:val="clear"/>
              </w:rPr>
              <w:t>表</w:t>
            </w:r>
            <w:r>
              <w:rPr>
                <w:rFonts w:ascii="仿宋_GB2312" w:hAnsi="仿宋_GB2312" w:cs="仿宋_GB2312" w:eastAsia="仿宋_GB2312"/>
                <w:sz w:val="21"/>
                <w:color w:val="000000"/>
                <w:shd w:fill="FFFFFF" w:val="clear"/>
              </w:rPr>
              <w:t>1预制票据生产用纸规格及技术指标</w:t>
            </w:r>
          </w:p>
          <w:tbl>
            <w:tblPr>
              <w:tblBorders>
                <w:top w:val="none" w:color="000000" w:sz="4"/>
                <w:left w:val="none" w:color="000000" w:sz="4"/>
                <w:bottom w:val="none" w:color="000000" w:sz="4"/>
                <w:right w:val="none" w:color="000000" w:sz="4"/>
                <w:insideH w:val="none"/>
                <w:insideV w:val="none"/>
              </w:tblBorders>
            </w:tblPr>
            <w:tblGrid>
              <w:gridCol w:w="259"/>
              <w:gridCol w:w="1093"/>
              <w:gridCol w:w="348"/>
              <w:gridCol w:w="853"/>
            </w:tblGrid>
            <w:tr>
              <w:tc>
                <w:tcPr>
                  <w:tcW w:type="dxa" w:w="259"/>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序号</w:t>
                  </w:r>
                </w:p>
              </w:tc>
              <w:tc>
                <w:tcPr>
                  <w:tcW w:type="dxa" w:w="1093"/>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项目</w:t>
                  </w:r>
                </w:p>
              </w:tc>
              <w:tc>
                <w:tcPr>
                  <w:tcW w:type="dxa" w:w="348"/>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单位</w:t>
                  </w:r>
                </w:p>
              </w:tc>
              <w:tc>
                <w:tcPr>
                  <w:tcW w:type="dxa" w:w="853"/>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生产用纸技术指标</w:t>
                  </w:r>
                </w:p>
              </w:tc>
            </w:tr>
            <w:tr>
              <w:tc>
                <w:tcPr>
                  <w:tcW w:type="dxa" w:w="25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1</w:t>
                  </w:r>
                </w:p>
              </w:tc>
              <w:tc>
                <w:tcPr>
                  <w:tcW w:type="dxa" w:w="10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定量</w:t>
                  </w:r>
                </w:p>
              </w:tc>
              <w:tc>
                <w:tcPr>
                  <w:tcW w:type="dxa" w:w="34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g/㎡</w:t>
                  </w:r>
                </w:p>
              </w:tc>
              <w:tc>
                <w:tcPr>
                  <w:tcW w:type="dxa" w:w="85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75g±5%</w:t>
                  </w:r>
                </w:p>
              </w:tc>
            </w:tr>
            <w:tr>
              <w:tc>
                <w:tcPr>
                  <w:tcW w:type="dxa" w:w="25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2</w:t>
                  </w:r>
                </w:p>
              </w:tc>
              <w:tc>
                <w:tcPr>
                  <w:tcW w:type="dxa" w:w="10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厚度</w:t>
                  </w:r>
                </w:p>
              </w:tc>
              <w:tc>
                <w:tcPr>
                  <w:tcW w:type="dxa" w:w="34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μm</w:t>
                  </w:r>
                </w:p>
              </w:tc>
              <w:tc>
                <w:tcPr>
                  <w:tcW w:type="dxa" w:w="85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80±3</w:t>
                  </w:r>
                </w:p>
              </w:tc>
            </w:tr>
            <w:tr>
              <w:tc>
                <w:tcPr>
                  <w:tcW w:type="dxa" w:w="25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3</w:t>
                  </w:r>
                </w:p>
              </w:tc>
              <w:tc>
                <w:tcPr>
                  <w:tcW w:type="dxa" w:w="10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D65亮度（正面）</w:t>
                  </w:r>
                </w:p>
              </w:tc>
              <w:tc>
                <w:tcPr>
                  <w:tcW w:type="dxa" w:w="34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w:t>
                  </w:r>
                </w:p>
              </w:tc>
              <w:tc>
                <w:tcPr>
                  <w:tcW w:type="dxa" w:w="85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85±5</w:t>
                  </w:r>
                </w:p>
              </w:tc>
            </w:tr>
            <w:tr>
              <w:tc>
                <w:tcPr>
                  <w:tcW w:type="dxa" w:w="25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4</w:t>
                  </w:r>
                </w:p>
              </w:tc>
              <w:tc>
                <w:tcPr>
                  <w:tcW w:type="dxa" w:w="10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平滑度（正面）</w:t>
                  </w:r>
                  <w:r>
                    <w:rPr>
                      <w:rFonts w:ascii="仿宋_GB2312" w:hAnsi="仿宋_GB2312" w:cs="仿宋_GB2312" w:eastAsia="仿宋_GB2312"/>
                      <w:sz w:val="21"/>
                      <w:color w:val="000000"/>
                      <w:shd w:fill="FFFFFF" w:val="clear"/>
                    </w:rPr>
                    <w:t>/粗糙度</w:t>
                  </w:r>
                </w:p>
              </w:tc>
              <w:tc>
                <w:tcPr>
                  <w:tcW w:type="dxa" w:w="34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s</w:t>
                  </w:r>
                </w:p>
              </w:tc>
              <w:tc>
                <w:tcPr>
                  <w:tcW w:type="dxa" w:w="85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≥800/≤2.00 μm</w:t>
                  </w:r>
                </w:p>
              </w:tc>
            </w:tr>
            <w:tr>
              <w:tc>
                <w:tcPr>
                  <w:tcW w:type="dxa" w:w="25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5</w:t>
                  </w:r>
                </w:p>
              </w:tc>
              <w:tc>
                <w:tcPr>
                  <w:tcW w:type="dxa" w:w="10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抗张强度（纵向）</w:t>
                  </w:r>
                </w:p>
              </w:tc>
              <w:tc>
                <w:tcPr>
                  <w:tcW w:type="dxa" w:w="34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kN/m</w:t>
                  </w:r>
                </w:p>
              </w:tc>
              <w:tc>
                <w:tcPr>
                  <w:tcW w:type="dxa" w:w="85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≥2.50</w:t>
                  </w:r>
                </w:p>
              </w:tc>
            </w:tr>
            <w:tr>
              <w:tc>
                <w:tcPr>
                  <w:tcW w:type="dxa" w:w="25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6</w:t>
                  </w:r>
                </w:p>
              </w:tc>
              <w:tc>
                <w:tcPr>
                  <w:tcW w:type="dxa" w:w="10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撕裂度（横向）</w:t>
                  </w:r>
                </w:p>
              </w:tc>
              <w:tc>
                <w:tcPr>
                  <w:tcW w:type="dxa" w:w="34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mN</w:t>
                  </w:r>
                </w:p>
              </w:tc>
              <w:tc>
                <w:tcPr>
                  <w:tcW w:type="dxa" w:w="85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≥250</w:t>
                  </w:r>
                </w:p>
              </w:tc>
            </w:tr>
            <w:tr>
              <w:tc>
                <w:tcPr>
                  <w:tcW w:type="dxa" w:w="25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7</w:t>
                  </w:r>
                </w:p>
              </w:tc>
              <w:tc>
                <w:tcPr>
                  <w:tcW w:type="dxa" w:w="10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双酚</w:t>
                  </w:r>
                  <w:r>
                    <w:rPr>
                      <w:rFonts w:ascii="仿宋_GB2312" w:hAnsi="仿宋_GB2312" w:cs="仿宋_GB2312" w:eastAsia="仿宋_GB2312"/>
                      <w:sz w:val="21"/>
                      <w:color w:val="000000"/>
                      <w:shd w:fill="FFFFFF" w:val="clear"/>
                    </w:rPr>
                    <w:t>A</w:t>
                  </w:r>
                </w:p>
              </w:tc>
              <w:tc>
                <w:tcPr>
                  <w:tcW w:type="dxa" w:w="34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w:t>
                  </w:r>
                </w:p>
              </w:tc>
              <w:tc>
                <w:tcPr>
                  <w:tcW w:type="dxa" w:w="85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不应检出</w:t>
                  </w:r>
                </w:p>
              </w:tc>
            </w:tr>
          </w:tbl>
          <w:p>
            <w:pPr>
              <w:pStyle w:val="null3"/>
              <w:jc w:val="left"/>
            </w:pPr>
            <w:r>
              <w:rPr>
                <w:rFonts w:ascii="仿宋_GB2312" w:hAnsi="仿宋_GB2312" w:cs="仿宋_GB2312" w:eastAsia="仿宋_GB2312"/>
                <w:sz w:val="21"/>
                <w:color w:val="000000"/>
                <w:shd w:fill="FFFFFF" w:val="clear"/>
              </w:rPr>
              <w:t>★2、油墨技术要求</w:t>
            </w:r>
          </w:p>
          <w:p>
            <w:pPr>
              <w:pStyle w:val="null3"/>
              <w:jc w:val="left"/>
            </w:pPr>
            <w:r>
              <w:rPr>
                <w:rFonts w:ascii="仿宋_GB2312" w:hAnsi="仿宋_GB2312" w:cs="仿宋_GB2312" w:eastAsia="仿宋_GB2312"/>
                <w:sz w:val="21"/>
                <w:color w:val="000000"/>
                <w:shd w:fill="FFFFFF" w:val="clear"/>
              </w:rPr>
              <w:t>2.1预制票据印刷所用的胶印UV油墨应符合QB/T 2826的要求。（需提供第三方检测机构出具的油墨四色的检测报告）</w:t>
            </w:r>
          </w:p>
          <w:p>
            <w:pPr>
              <w:pStyle w:val="null3"/>
              <w:jc w:val="left"/>
            </w:pPr>
            <w:r>
              <w:rPr>
                <w:rFonts w:ascii="仿宋_GB2312" w:hAnsi="仿宋_GB2312" w:cs="仿宋_GB2312" w:eastAsia="仿宋_GB2312"/>
                <w:sz w:val="21"/>
                <w:color w:val="000000"/>
                <w:shd w:fill="FFFFFF" w:val="clear"/>
              </w:rPr>
              <w:t>2.2 预制票据印刷中使用的无色荧光防伪油墨应符合GB/T 17001.1的要求。（需提供第三方检测机构出具的油墨的检测报告）</w:t>
            </w:r>
          </w:p>
          <w:p>
            <w:pPr>
              <w:pStyle w:val="null3"/>
              <w:jc w:val="left"/>
            </w:pPr>
            <w:r>
              <w:rPr>
                <w:rFonts w:ascii="仿宋_GB2312" w:hAnsi="仿宋_GB2312" w:cs="仿宋_GB2312" w:eastAsia="仿宋_GB2312"/>
                <w:sz w:val="21"/>
                <w:color w:val="000000"/>
                <w:shd w:fill="FFFFFF" w:val="clear"/>
              </w:rPr>
              <w:t>▲3、成品规格要求</w:t>
            </w:r>
          </w:p>
          <w:p>
            <w:pPr>
              <w:pStyle w:val="null3"/>
              <w:jc w:val="left"/>
            </w:pPr>
            <w:r>
              <w:rPr>
                <w:rFonts w:ascii="仿宋_GB2312" w:hAnsi="仿宋_GB2312" w:cs="仿宋_GB2312" w:eastAsia="仿宋_GB2312"/>
                <w:sz w:val="21"/>
                <w:color w:val="000000"/>
                <w:shd w:fill="FFFFFF" w:val="clear"/>
              </w:rPr>
              <w:t>3.1 预制票据技术指标除D65亮度外，均应符合GB/T 28210 中特种热敏纸（Ⅱ型）内在质量要求。</w:t>
            </w:r>
          </w:p>
          <w:p>
            <w:pPr>
              <w:pStyle w:val="null3"/>
              <w:jc w:val="left"/>
            </w:pPr>
            <w:r>
              <w:rPr>
                <w:rFonts w:ascii="仿宋_GB2312" w:hAnsi="仿宋_GB2312" w:cs="仿宋_GB2312" w:eastAsia="仿宋_GB2312"/>
                <w:sz w:val="21"/>
                <w:color w:val="000000"/>
                <w:shd w:fill="FFFFFF" w:val="clear"/>
              </w:rPr>
              <w:t>3.2 预制票据规格包括：票据长度、票据宽度、卷票长度、卷票外径、芯管内径、芯管外径。</w:t>
            </w:r>
          </w:p>
          <w:p>
            <w:pPr>
              <w:pStyle w:val="null3"/>
              <w:jc w:val="left"/>
            </w:pPr>
            <w:r>
              <w:rPr>
                <w:rFonts w:ascii="仿宋_GB2312" w:hAnsi="仿宋_GB2312" w:cs="仿宋_GB2312" w:eastAsia="仿宋_GB2312"/>
                <w:sz w:val="21"/>
                <w:color w:val="000000"/>
                <w:shd w:fill="FFFFFF" w:val="clear"/>
              </w:rPr>
              <w:t>部分规格示例如图</w:t>
            </w:r>
            <w:r>
              <w:rPr>
                <w:rFonts w:ascii="仿宋_GB2312" w:hAnsi="仿宋_GB2312" w:cs="仿宋_GB2312" w:eastAsia="仿宋_GB2312"/>
                <w:sz w:val="21"/>
                <w:color w:val="000000"/>
                <w:shd w:fill="FFFFFF" w:val="clear"/>
              </w:rPr>
              <w:t>1所示。</w:t>
            </w:r>
          </w:p>
          <w:p>
            <w:pPr>
              <w:pStyle w:val="null3"/>
              <w:jc w:val="left"/>
            </w:pPr>
            <w:r>
              <w:rPr>
                <w:rFonts w:ascii="仿宋_GB2312" w:hAnsi="仿宋_GB2312" w:cs="仿宋_GB2312" w:eastAsia="仿宋_GB2312"/>
                <w:sz w:val="21"/>
                <w:color w:val="000000"/>
                <w:shd w:fill="FFFFFF" w:val="clear"/>
              </w:rPr>
              <w:t>3.3 预制票据的票据宽度、卷票长度、卷票外径、芯管内径/外径及允许偏差应符合表2的要求。</w:t>
            </w:r>
          </w:p>
          <w:p>
            <w:pPr>
              <w:pStyle w:val="null3"/>
              <w:jc w:val="left"/>
            </w:pPr>
            <w:r>
              <w:drawing>
                <wp:inline distT="0" distR="0" distB="0" distL="0">
                  <wp:extent cx="1621155" cy="1326581"/>
                  <wp:docPr id="12" name="Drawing 12" descr="img"/>
                  <a:graphic xmlns:a="http://schemas.openxmlformats.org/drawingml/2006/main">
                    <a:graphicData uri="http://schemas.openxmlformats.org/drawingml/2006/picture">
                      <pic:pic xmlns:pic="http://schemas.openxmlformats.org/drawingml/2006/picture">
                        <pic:nvPicPr>
                          <pic:cNvPr id="0" name="Picture 12" descr="img"/>
                          <pic:cNvPicPr>
                            <a:picLocks noChangeAspect="true"/>
                          </pic:cNvPicPr>
                        </pic:nvPicPr>
                        <pic:blipFill>
                          <a:blip r:embed="rId6"/>
                          <a:stretch>
                            <a:fillRect/>
                          </a:stretch>
                        </pic:blipFill>
                        <pic:spPr>
                          <a:xfrm>
                            <a:off x="0" y="0"/>
                            <a:ext cx="1621155" cy="1326581"/>
                          </a:xfrm>
                          <a:prstGeom prst="rect">
                            <a:avLst/>
                          </a:prstGeom>
                        </pic:spPr>
                      </pic:pic>
                    </a:graphicData>
                  </a:graphic>
                </wp:inline>
              </w:drawing>
            </w:r>
          </w:p>
          <w:p>
            <w:pPr>
              <w:pStyle w:val="null3"/>
              <w:jc w:val="left"/>
            </w:pPr>
            <w:r>
              <w:rPr>
                <w:rFonts w:ascii="仿宋_GB2312" w:hAnsi="仿宋_GB2312" w:cs="仿宋_GB2312" w:eastAsia="仿宋_GB2312"/>
                <w:sz w:val="21"/>
                <w:color w:val="000000"/>
                <w:shd w:fill="FFFFFF" w:val="clear"/>
              </w:rPr>
              <w:t>图</w:t>
            </w:r>
            <w:r>
              <w:rPr>
                <w:rFonts w:ascii="仿宋_GB2312" w:hAnsi="仿宋_GB2312" w:cs="仿宋_GB2312" w:eastAsia="仿宋_GB2312"/>
                <w:sz w:val="21"/>
                <w:color w:val="000000"/>
                <w:shd w:fill="FFFFFF" w:val="clear"/>
              </w:rPr>
              <w:t>1 预制票据及卷票部分规格名称示意图</w:t>
            </w:r>
          </w:p>
          <w:p>
            <w:pPr>
              <w:pStyle w:val="null3"/>
              <w:jc w:val="left"/>
            </w:pPr>
            <w:r>
              <w:rPr>
                <w:rFonts w:ascii="仿宋_GB2312" w:hAnsi="仿宋_GB2312" w:cs="仿宋_GB2312" w:eastAsia="仿宋_GB2312"/>
                <w:sz w:val="21"/>
                <w:color w:val="000000"/>
                <w:shd w:fill="FFFFFF" w:val="clear"/>
              </w:rPr>
              <w:t>表</w:t>
            </w:r>
            <w:r>
              <w:rPr>
                <w:rFonts w:ascii="仿宋_GB2312" w:hAnsi="仿宋_GB2312" w:cs="仿宋_GB2312" w:eastAsia="仿宋_GB2312"/>
                <w:sz w:val="21"/>
                <w:color w:val="000000"/>
                <w:shd w:fill="FFFFFF" w:val="clear"/>
              </w:rPr>
              <w:t>2预制票据规格及技术指标</w:t>
            </w:r>
          </w:p>
          <w:p>
            <w:pPr>
              <w:pStyle w:val="null3"/>
              <w:jc w:val="right"/>
            </w:pPr>
            <w:r>
              <w:rPr>
                <w:rFonts w:ascii="仿宋_GB2312" w:hAnsi="仿宋_GB2312" w:cs="仿宋_GB2312" w:eastAsia="仿宋_GB2312"/>
                <w:sz w:val="21"/>
                <w:color w:val="000000"/>
                <w:shd w:fill="FFFFFF" w:val="clear"/>
              </w:rPr>
              <w:t>单位：毫米</w:t>
            </w:r>
          </w:p>
          <w:tbl>
            <w:tblPr>
              <w:tblBorders>
                <w:top w:val="none" w:color="000000" w:sz="4"/>
                <w:left w:val="none" w:color="000000" w:sz="4"/>
                <w:bottom w:val="none" w:color="000000" w:sz="4"/>
                <w:right w:val="none" w:color="000000" w:sz="4"/>
                <w:insideH w:val="none"/>
                <w:insideV w:val="none"/>
              </w:tblBorders>
            </w:tblPr>
            <w:tblGrid>
              <w:gridCol w:w="851"/>
              <w:gridCol w:w="851"/>
              <w:gridCol w:w="851"/>
            </w:tblGrid>
            <w:tr>
              <w:tc>
                <w:tcPr>
                  <w:tcW w:type="dxa" w:w="851"/>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规格</w:t>
                  </w:r>
                </w:p>
              </w:tc>
              <w:tc>
                <w:tcPr>
                  <w:tcW w:type="dxa" w:w="851"/>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技术指标</w:t>
                  </w:r>
                </w:p>
              </w:tc>
              <w:tc>
                <w:tcPr>
                  <w:tcW w:type="dxa" w:w="851"/>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允许偏差</w:t>
                  </w:r>
                </w:p>
              </w:tc>
            </w:tr>
            <w:tr>
              <w:tc>
                <w:tcPr>
                  <w:tcW w:type="dxa" w:w="85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票据宽度</w:t>
                  </w:r>
                </w:p>
              </w:tc>
              <w:tc>
                <w:tcPr>
                  <w:tcW w:type="dxa" w:w="85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79.5</w:t>
                  </w:r>
                </w:p>
              </w:tc>
              <w:tc>
                <w:tcPr>
                  <w:tcW w:type="dxa" w:w="85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±0.5</w:t>
                  </w:r>
                </w:p>
              </w:tc>
            </w:tr>
            <w:tr>
              <w:tc>
                <w:tcPr>
                  <w:tcW w:type="dxa" w:w="85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卷票长度</w:t>
                  </w:r>
                </w:p>
              </w:tc>
              <w:tc>
                <w:tcPr>
                  <w:tcW w:type="dxa" w:w="85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60000</w:t>
                  </w:r>
                </w:p>
              </w:tc>
              <w:tc>
                <w:tcPr>
                  <w:tcW w:type="dxa" w:w="85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-100～+500</w:t>
                  </w:r>
                </w:p>
              </w:tc>
            </w:tr>
            <w:tr>
              <w:tc>
                <w:tcPr>
                  <w:tcW w:type="dxa" w:w="85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卷票外径</w:t>
                  </w:r>
                </w:p>
              </w:tc>
              <w:tc>
                <w:tcPr>
                  <w:tcW w:type="dxa" w:w="85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80</w:t>
                  </w:r>
                </w:p>
              </w:tc>
              <w:tc>
                <w:tcPr>
                  <w:tcW w:type="dxa" w:w="85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±2</w:t>
                  </w:r>
                </w:p>
              </w:tc>
            </w:tr>
            <w:tr>
              <w:tc>
                <w:tcPr>
                  <w:tcW w:type="dxa" w:w="85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芯管内径</w:t>
                  </w:r>
                  <w:r>
                    <w:rPr>
                      <w:rFonts w:ascii="仿宋_GB2312" w:hAnsi="仿宋_GB2312" w:cs="仿宋_GB2312" w:eastAsia="仿宋_GB2312"/>
                      <w:sz w:val="21"/>
                      <w:color w:val="000000"/>
                      <w:shd w:fill="FFFFFF" w:val="clear"/>
                    </w:rPr>
                    <w:t>/外径</w:t>
                  </w:r>
                </w:p>
              </w:tc>
              <w:tc>
                <w:tcPr>
                  <w:tcW w:type="dxa" w:w="85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12.0/22.0</w:t>
                  </w:r>
                </w:p>
              </w:tc>
              <w:tc>
                <w:tcPr>
                  <w:tcW w:type="dxa" w:w="85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±0.3</w:t>
                  </w:r>
                </w:p>
              </w:tc>
            </w:tr>
          </w:tbl>
          <w:p>
            <w:pPr>
              <w:pStyle w:val="null3"/>
              <w:jc w:val="left"/>
            </w:pPr>
            <w:r>
              <w:rPr>
                <w:rFonts w:ascii="仿宋_GB2312" w:hAnsi="仿宋_GB2312" w:cs="仿宋_GB2312" w:eastAsia="仿宋_GB2312"/>
                <w:sz w:val="21"/>
                <w:color w:val="000000"/>
                <w:shd w:fill="FFFFFF" w:val="clear"/>
              </w:rPr>
              <w:t>▲4、复卷要求</w:t>
            </w:r>
          </w:p>
          <w:p>
            <w:pPr>
              <w:pStyle w:val="null3"/>
              <w:jc w:val="left"/>
            </w:pPr>
            <w:r>
              <w:rPr>
                <w:rFonts w:ascii="仿宋_GB2312" w:hAnsi="仿宋_GB2312" w:cs="仿宋_GB2312" w:eastAsia="仿宋_GB2312"/>
                <w:sz w:val="21"/>
                <w:color w:val="000000"/>
                <w:shd w:fill="FFFFFF" w:val="clear"/>
              </w:rPr>
              <w:t>4.1预制票据卷票应无接头和其他纸片、纸屑，端面平滑、干净。预制票据与芯管之间不应使用胶带或黏合剂，不应松动滑移。卷票开卷处不应使用黏合剂，可使用可移除的弱黏性胶带。</w:t>
            </w:r>
          </w:p>
          <w:p>
            <w:pPr>
              <w:pStyle w:val="null3"/>
              <w:jc w:val="left"/>
            </w:pPr>
            <w:r>
              <w:rPr>
                <w:rFonts w:ascii="仿宋_GB2312" w:hAnsi="仿宋_GB2312" w:cs="仿宋_GB2312" w:eastAsia="仿宋_GB2312"/>
                <w:sz w:val="21"/>
                <w:color w:val="000000"/>
                <w:shd w:fill="FFFFFF" w:val="clear"/>
              </w:rPr>
              <w:t>4.2纸卷外径≤60mm时，端面锯齿形应≤0.5mm；纸卷外径＞60mm时，端面锯齿形应≤1.0mm。</w:t>
            </w:r>
          </w:p>
          <w:p>
            <w:pPr>
              <w:pStyle w:val="null3"/>
              <w:jc w:val="left"/>
            </w:pPr>
            <w:r>
              <w:rPr>
                <w:rFonts w:ascii="仿宋_GB2312" w:hAnsi="仿宋_GB2312" w:cs="仿宋_GB2312" w:eastAsia="仿宋_GB2312"/>
                <w:sz w:val="21"/>
                <w:color w:val="000000"/>
                <w:shd w:fill="FFFFFF" w:val="clear"/>
              </w:rPr>
              <w:t>▲5、票面版式</w:t>
            </w:r>
          </w:p>
          <w:p>
            <w:pPr>
              <w:pStyle w:val="null3"/>
              <w:jc w:val="left"/>
            </w:pPr>
            <w:r>
              <w:rPr>
                <w:rFonts w:ascii="仿宋_GB2312" w:hAnsi="仿宋_GB2312" w:cs="仿宋_GB2312" w:eastAsia="仿宋_GB2312"/>
                <w:sz w:val="21"/>
                <w:color w:val="000000"/>
                <w:shd w:fill="FFFFFF" w:val="clear"/>
              </w:rPr>
              <w:t>5.1预制票据长度为101.6 mm±0.5 mm，票面正背面版式应分别符合图2和图3的要求，图中所列数据单位为毫米，允许偏差为±0.2 mm（不包括票据长度、票据宽度）。</w:t>
            </w:r>
          </w:p>
          <w:p>
            <w:pPr>
              <w:pStyle w:val="null3"/>
              <w:jc w:val="left"/>
            </w:pPr>
            <w:r>
              <w:rPr>
                <w:rFonts w:ascii="仿宋_GB2312" w:hAnsi="仿宋_GB2312" w:cs="仿宋_GB2312" w:eastAsia="仿宋_GB2312"/>
                <w:sz w:val="21"/>
                <w:color w:val="000000"/>
                <w:shd w:fill="FFFFFF" w:val="clear"/>
              </w:rPr>
              <w:t>5.2预制票据票面背面左右两边均应留出不小于2.0 mm 的非印刷区。</w:t>
            </w:r>
          </w:p>
          <w:p>
            <w:pPr>
              <w:pStyle w:val="null3"/>
              <w:jc w:val="left"/>
            </w:pPr>
            <w:r>
              <w:drawing>
                <wp:inline distT="0" distR="0" distB="0" distL="0">
                  <wp:extent cx="1621155" cy="1945386"/>
                  <wp:docPr id="13" name="Drawing 13" descr="img"/>
                  <a:graphic xmlns:a="http://schemas.openxmlformats.org/drawingml/2006/main">
                    <a:graphicData uri="http://schemas.openxmlformats.org/drawingml/2006/picture">
                      <pic:pic xmlns:pic="http://schemas.openxmlformats.org/drawingml/2006/picture">
                        <pic:nvPicPr>
                          <pic:cNvPr id="0" name="Picture 13" descr="img"/>
                          <pic:cNvPicPr>
                            <a:picLocks noChangeAspect="true"/>
                          </pic:cNvPicPr>
                        </pic:nvPicPr>
                        <pic:blipFill>
                          <a:blip r:embed="rId7"/>
                          <a:stretch>
                            <a:fillRect/>
                          </a:stretch>
                        </pic:blipFill>
                        <pic:spPr>
                          <a:xfrm>
                            <a:off x="0" y="0"/>
                            <a:ext cx="1621155" cy="1945386"/>
                          </a:xfrm>
                          <a:prstGeom prst="rect">
                            <a:avLst/>
                          </a:prstGeom>
                        </pic:spPr>
                      </pic:pic>
                    </a:graphicData>
                  </a:graphic>
                </wp:inline>
              </w:drawing>
            </w:r>
          </w:p>
          <w:p>
            <w:pPr>
              <w:pStyle w:val="null3"/>
              <w:jc w:val="center"/>
            </w:pPr>
            <w:r>
              <w:rPr>
                <w:rFonts w:ascii="仿宋_GB2312" w:hAnsi="仿宋_GB2312" w:cs="仿宋_GB2312" w:eastAsia="仿宋_GB2312"/>
                <w:sz w:val="21"/>
                <w:color w:val="000000"/>
                <w:shd w:fill="FFFFFF" w:val="clear"/>
              </w:rPr>
              <w:t>图</w:t>
            </w:r>
            <w:r>
              <w:rPr>
                <w:rFonts w:ascii="仿宋_GB2312" w:hAnsi="仿宋_GB2312" w:cs="仿宋_GB2312" w:eastAsia="仿宋_GB2312"/>
                <w:sz w:val="21"/>
                <w:color w:val="000000"/>
                <w:shd w:fill="FFFFFF" w:val="clear"/>
              </w:rPr>
              <w:t>2票面正面版式要求示意图</w:t>
            </w:r>
          </w:p>
          <w:p>
            <w:pPr>
              <w:pStyle w:val="null3"/>
              <w:jc w:val="left"/>
            </w:pPr>
            <w:r>
              <w:drawing>
                <wp:inline distT="0" distR="0" distB="0" distL="0">
                  <wp:extent cx="1621155" cy="1937845"/>
                  <wp:docPr id="14" name="Drawing 14" descr="img"/>
                  <a:graphic xmlns:a="http://schemas.openxmlformats.org/drawingml/2006/main">
                    <a:graphicData uri="http://schemas.openxmlformats.org/drawingml/2006/picture">
                      <pic:pic xmlns:pic="http://schemas.openxmlformats.org/drawingml/2006/picture">
                        <pic:nvPicPr>
                          <pic:cNvPr id="0" name="Picture 14" descr="img"/>
                          <pic:cNvPicPr>
                            <a:picLocks noChangeAspect="true"/>
                          </pic:cNvPicPr>
                        </pic:nvPicPr>
                        <pic:blipFill>
                          <a:blip r:embed="rId8"/>
                          <a:stretch>
                            <a:fillRect/>
                          </a:stretch>
                        </pic:blipFill>
                        <pic:spPr>
                          <a:xfrm>
                            <a:off x="0" y="0"/>
                            <a:ext cx="1621155" cy="1937845"/>
                          </a:xfrm>
                          <a:prstGeom prst="rect">
                            <a:avLst/>
                          </a:prstGeom>
                        </pic:spPr>
                      </pic:pic>
                    </a:graphicData>
                  </a:graphic>
                </wp:inline>
              </w:drawing>
            </w:r>
          </w:p>
          <w:p>
            <w:pPr>
              <w:pStyle w:val="null3"/>
              <w:jc w:val="center"/>
            </w:pPr>
            <w:r>
              <w:rPr>
                <w:rFonts w:ascii="仿宋_GB2312" w:hAnsi="仿宋_GB2312" w:cs="仿宋_GB2312" w:eastAsia="仿宋_GB2312"/>
                <w:sz w:val="21"/>
                <w:color w:val="000000"/>
                <w:shd w:fill="FFFFFF" w:val="clear"/>
              </w:rPr>
              <w:t>图</w:t>
            </w:r>
            <w:r>
              <w:rPr>
                <w:rFonts w:ascii="仿宋_GB2312" w:hAnsi="仿宋_GB2312" w:cs="仿宋_GB2312" w:eastAsia="仿宋_GB2312"/>
                <w:sz w:val="21"/>
                <w:color w:val="000000"/>
                <w:shd w:fill="FFFFFF" w:val="clear"/>
              </w:rPr>
              <w:t>3票面背面版式要求示意图</w:t>
            </w:r>
          </w:p>
          <w:p>
            <w:pPr>
              <w:pStyle w:val="null3"/>
              <w:jc w:val="left"/>
            </w:pPr>
            <w:r>
              <w:rPr>
                <w:rFonts w:ascii="仿宋_GB2312" w:hAnsi="仿宋_GB2312" w:cs="仿宋_GB2312" w:eastAsia="仿宋_GB2312"/>
                <w:sz w:val="21"/>
                <w:color w:val="000000"/>
              </w:rPr>
              <w:t xml:space="preserve"> </w:t>
            </w:r>
          </w:p>
          <w:p>
            <w:pPr>
              <w:pStyle w:val="null3"/>
              <w:jc w:val="left"/>
            </w:pPr>
            <w:r>
              <w:rPr>
                <w:rFonts w:ascii="仿宋_GB2312" w:hAnsi="仿宋_GB2312" w:cs="仿宋_GB2312" w:eastAsia="仿宋_GB2312"/>
                <w:sz w:val="21"/>
                <w:color w:val="000000"/>
                <w:shd w:fill="FFFFFF" w:val="clear"/>
              </w:rPr>
              <w:t>▲6、印刷</w:t>
            </w:r>
          </w:p>
          <w:p>
            <w:pPr>
              <w:pStyle w:val="null3"/>
              <w:jc w:val="left"/>
            </w:pPr>
            <w:r>
              <w:rPr>
                <w:rFonts w:ascii="仿宋_GB2312" w:hAnsi="仿宋_GB2312" w:cs="仿宋_GB2312" w:eastAsia="仿宋_GB2312"/>
                <w:sz w:val="21"/>
                <w:color w:val="000000"/>
                <w:shd w:fill="FFFFFF" w:val="clear"/>
              </w:rPr>
              <w:t>6.1 印刷外观</w:t>
            </w:r>
          </w:p>
          <w:p>
            <w:pPr>
              <w:pStyle w:val="null3"/>
              <w:jc w:val="left"/>
            </w:pPr>
            <w:r>
              <w:rPr>
                <w:rFonts w:ascii="仿宋_GB2312" w:hAnsi="仿宋_GB2312" w:cs="仿宋_GB2312" w:eastAsia="仿宋_GB2312"/>
                <w:sz w:val="21"/>
                <w:color w:val="000000"/>
                <w:shd w:fill="FFFFFF" w:val="clear"/>
              </w:rPr>
              <w:t>印制图文应清晰、完整、墨色均匀。印刷纸面应清洁，不应有油污、脏点、正反面蹭脏等印刷缺陷</w:t>
            </w:r>
          </w:p>
          <w:p>
            <w:pPr>
              <w:pStyle w:val="null3"/>
              <w:jc w:val="left"/>
            </w:pPr>
            <w:r>
              <w:rPr>
                <w:rFonts w:ascii="仿宋_GB2312" w:hAnsi="仿宋_GB2312" w:cs="仿宋_GB2312" w:eastAsia="仿宋_GB2312"/>
                <w:sz w:val="21"/>
                <w:color w:val="000000"/>
                <w:shd w:fill="FFFFFF" w:val="clear"/>
              </w:rPr>
              <w:t>6.2 印刷颜色</w:t>
            </w:r>
          </w:p>
          <w:p>
            <w:pPr>
              <w:pStyle w:val="null3"/>
              <w:jc w:val="left"/>
            </w:pPr>
            <w:r>
              <w:rPr>
                <w:rFonts w:ascii="仿宋_GB2312" w:hAnsi="仿宋_GB2312" w:cs="仿宋_GB2312" w:eastAsia="仿宋_GB2312"/>
                <w:sz w:val="21"/>
                <w:color w:val="000000"/>
                <w:shd w:fill="FFFFFF" w:val="clear"/>
              </w:rPr>
              <w:t>预制票据正面文字和图案应使用大红色（</w:t>
            </w:r>
            <w:r>
              <w:rPr>
                <w:rFonts w:ascii="仿宋_GB2312" w:hAnsi="仿宋_GB2312" w:cs="仿宋_GB2312" w:eastAsia="仿宋_GB2312"/>
                <w:sz w:val="21"/>
                <w:color w:val="000000"/>
                <w:shd w:fill="FFFFFF" w:val="clear"/>
              </w:rPr>
              <w:t>100 M+100 Y）油墨印刷，正面图案印刷加网不超过15%。</w:t>
            </w:r>
          </w:p>
          <w:p>
            <w:pPr>
              <w:pStyle w:val="null3"/>
              <w:jc w:val="left"/>
            </w:pPr>
            <w:r>
              <w:rPr>
                <w:rFonts w:ascii="仿宋_GB2312" w:hAnsi="仿宋_GB2312" w:cs="仿宋_GB2312" w:eastAsia="仿宋_GB2312"/>
                <w:sz w:val="21"/>
                <w:color w:val="000000"/>
                <w:shd w:fill="FFFFFF" w:val="clear"/>
              </w:rPr>
              <w:t>预制票据背面印刷图案应淡化，不应在预制票据正面条码打印区域背面印刷颜色较深的图案、文字，打印后的彩票信息易正确识读。背版印刷线数不应低于每厘米</w:t>
            </w:r>
            <w:r>
              <w:rPr>
                <w:rFonts w:ascii="仿宋_GB2312" w:hAnsi="仿宋_GB2312" w:cs="仿宋_GB2312" w:eastAsia="仿宋_GB2312"/>
                <w:sz w:val="21"/>
                <w:color w:val="000000"/>
                <w:shd w:fill="FFFFFF" w:val="clear"/>
              </w:rPr>
              <w:t>59线，网线角度不应出现干扰条纹。</w:t>
            </w:r>
          </w:p>
          <w:p>
            <w:pPr>
              <w:pStyle w:val="null3"/>
              <w:jc w:val="left"/>
            </w:pPr>
            <w:r>
              <w:rPr>
                <w:rFonts w:ascii="仿宋_GB2312" w:hAnsi="仿宋_GB2312" w:cs="仿宋_GB2312" w:eastAsia="仿宋_GB2312"/>
                <w:sz w:val="21"/>
                <w:color w:val="000000"/>
                <w:shd w:fill="FFFFFF" w:val="clear"/>
              </w:rPr>
              <w:t>票据背版印刷图案同批同部位颜色无明显差异，色差</w:t>
            </w:r>
            <w:r>
              <w:rPr>
                <w:rFonts w:ascii="仿宋_GB2312" w:hAnsi="仿宋_GB2312" w:cs="仿宋_GB2312" w:eastAsia="仿宋_GB2312"/>
                <w:sz w:val="21"/>
                <w:color w:val="000000"/>
                <w:shd w:fill="FFFFFF" w:val="clear"/>
              </w:rPr>
              <w:t>△E小于或等于4.0。</w:t>
            </w:r>
          </w:p>
          <w:p>
            <w:pPr>
              <w:pStyle w:val="null3"/>
              <w:jc w:val="left"/>
            </w:pPr>
            <w:r>
              <w:rPr>
                <w:rFonts w:ascii="仿宋_GB2312" w:hAnsi="仿宋_GB2312" w:cs="仿宋_GB2312" w:eastAsia="仿宋_GB2312"/>
                <w:sz w:val="21"/>
                <w:color w:val="000000"/>
                <w:shd w:fill="FFFFFF" w:val="clear"/>
              </w:rPr>
              <w:t>6.3 印刷套印精度</w:t>
            </w:r>
          </w:p>
          <w:p>
            <w:pPr>
              <w:pStyle w:val="null3"/>
              <w:jc w:val="left"/>
            </w:pPr>
            <w:r>
              <w:rPr>
                <w:rFonts w:ascii="仿宋_GB2312" w:hAnsi="仿宋_GB2312" w:cs="仿宋_GB2312" w:eastAsia="仿宋_GB2312"/>
                <w:sz w:val="21"/>
                <w:color w:val="000000"/>
                <w:shd w:fill="FFFFFF" w:val="clear"/>
              </w:rPr>
              <w:t>纵向套印允许误差应小于或等于</w:t>
            </w:r>
            <w:r>
              <w:rPr>
                <w:rFonts w:ascii="仿宋_GB2312" w:hAnsi="仿宋_GB2312" w:cs="仿宋_GB2312" w:eastAsia="仿宋_GB2312"/>
                <w:sz w:val="21"/>
                <w:color w:val="000000"/>
                <w:shd w:fill="FFFFFF" w:val="clear"/>
              </w:rPr>
              <w:t>0.10 mm，横向套印允许误差应小于或等于0.15 mm，正反面套印允许误差应小于或等于0.50 mm。</w:t>
            </w:r>
          </w:p>
          <w:p>
            <w:pPr>
              <w:pStyle w:val="null3"/>
              <w:jc w:val="left"/>
            </w:pPr>
            <w:r>
              <w:rPr>
                <w:rFonts w:ascii="仿宋_GB2312" w:hAnsi="仿宋_GB2312" w:cs="仿宋_GB2312" w:eastAsia="仿宋_GB2312"/>
                <w:sz w:val="21"/>
                <w:color w:val="000000"/>
                <w:shd w:fill="FFFFFF" w:val="clear"/>
              </w:rPr>
              <w:t>6.4 底纹</w:t>
            </w:r>
          </w:p>
          <w:p>
            <w:pPr>
              <w:pStyle w:val="null3"/>
              <w:jc w:val="left"/>
            </w:pPr>
            <w:r>
              <w:rPr>
                <w:rFonts w:ascii="仿宋_GB2312" w:hAnsi="仿宋_GB2312" w:cs="仿宋_GB2312" w:eastAsia="仿宋_GB2312"/>
                <w:sz w:val="21"/>
                <w:color w:val="000000"/>
                <w:shd w:fill="FFFFFF" w:val="clear"/>
              </w:rPr>
              <w:t>底纹应印制在预制票据票面正面的主要区域。底纹颜色为：浅红色（</w:t>
            </w:r>
            <w:r>
              <w:rPr>
                <w:rFonts w:ascii="仿宋_GB2312" w:hAnsi="仿宋_GB2312" w:cs="仿宋_GB2312" w:eastAsia="仿宋_GB2312"/>
                <w:sz w:val="21"/>
                <w:color w:val="000000"/>
                <w:shd w:fill="FFFFFF" w:val="clear"/>
              </w:rPr>
              <w:t>15 M+15 Y）。底纹图案为：“CP”标识。底纹图案排列方向与票面水平方向成30°夹角，误差应小于或等于2°。</w:t>
            </w:r>
          </w:p>
          <w:p>
            <w:pPr>
              <w:pStyle w:val="null3"/>
              <w:jc w:val="left"/>
            </w:pPr>
            <w:r>
              <w:rPr>
                <w:rFonts w:ascii="仿宋_GB2312" w:hAnsi="仿宋_GB2312" w:cs="仿宋_GB2312" w:eastAsia="仿宋_GB2312"/>
                <w:sz w:val="21"/>
                <w:color w:val="000000"/>
                <w:shd w:fill="FFFFFF" w:val="clear"/>
              </w:rPr>
              <w:t>底纹区域的规格应符合图</w:t>
            </w:r>
            <w:r>
              <w:rPr>
                <w:rFonts w:ascii="仿宋_GB2312" w:hAnsi="仿宋_GB2312" w:cs="仿宋_GB2312" w:eastAsia="仿宋_GB2312"/>
                <w:sz w:val="21"/>
                <w:color w:val="000000"/>
                <w:shd w:fill="FFFFFF" w:val="clear"/>
              </w:rPr>
              <w:t>4要求。不定长预制票据底纹图案无上下空白边界要求。</w:t>
            </w:r>
          </w:p>
          <w:p>
            <w:pPr>
              <w:pStyle w:val="null3"/>
              <w:jc w:val="left"/>
            </w:pPr>
            <w:r>
              <w:rPr>
                <w:rFonts w:ascii="仿宋_GB2312" w:hAnsi="仿宋_GB2312" w:cs="仿宋_GB2312" w:eastAsia="仿宋_GB2312"/>
                <w:sz w:val="21"/>
                <w:color w:val="000000"/>
                <w:shd w:fill="FFFFFF" w:val="clear"/>
              </w:rPr>
              <w:t>单位：毫米</w:t>
            </w:r>
          </w:p>
          <w:p>
            <w:pPr>
              <w:pStyle w:val="null3"/>
              <w:jc w:val="left"/>
            </w:pPr>
            <w:r>
              <w:drawing>
                <wp:inline distT="0" distR="0" distB="0" distL="0">
                  <wp:extent cx="1621155" cy="1881087"/>
                  <wp:docPr id="15" name="Drawing 15" descr="img"/>
                  <a:graphic xmlns:a="http://schemas.openxmlformats.org/drawingml/2006/main">
                    <a:graphicData uri="http://schemas.openxmlformats.org/drawingml/2006/picture">
                      <pic:pic xmlns:pic="http://schemas.openxmlformats.org/drawingml/2006/picture">
                        <pic:nvPicPr>
                          <pic:cNvPr id="0" name="Picture 15" descr="img"/>
                          <pic:cNvPicPr>
                            <a:picLocks noChangeAspect="true"/>
                          </pic:cNvPicPr>
                        </pic:nvPicPr>
                        <pic:blipFill>
                          <a:blip r:embed="rId9"/>
                          <a:stretch>
                            <a:fillRect/>
                          </a:stretch>
                        </pic:blipFill>
                        <pic:spPr>
                          <a:xfrm>
                            <a:off x="0" y="0"/>
                            <a:ext cx="1621155" cy="1881087"/>
                          </a:xfrm>
                          <a:prstGeom prst="rect">
                            <a:avLst/>
                          </a:prstGeom>
                        </pic:spPr>
                      </pic:pic>
                    </a:graphicData>
                  </a:graphic>
                </wp:inline>
              </w:drawing>
            </w:r>
          </w:p>
          <w:p>
            <w:pPr>
              <w:pStyle w:val="null3"/>
              <w:jc w:val="center"/>
            </w:pPr>
            <w:r>
              <w:rPr>
                <w:rFonts w:ascii="仿宋_GB2312" w:hAnsi="仿宋_GB2312" w:cs="仿宋_GB2312" w:eastAsia="仿宋_GB2312"/>
                <w:sz w:val="21"/>
                <w:color w:val="000000"/>
                <w:shd w:fill="FFFFFF" w:val="clear"/>
              </w:rPr>
              <w:t>图</w:t>
            </w:r>
            <w:r>
              <w:rPr>
                <w:rFonts w:ascii="仿宋_GB2312" w:hAnsi="仿宋_GB2312" w:cs="仿宋_GB2312" w:eastAsia="仿宋_GB2312"/>
                <w:sz w:val="21"/>
                <w:color w:val="000000"/>
                <w:shd w:fill="FFFFFF" w:val="clear"/>
              </w:rPr>
              <w:t>4 预制票据票面正面底纹区域图案示意图</w:t>
            </w:r>
          </w:p>
          <w:p>
            <w:pPr>
              <w:pStyle w:val="null3"/>
              <w:jc w:val="left"/>
            </w:pPr>
            <w:r>
              <w:rPr>
                <w:rFonts w:ascii="仿宋_GB2312" w:hAnsi="仿宋_GB2312" w:cs="仿宋_GB2312" w:eastAsia="仿宋_GB2312"/>
                <w:sz w:val="21"/>
                <w:color w:val="000000"/>
                <w:shd w:fill="FFFFFF" w:val="clear"/>
              </w:rPr>
              <w:t>6.5 防伪图案</w:t>
            </w:r>
          </w:p>
          <w:p>
            <w:pPr>
              <w:pStyle w:val="null3"/>
              <w:jc w:val="left"/>
            </w:pPr>
            <w:r>
              <w:rPr>
                <w:rFonts w:ascii="仿宋_GB2312" w:hAnsi="仿宋_GB2312" w:cs="仿宋_GB2312" w:eastAsia="仿宋_GB2312"/>
                <w:sz w:val="21"/>
                <w:color w:val="000000"/>
                <w:shd w:fill="FFFFFF" w:val="clear"/>
              </w:rPr>
              <w:t>防伪图案内容为</w:t>
            </w:r>
            <w:r>
              <w:rPr>
                <w:rFonts w:ascii="仿宋_GB2312" w:hAnsi="仿宋_GB2312" w:cs="仿宋_GB2312" w:eastAsia="仿宋_GB2312"/>
                <w:sz w:val="21"/>
                <w:color w:val="000000"/>
                <w:shd w:fill="FFFFFF" w:val="clear"/>
              </w:rPr>
              <w:t>“中国福利彩票”字样，印制在每张预制票据上，字样应符合MZ/T 201的规定，字号为五号。预制票据票面上防伪图案沿卷票长度方向的重复距离为101.6 mm，误差±0.5 mm。防伪图案印刷应使用无色荧光防伪油墨印刷，内容在紫外线灯光下清晰可见。</w:t>
            </w:r>
          </w:p>
          <w:p>
            <w:pPr>
              <w:pStyle w:val="null3"/>
              <w:jc w:val="left"/>
            </w:pPr>
            <w:r>
              <w:rPr>
                <w:rFonts w:ascii="仿宋_GB2312" w:hAnsi="仿宋_GB2312" w:cs="仿宋_GB2312" w:eastAsia="仿宋_GB2312"/>
                <w:sz w:val="21"/>
                <w:color w:val="000000"/>
                <w:shd w:fill="FFFFFF" w:val="clear"/>
              </w:rPr>
              <w:t>6.6 警告线</w:t>
            </w:r>
          </w:p>
          <w:p>
            <w:pPr>
              <w:pStyle w:val="null3"/>
              <w:jc w:val="left"/>
            </w:pPr>
            <w:r>
              <w:rPr>
                <w:rFonts w:ascii="仿宋_GB2312" w:hAnsi="仿宋_GB2312" w:cs="仿宋_GB2312" w:eastAsia="仿宋_GB2312"/>
                <w:sz w:val="21"/>
                <w:color w:val="000000"/>
                <w:shd w:fill="FFFFFF" w:val="clear"/>
              </w:rPr>
              <w:t>印制在卷票末端（芯管端）的任意一侧。警示线应为大红色（</w:t>
            </w:r>
            <w:r>
              <w:rPr>
                <w:rFonts w:ascii="仿宋_GB2312" w:hAnsi="仿宋_GB2312" w:cs="仿宋_GB2312" w:eastAsia="仿宋_GB2312"/>
                <w:sz w:val="21"/>
                <w:color w:val="000000"/>
                <w:shd w:fill="FFFFFF" w:val="clear"/>
              </w:rPr>
              <w:t>100 M+100 Y），线宽2.0 mm～5.0 mm，线长500 mm～800 mm。</w:t>
            </w:r>
          </w:p>
          <w:p>
            <w:pPr>
              <w:pStyle w:val="null3"/>
              <w:jc w:val="left"/>
            </w:pPr>
            <w:r>
              <w:rPr>
                <w:rFonts w:ascii="仿宋_GB2312" w:hAnsi="仿宋_GB2312" w:cs="仿宋_GB2312" w:eastAsia="仿宋_GB2312"/>
                <w:sz w:val="21"/>
                <w:color w:val="000000"/>
                <w:shd w:fill="FFFFFF" w:val="clear"/>
              </w:rPr>
              <w:t>6.7 中国福利彩票标志</w:t>
            </w:r>
          </w:p>
          <w:p>
            <w:pPr>
              <w:pStyle w:val="null3"/>
              <w:jc w:val="left"/>
            </w:pPr>
            <w:r>
              <w:rPr>
                <w:rFonts w:ascii="仿宋_GB2312" w:hAnsi="仿宋_GB2312" w:cs="仿宋_GB2312" w:eastAsia="仿宋_GB2312"/>
                <w:sz w:val="21"/>
                <w:color w:val="000000"/>
                <w:shd w:fill="FFFFFF" w:val="clear"/>
              </w:rPr>
              <w:t>中国福利彩票标识、字样应符合</w:t>
            </w:r>
            <w:r>
              <w:rPr>
                <w:rFonts w:ascii="仿宋_GB2312" w:hAnsi="仿宋_GB2312" w:cs="仿宋_GB2312" w:eastAsia="仿宋_GB2312"/>
                <w:sz w:val="21"/>
                <w:color w:val="000000"/>
                <w:shd w:fill="FFFFFF" w:val="clear"/>
              </w:rPr>
              <w:t>MZ/T 201的规定，印刷位置、大小应符合图2的要求。</w:t>
            </w:r>
          </w:p>
          <w:p>
            <w:pPr>
              <w:pStyle w:val="null3"/>
              <w:jc w:val="left"/>
            </w:pPr>
            <w:r>
              <w:rPr>
                <w:rFonts w:ascii="仿宋_GB2312" w:hAnsi="仿宋_GB2312" w:cs="仿宋_GB2312" w:eastAsia="仿宋_GB2312"/>
                <w:sz w:val="21"/>
                <w:color w:val="000000"/>
                <w:shd w:fill="FFFFFF" w:val="clear"/>
              </w:rPr>
              <w:t>6.8 承销单位</w:t>
            </w:r>
          </w:p>
          <w:p>
            <w:pPr>
              <w:pStyle w:val="null3"/>
              <w:jc w:val="left"/>
            </w:pPr>
            <w:r>
              <w:rPr>
                <w:rFonts w:ascii="仿宋_GB2312" w:hAnsi="仿宋_GB2312" w:cs="仿宋_GB2312" w:eastAsia="仿宋_GB2312"/>
                <w:sz w:val="21"/>
                <w:color w:val="000000"/>
                <w:shd w:fill="FFFFFF" w:val="clear"/>
              </w:rPr>
              <w:t>印制在预制票据正面，字体为黑体，字号为五号，文字的颜色为大红色（</w:t>
            </w:r>
            <w:r>
              <w:rPr>
                <w:rFonts w:ascii="仿宋_GB2312" w:hAnsi="仿宋_GB2312" w:cs="仿宋_GB2312" w:eastAsia="仿宋_GB2312"/>
                <w:sz w:val="21"/>
                <w:color w:val="000000"/>
                <w:shd w:fill="FFFFFF" w:val="clear"/>
              </w:rPr>
              <w:t>100 M+100 Y）。印刷位置应符合图2的要求。</w:t>
            </w:r>
          </w:p>
          <w:p>
            <w:pPr>
              <w:pStyle w:val="null3"/>
              <w:jc w:val="left"/>
            </w:pPr>
            <w:r>
              <w:rPr>
                <w:rFonts w:ascii="仿宋_GB2312" w:hAnsi="仿宋_GB2312" w:cs="仿宋_GB2312" w:eastAsia="仿宋_GB2312"/>
                <w:sz w:val="21"/>
                <w:color w:val="000000"/>
                <w:shd w:fill="FFFFFF" w:val="clear"/>
              </w:rPr>
              <w:t>6.9 定长黑标</w:t>
            </w:r>
          </w:p>
          <w:p>
            <w:pPr>
              <w:pStyle w:val="null3"/>
              <w:jc w:val="left"/>
            </w:pPr>
            <w:r>
              <w:rPr>
                <w:rFonts w:ascii="仿宋_GB2312" w:hAnsi="仿宋_GB2312" w:cs="仿宋_GB2312" w:eastAsia="仿宋_GB2312"/>
                <w:sz w:val="21"/>
                <w:color w:val="000000"/>
                <w:shd w:fill="FFFFFF" w:val="clear"/>
              </w:rPr>
              <w:t>印制在预制票据上，规格为</w:t>
            </w:r>
            <w:r>
              <w:rPr>
                <w:rFonts w:ascii="仿宋_GB2312" w:hAnsi="仿宋_GB2312" w:cs="仿宋_GB2312" w:eastAsia="仿宋_GB2312"/>
                <w:sz w:val="21"/>
                <w:color w:val="000000"/>
                <w:shd w:fill="FFFFFF" w:val="clear"/>
              </w:rPr>
              <w:t>10.0 mm（宽）×5.0 mm（高），偏差小于或等于0.1 mm。黑标具体位置由供需双方协议商定。黑标印在正面，黑标反射密度值应大于或等于1.8。黑标的周围色差应大于80 %。</w:t>
            </w:r>
          </w:p>
          <w:p>
            <w:pPr>
              <w:pStyle w:val="null3"/>
              <w:jc w:val="left"/>
            </w:pPr>
            <w:r>
              <w:rPr>
                <w:rFonts w:ascii="仿宋_GB2312" w:hAnsi="仿宋_GB2312" w:cs="仿宋_GB2312" w:eastAsia="仿宋_GB2312"/>
                <w:sz w:val="21"/>
                <w:color w:val="000000"/>
                <w:shd w:fill="FFFFFF" w:val="clear"/>
              </w:rPr>
              <w:t>6.10 使用</w:t>
            </w:r>
          </w:p>
          <w:p>
            <w:pPr>
              <w:pStyle w:val="null3"/>
              <w:jc w:val="left"/>
            </w:pPr>
            <w:r>
              <w:rPr>
                <w:rFonts w:ascii="仿宋_GB2312" w:hAnsi="仿宋_GB2312" w:cs="仿宋_GB2312" w:eastAsia="仿宋_GB2312"/>
                <w:sz w:val="21"/>
                <w:color w:val="000000"/>
                <w:shd w:fill="FFFFFF" w:val="clear"/>
              </w:rPr>
              <w:t>6.10.1 使用环境要求：温度-5 ℃～45 ℃，相对湿度20 %～95 %。</w:t>
            </w:r>
          </w:p>
          <w:p>
            <w:pPr>
              <w:pStyle w:val="null3"/>
              <w:jc w:val="left"/>
            </w:pPr>
            <w:r>
              <w:rPr>
                <w:rFonts w:ascii="仿宋_GB2312" w:hAnsi="仿宋_GB2312" w:cs="仿宋_GB2312" w:eastAsia="仿宋_GB2312"/>
                <w:sz w:val="21"/>
                <w:color w:val="000000"/>
                <w:shd w:fill="FFFFFF" w:val="clear"/>
              </w:rPr>
              <w:t>6.10.2 预制票据使用前，应在打印环境中放置不低于4 h。</w:t>
            </w:r>
          </w:p>
          <w:p>
            <w:pPr>
              <w:pStyle w:val="null3"/>
              <w:jc w:val="left"/>
            </w:pPr>
            <w:r>
              <w:rPr>
                <w:rFonts w:ascii="仿宋_GB2312" w:hAnsi="仿宋_GB2312" w:cs="仿宋_GB2312" w:eastAsia="仿宋_GB2312"/>
                <w:sz w:val="21"/>
                <w:color w:val="000000"/>
                <w:shd w:fill="FFFFFF" w:val="clear"/>
              </w:rPr>
              <w:t>6.10.3 福利彩票打印设备应符合GB/T 28165 的要求。打印速度均匀、连续，打印分辨率大于或等于200 dpi，动态显色感度大于或等于0.30 mJ/dot(0.7 mJ/mm²)。</w:t>
            </w:r>
          </w:p>
          <w:p>
            <w:pPr>
              <w:pStyle w:val="null3"/>
              <w:jc w:val="left"/>
            </w:pPr>
            <w:r>
              <w:rPr>
                <w:rFonts w:ascii="仿宋_GB2312" w:hAnsi="仿宋_GB2312" w:cs="仿宋_GB2312" w:eastAsia="仿宋_GB2312"/>
                <w:sz w:val="21"/>
                <w:color w:val="000000"/>
                <w:shd w:fill="FFFFFF" w:val="clear"/>
              </w:rPr>
              <w:t>6.10.4 打印内容应清晰、完整、容易识读，打印头无明显墨痕，印刷图文内容不粘脏。</w:t>
            </w:r>
          </w:p>
          <w:p>
            <w:pPr>
              <w:pStyle w:val="null3"/>
              <w:jc w:val="left"/>
            </w:pPr>
            <w:r>
              <w:rPr>
                <w:rFonts w:ascii="仿宋_GB2312" w:hAnsi="仿宋_GB2312" w:cs="仿宋_GB2312" w:eastAsia="仿宋_GB2312"/>
                <w:sz w:val="21"/>
                <w:color w:val="000000"/>
                <w:shd w:fill="FFFFFF" w:val="clear"/>
              </w:rPr>
              <w:t>6.10.5 正常保存条件下，预制票据打印使用后显色保留期不低于1 年。</w:t>
            </w:r>
          </w:p>
          <w:p>
            <w:pPr>
              <w:pStyle w:val="null3"/>
              <w:jc w:val="left"/>
            </w:pPr>
            <w:r>
              <w:rPr>
                <w:rFonts w:ascii="仿宋_GB2312" w:hAnsi="仿宋_GB2312" w:cs="仿宋_GB2312" w:eastAsia="仿宋_GB2312"/>
                <w:sz w:val="21"/>
                <w:color w:val="000000"/>
                <w:shd w:fill="FFFFFF" w:val="clear"/>
              </w:rPr>
              <w:t>7、试验方法</w:t>
            </w:r>
          </w:p>
          <w:p>
            <w:pPr>
              <w:pStyle w:val="null3"/>
              <w:jc w:val="left"/>
            </w:pPr>
            <w:r>
              <w:rPr>
                <w:rFonts w:ascii="仿宋_GB2312" w:hAnsi="仿宋_GB2312" w:cs="仿宋_GB2312" w:eastAsia="仿宋_GB2312"/>
                <w:sz w:val="21"/>
                <w:color w:val="000000"/>
                <w:shd w:fill="FFFFFF" w:val="clear"/>
              </w:rPr>
              <w:t>7.1 试验条件</w:t>
            </w:r>
          </w:p>
          <w:p>
            <w:pPr>
              <w:pStyle w:val="null3"/>
              <w:jc w:val="left"/>
            </w:pPr>
            <w:r>
              <w:rPr>
                <w:rFonts w:ascii="仿宋_GB2312" w:hAnsi="仿宋_GB2312" w:cs="仿宋_GB2312" w:eastAsia="仿宋_GB2312"/>
                <w:sz w:val="21"/>
                <w:color w:val="000000"/>
                <w:shd w:fill="FFFFFF" w:val="clear"/>
              </w:rPr>
              <w:t>实验室温度</w:t>
            </w:r>
            <w:r>
              <w:rPr>
                <w:rFonts w:ascii="仿宋_GB2312" w:hAnsi="仿宋_GB2312" w:cs="仿宋_GB2312" w:eastAsia="仿宋_GB2312"/>
                <w:sz w:val="21"/>
                <w:color w:val="000000"/>
                <w:shd w:fill="FFFFFF" w:val="clear"/>
              </w:rPr>
              <w:t>23 ℃±5 ℃，相对湿度50 %±10 %。样品在检验前应在实验室放置一段时间，使其温度与实验室温度接近。</w:t>
            </w:r>
          </w:p>
          <w:p>
            <w:pPr>
              <w:pStyle w:val="null3"/>
              <w:jc w:val="left"/>
            </w:pPr>
            <w:r>
              <w:rPr>
                <w:rFonts w:ascii="仿宋_GB2312" w:hAnsi="仿宋_GB2312" w:cs="仿宋_GB2312" w:eastAsia="仿宋_GB2312"/>
                <w:sz w:val="21"/>
                <w:color w:val="000000"/>
                <w:shd w:fill="FFFFFF" w:val="clear"/>
              </w:rPr>
              <w:t>观样光源应符合</w:t>
            </w:r>
            <w:r>
              <w:rPr>
                <w:rFonts w:ascii="仿宋_GB2312" w:hAnsi="仿宋_GB2312" w:cs="仿宋_GB2312" w:eastAsia="仿宋_GB2312"/>
                <w:sz w:val="21"/>
                <w:color w:val="000000"/>
                <w:shd w:fill="FFFFFF" w:val="clear"/>
              </w:rPr>
              <w:t>CY/T 3的规定。</w:t>
            </w:r>
          </w:p>
          <w:p>
            <w:pPr>
              <w:pStyle w:val="null3"/>
              <w:jc w:val="left"/>
            </w:pPr>
            <w:r>
              <w:rPr>
                <w:rFonts w:ascii="仿宋_GB2312" w:hAnsi="仿宋_GB2312" w:cs="仿宋_GB2312" w:eastAsia="仿宋_GB2312"/>
                <w:sz w:val="21"/>
                <w:color w:val="000000"/>
                <w:shd w:fill="FFFFFF" w:val="clear"/>
              </w:rPr>
              <w:t>7.2 生产用纸及预制票据技术指标</w:t>
            </w:r>
          </w:p>
          <w:p>
            <w:pPr>
              <w:pStyle w:val="null3"/>
              <w:jc w:val="left"/>
            </w:pPr>
            <w:r>
              <w:rPr>
                <w:rFonts w:ascii="仿宋_GB2312" w:hAnsi="仿宋_GB2312" w:cs="仿宋_GB2312" w:eastAsia="仿宋_GB2312"/>
                <w:sz w:val="21"/>
                <w:color w:val="000000"/>
                <w:shd w:fill="FFFFFF" w:val="clear"/>
              </w:rPr>
              <w:t>生产用纸及预制票据技术指标按照</w:t>
            </w:r>
            <w:r>
              <w:rPr>
                <w:rFonts w:ascii="仿宋_GB2312" w:hAnsi="仿宋_GB2312" w:cs="仿宋_GB2312" w:eastAsia="仿宋_GB2312"/>
                <w:sz w:val="21"/>
                <w:color w:val="000000"/>
                <w:shd w:fill="FFFFFF" w:val="clear"/>
              </w:rPr>
              <w:t>GB/T 28210 中规定的试验方法进行测定。</w:t>
            </w:r>
          </w:p>
          <w:p>
            <w:pPr>
              <w:pStyle w:val="null3"/>
              <w:jc w:val="left"/>
            </w:pPr>
            <w:r>
              <w:rPr>
                <w:rFonts w:ascii="仿宋_GB2312" w:hAnsi="仿宋_GB2312" w:cs="仿宋_GB2312" w:eastAsia="仿宋_GB2312"/>
                <w:sz w:val="21"/>
                <w:color w:val="000000"/>
                <w:shd w:fill="FFFFFF" w:val="clear"/>
              </w:rPr>
              <w:t>7.3 双酚A</w:t>
            </w:r>
          </w:p>
          <w:p>
            <w:pPr>
              <w:pStyle w:val="null3"/>
              <w:jc w:val="left"/>
            </w:pPr>
            <w:r>
              <w:rPr>
                <w:rFonts w:ascii="仿宋_GB2312" w:hAnsi="仿宋_GB2312" w:cs="仿宋_GB2312" w:eastAsia="仿宋_GB2312"/>
                <w:sz w:val="21"/>
                <w:color w:val="000000"/>
                <w:shd w:fill="FFFFFF" w:val="clear"/>
              </w:rPr>
              <w:t>双酚</w:t>
            </w:r>
            <w:r>
              <w:rPr>
                <w:rFonts w:ascii="仿宋_GB2312" w:hAnsi="仿宋_GB2312" w:cs="仿宋_GB2312" w:eastAsia="仿宋_GB2312"/>
                <w:sz w:val="21"/>
                <w:color w:val="000000"/>
                <w:shd w:fill="FFFFFF" w:val="clear"/>
              </w:rPr>
              <w:t>A 按照GB/T 34455的规定进行测定。</w:t>
            </w:r>
          </w:p>
          <w:p>
            <w:pPr>
              <w:pStyle w:val="null3"/>
              <w:jc w:val="left"/>
            </w:pPr>
            <w:r>
              <w:rPr>
                <w:rFonts w:ascii="仿宋_GB2312" w:hAnsi="仿宋_GB2312" w:cs="仿宋_GB2312" w:eastAsia="仿宋_GB2312"/>
                <w:sz w:val="21"/>
                <w:color w:val="000000"/>
                <w:shd w:fill="FFFFFF" w:val="clear"/>
              </w:rPr>
              <w:t>7.4 防伪图案</w:t>
            </w:r>
          </w:p>
          <w:p>
            <w:pPr>
              <w:pStyle w:val="null3"/>
              <w:jc w:val="left"/>
            </w:pPr>
            <w:r>
              <w:rPr>
                <w:rFonts w:ascii="仿宋_GB2312" w:hAnsi="仿宋_GB2312" w:cs="仿宋_GB2312" w:eastAsia="仿宋_GB2312"/>
                <w:sz w:val="21"/>
                <w:color w:val="000000"/>
                <w:shd w:fill="FFFFFF" w:val="clear"/>
              </w:rPr>
              <w:t>防伪图案按照</w:t>
            </w:r>
            <w:r>
              <w:rPr>
                <w:rFonts w:ascii="仿宋_GB2312" w:hAnsi="仿宋_GB2312" w:cs="仿宋_GB2312" w:eastAsia="仿宋_GB2312"/>
                <w:sz w:val="21"/>
                <w:color w:val="000000"/>
                <w:shd w:fill="FFFFFF" w:val="clear"/>
              </w:rPr>
              <w:t>GB/T 17001.1的规定，使用254 nm 或者365 nm 紫外灯进行检验。</w:t>
            </w:r>
          </w:p>
          <w:p>
            <w:pPr>
              <w:pStyle w:val="null3"/>
              <w:jc w:val="left"/>
            </w:pPr>
            <w:r>
              <w:rPr>
                <w:rFonts w:ascii="仿宋_GB2312" w:hAnsi="仿宋_GB2312" w:cs="仿宋_GB2312" w:eastAsia="仿宋_GB2312"/>
                <w:sz w:val="21"/>
                <w:color w:val="000000"/>
                <w:shd w:fill="FFFFFF" w:val="clear"/>
              </w:rPr>
              <w:t>7.5 预制票据、芯管及卷票端面尺寸规格</w:t>
            </w:r>
          </w:p>
          <w:p>
            <w:pPr>
              <w:pStyle w:val="null3"/>
              <w:jc w:val="left"/>
            </w:pPr>
            <w:r>
              <w:rPr>
                <w:rFonts w:ascii="仿宋_GB2312" w:hAnsi="仿宋_GB2312" w:cs="仿宋_GB2312" w:eastAsia="仿宋_GB2312"/>
                <w:sz w:val="21"/>
                <w:color w:val="000000"/>
                <w:shd w:fill="FFFFFF" w:val="clear"/>
              </w:rPr>
              <w:t>预制票据、芯管及卷票端面尺寸规格按照</w:t>
            </w:r>
            <w:r>
              <w:rPr>
                <w:rFonts w:ascii="仿宋_GB2312" w:hAnsi="仿宋_GB2312" w:cs="仿宋_GB2312" w:eastAsia="仿宋_GB2312"/>
                <w:sz w:val="21"/>
                <w:color w:val="000000"/>
                <w:shd w:fill="FFFFFF" w:val="clear"/>
              </w:rPr>
              <w:t>GB/T 451.1中的试验方法，使用精度不低于0.1 mm 的检验仪器进行测定。</w:t>
            </w:r>
          </w:p>
          <w:p>
            <w:pPr>
              <w:pStyle w:val="null3"/>
              <w:jc w:val="left"/>
            </w:pPr>
            <w:r>
              <w:rPr>
                <w:rFonts w:ascii="仿宋_GB2312" w:hAnsi="仿宋_GB2312" w:cs="仿宋_GB2312" w:eastAsia="仿宋_GB2312"/>
                <w:sz w:val="21"/>
                <w:color w:val="000000"/>
                <w:shd w:fill="FFFFFF" w:val="clear"/>
              </w:rPr>
              <w:t>7.6 卷票尺寸规格</w:t>
            </w:r>
          </w:p>
          <w:p>
            <w:pPr>
              <w:pStyle w:val="null3"/>
              <w:jc w:val="left"/>
            </w:pPr>
            <w:r>
              <w:rPr>
                <w:rFonts w:ascii="仿宋_GB2312" w:hAnsi="仿宋_GB2312" w:cs="仿宋_GB2312" w:eastAsia="仿宋_GB2312"/>
                <w:sz w:val="21"/>
                <w:color w:val="000000"/>
                <w:shd w:fill="FFFFFF" w:val="clear"/>
              </w:rPr>
              <w:t>卷票尺寸规格按照</w:t>
            </w:r>
            <w:r>
              <w:rPr>
                <w:rFonts w:ascii="仿宋_GB2312" w:hAnsi="仿宋_GB2312" w:cs="仿宋_GB2312" w:eastAsia="仿宋_GB2312"/>
                <w:sz w:val="21"/>
                <w:color w:val="000000"/>
                <w:shd w:fill="FFFFFF" w:val="clear"/>
              </w:rPr>
              <w:t>GB/T 451.1中的试验方法，使用精度不低于1 mm 的检验仪器进行测定。</w:t>
            </w:r>
          </w:p>
          <w:p>
            <w:pPr>
              <w:pStyle w:val="null3"/>
              <w:jc w:val="left"/>
            </w:pPr>
            <w:r>
              <w:rPr>
                <w:rFonts w:ascii="仿宋_GB2312" w:hAnsi="仿宋_GB2312" w:cs="仿宋_GB2312" w:eastAsia="仿宋_GB2312"/>
                <w:sz w:val="21"/>
                <w:color w:val="000000"/>
                <w:shd w:fill="FFFFFF" w:val="clear"/>
              </w:rPr>
              <w:t>7.7 预制票据外观质量</w:t>
            </w:r>
          </w:p>
          <w:p>
            <w:pPr>
              <w:pStyle w:val="null3"/>
              <w:jc w:val="left"/>
            </w:pPr>
            <w:r>
              <w:rPr>
                <w:rFonts w:ascii="仿宋_GB2312" w:hAnsi="仿宋_GB2312" w:cs="仿宋_GB2312" w:eastAsia="仿宋_GB2312"/>
                <w:sz w:val="21"/>
                <w:color w:val="000000"/>
                <w:shd w:fill="FFFFFF" w:val="clear"/>
              </w:rPr>
              <w:t>预制票据外观质量在</w:t>
            </w:r>
            <w:r>
              <w:rPr>
                <w:rFonts w:ascii="仿宋_GB2312" w:hAnsi="仿宋_GB2312" w:cs="仿宋_GB2312" w:eastAsia="仿宋_GB2312"/>
                <w:sz w:val="21"/>
                <w:color w:val="000000"/>
                <w:shd w:fill="FFFFFF" w:val="clear"/>
              </w:rPr>
              <w:t>7.1光源下，采用目测法进行检验。</w:t>
            </w:r>
          </w:p>
          <w:p>
            <w:pPr>
              <w:pStyle w:val="null3"/>
              <w:jc w:val="left"/>
            </w:pPr>
            <w:r>
              <w:rPr>
                <w:rFonts w:ascii="仿宋_GB2312" w:hAnsi="仿宋_GB2312" w:cs="仿宋_GB2312" w:eastAsia="仿宋_GB2312"/>
                <w:sz w:val="21"/>
                <w:color w:val="000000"/>
                <w:shd w:fill="FFFFFF" w:val="clear"/>
              </w:rPr>
              <w:t>7.8 黑标的密度</w:t>
            </w:r>
          </w:p>
          <w:p>
            <w:pPr>
              <w:pStyle w:val="null3"/>
              <w:jc w:val="left"/>
            </w:pPr>
            <w:r>
              <w:rPr>
                <w:rFonts w:ascii="仿宋_GB2312" w:hAnsi="仿宋_GB2312" w:cs="仿宋_GB2312" w:eastAsia="仿宋_GB2312"/>
                <w:sz w:val="21"/>
                <w:color w:val="000000"/>
                <w:shd w:fill="FFFFFF" w:val="clear"/>
              </w:rPr>
              <w:t>黑标的密度按照</w:t>
            </w:r>
            <w:r>
              <w:rPr>
                <w:rFonts w:ascii="仿宋_GB2312" w:hAnsi="仿宋_GB2312" w:cs="仿宋_GB2312" w:eastAsia="仿宋_GB2312"/>
                <w:sz w:val="21"/>
                <w:color w:val="000000"/>
                <w:shd w:fill="FFFFFF" w:val="clear"/>
              </w:rPr>
              <w:t>GB/T 18722的规定进行测定。</w:t>
            </w:r>
          </w:p>
          <w:p>
            <w:pPr>
              <w:pStyle w:val="null3"/>
              <w:jc w:val="left"/>
            </w:pPr>
            <w:r>
              <w:rPr>
                <w:rFonts w:ascii="仿宋_GB2312" w:hAnsi="仿宋_GB2312" w:cs="仿宋_GB2312" w:eastAsia="仿宋_GB2312"/>
                <w:sz w:val="21"/>
                <w:color w:val="000000"/>
                <w:shd w:fill="FFFFFF" w:val="clear"/>
              </w:rPr>
              <w:t>7.9 同批同色色差</w:t>
            </w:r>
          </w:p>
          <w:p>
            <w:pPr>
              <w:pStyle w:val="null3"/>
              <w:jc w:val="left"/>
            </w:pPr>
            <w:r>
              <w:rPr>
                <w:rFonts w:ascii="仿宋_GB2312" w:hAnsi="仿宋_GB2312" w:cs="仿宋_GB2312" w:eastAsia="仿宋_GB2312"/>
                <w:sz w:val="21"/>
                <w:color w:val="000000"/>
                <w:shd w:fill="FFFFFF" w:val="clear"/>
              </w:rPr>
              <w:t>同批同色色差按照</w:t>
            </w:r>
            <w:r>
              <w:rPr>
                <w:rFonts w:ascii="仿宋_GB2312" w:hAnsi="仿宋_GB2312" w:cs="仿宋_GB2312" w:eastAsia="仿宋_GB2312"/>
                <w:sz w:val="21"/>
                <w:color w:val="000000"/>
                <w:shd w:fill="FFFFFF" w:val="clear"/>
              </w:rPr>
              <w:t>GB/T 7705的规定进行测定。</w:t>
            </w:r>
          </w:p>
          <w:p>
            <w:pPr>
              <w:pStyle w:val="null3"/>
              <w:jc w:val="left"/>
            </w:pPr>
            <w:r>
              <w:rPr>
                <w:rFonts w:ascii="仿宋_GB2312" w:hAnsi="仿宋_GB2312" w:cs="仿宋_GB2312" w:eastAsia="仿宋_GB2312"/>
                <w:sz w:val="21"/>
                <w:color w:val="000000"/>
                <w:shd w:fill="FFFFFF" w:val="clear"/>
              </w:rPr>
              <w:t>7.10 印刷网线数</w:t>
            </w:r>
          </w:p>
          <w:p>
            <w:pPr>
              <w:pStyle w:val="null3"/>
              <w:jc w:val="left"/>
            </w:pPr>
            <w:r>
              <w:rPr>
                <w:rFonts w:ascii="仿宋_GB2312" w:hAnsi="仿宋_GB2312" w:cs="仿宋_GB2312" w:eastAsia="仿宋_GB2312"/>
                <w:sz w:val="21"/>
                <w:color w:val="000000"/>
                <w:shd w:fill="FFFFFF" w:val="clear"/>
              </w:rPr>
              <w:t>印刷网线数按照</w:t>
            </w:r>
            <w:r>
              <w:rPr>
                <w:rFonts w:ascii="仿宋_GB2312" w:hAnsi="仿宋_GB2312" w:cs="仿宋_GB2312" w:eastAsia="仿宋_GB2312"/>
                <w:sz w:val="21"/>
                <w:color w:val="000000"/>
                <w:shd w:fill="FFFFFF" w:val="clear"/>
              </w:rPr>
              <w:t>GB/T 17934.1的规定进行测定。</w:t>
            </w:r>
          </w:p>
          <w:p>
            <w:pPr>
              <w:pStyle w:val="null3"/>
              <w:jc w:val="left"/>
            </w:pPr>
            <w:r>
              <w:rPr>
                <w:rFonts w:ascii="仿宋_GB2312" w:hAnsi="仿宋_GB2312" w:cs="仿宋_GB2312" w:eastAsia="仿宋_GB2312"/>
                <w:sz w:val="21"/>
                <w:color w:val="000000"/>
                <w:shd w:fill="FFFFFF" w:val="clear"/>
              </w:rPr>
              <w:t>8、检验规则</w:t>
            </w:r>
          </w:p>
          <w:p>
            <w:pPr>
              <w:pStyle w:val="null3"/>
              <w:jc w:val="left"/>
            </w:pPr>
            <w:r>
              <w:rPr>
                <w:rFonts w:ascii="仿宋_GB2312" w:hAnsi="仿宋_GB2312" w:cs="仿宋_GB2312" w:eastAsia="仿宋_GB2312"/>
                <w:sz w:val="21"/>
                <w:color w:val="000000"/>
                <w:shd w:fill="FFFFFF" w:val="clear"/>
              </w:rPr>
              <w:t>8.1 出厂检验</w:t>
            </w:r>
          </w:p>
          <w:p>
            <w:pPr>
              <w:pStyle w:val="null3"/>
              <w:jc w:val="left"/>
            </w:pPr>
            <w:r>
              <w:rPr>
                <w:rFonts w:ascii="仿宋_GB2312" w:hAnsi="仿宋_GB2312" w:cs="仿宋_GB2312" w:eastAsia="仿宋_GB2312"/>
                <w:sz w:val="21"/>
                <w:color w:val="000000"/>
                <w:shd w:fill="FFFFFF" w:val="clear"/>
              </w:rPr>
              <w:t>8.1.1 以一次交货量为一批，产品单位为“卷”。</w:t>
            </w:r>
          </w:p>
          <w:p>
            <w:pPr>
              <w:pStyle w:val="null3"/>
              <w:jc w:val="left"/>
            </w:pPr>
            <w:r>
              <w:rPr>
                <w:rFonts w:ascii="仿宋_GB2312" w:hAnsi="仿宋_GB2312" w:cs="仿宋_GB2312" w:eastAsia="仿宋_GB2312"/>
                <w:sz w:val="21"/>
                <w:color w:val="000000"/>
                <w:shd w:fill="FFFFFF" w:val="clear"/>
              </w:rPr>
              <w:t>8.1.2 每批成品均经生产厂家检验合格、印贴合格证。</w:t>
            </w:r>
          </w:p>
          <w:p>
            <w:pPr>
              <w:pStyle w:val="null3"/>
              <w:jc w:val="left"/>
            </w:pPr>
            <w:r>
              <w:rPr>
                <w:rFonts w:ascii="仿宋_GB2312" w:hAnsi="仿宋_GB2312" w:cs="仿宋_GB2312" w:eastAsia="仿宋_GB2312"/>
                <w:sz w:val="21"/>
                <w:color w:val="000000"/>
                <w:shd w:fill="FFFFFF" w:val="clear"/>
              </w:rPr>
              <w:t>8.1.3 出厂检验项目包括：规格、卷票、票面版式、印刷、黑标、标识、包装。</w:t>
            </w:r>
          </w:p>
          <w:p>
            <w:pPr>
              <w:pStyle w:val="null3"/>
              <w:jc w:val="left"/>
            </w:pPr>
            <w:r>
              <w:rPr>
                <w:rFonts w:ascii="仿宋_GB2312" w:hAnsi="仿宋_GB2312" w:cs="仿宋_GB2312" w:eastAsia="仿宋_GB2312"/>
                <w:sz w:val="21"/>
                <w:color w:val="000000"/>
                <w:shd w:fill="FFFFFF" w:val="clear"/>
              </w:rPr>
              <w:t>8.1.4 抽样方法应按GB/T 2828.1 中正常二次抽样方案的规定进行，检验水平取S-3。</w:t>
            </w:r>
          </w:p>
          <w:p>
            <w:pPr>
              <w:pStyle w:val="null3"/>
              <w:jc w:val="left"/>
            </w:pPr>
            <w:r>
              <w:rPr>
                <w:rFonts w:ascii="仿宋_GB2312" w:hAnsi="仿宋_GB2312" w:cs="仿宋_GB2312" w:eastAsia="仿宋_GB2312"/>
                <w:sz w:val="21"/>
                <w:color w:val="000000"/>
                <w:shd w:fill="FFFFFF" w:val="clear"/>
              </w:rPr>
              <w:t>8.1.5 分组检查水平、抽样方案及接收质量限（AQL）应符合表3 要求。</w:t>
            </w:r>
          </w:p>
          <w:p>
            <w:pPr>
              <w:pStyle w:val="null3"/>
              <w:jc w:val="left"/>
            </w:pPr>
            <w:r>
              <w:rPr>
                <w:rFonts w:ascii="仿宋_GB2312" w:hAnsi="仿宋_GB2312" w:cs="仿宋_GB2312" w:eastAsia="仿宋_GB2312"/>
                <w:sz w:val="21"/>
                <w:color w:val="000000"/>
                <w:shd w:fill="FFFFFF" w:val="clear"/>
              </w:rPr>
              <w:t>表</w:t>
            </w:r>
            <w:r>
              <w:rPr>
                <w:rFonts w:ascii="仿宋_GB2312" w:hAnsi="仿宋_GB2312" w:cs="仿宋_GB2312" w:eastAsia="仿宋_GB2312"/>
                <w:sz w:val="21"/>
                <w:color w:val="000000"/>
                <w:shd w:fill="FFFFFF" w:val="clear"/>
              </w:rPr>
              <w:t>3 抽检及合格水平</w:t>
            </w:r>
          </w:p>
          <w:tbl>
            <w:tblPr>
              <w:tblBorders>
                <w:top w:val="none" w:color="000000" w:sz="4"/>
                <w:left w:val="none" w:color="000000" w:sz="4"/>
                <w:bottom w:val="none" w:color="000000" w:sz="4"/>
                <w:right w:val="none" w:color="000000" w:sz="4"/>
                <w:insideH w:val="none"/>
                <w:insideV w:val="none"/>
              </w:tblBorders>
            </w:tblPr>
            <w:tblGrid>
              <w:gridCol w:w="432"/>
              <w:gridCol w:w="219"/>
              <w:gridCol w:w="219"/>
              <w:gridCol w:w="219"/>
              <w:gridCol w:w="219"/>
              <w:gridCol w:w="219"/>
              <w:gridCol w:w="479"/>
              <w:gridCol w:w="549"/>
            </w:tblGrid>
            <w:tr>
              <w:tc>
                <w:tcPr>
                  <w:tcW w:type="dxa" w:w="432"/>
                  <w:vMerge w:val="restart"/>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批量（卷）</w:t>
                  </w:r>
                </w:p>
              </w:tc>
              <w:tc>
                <w:tcPr>
                  <w:tcW w:type="dxa" w:w="657"/>
                  <w:gridSpan w:val="3"/>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正常检查二次抽样</w:t>
                  </w:r>
                </w:p>
              </w:tc>
              <w:tc>
                <w:tcPr>
                  <w:tcW w:type="dxa" w:w="438"/>
                  <w:gridSpan w:val="2"/>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检查水平</w:t>
                  </w:r>
                  <w:r>
                    <w:rPr>
                      <w:rFonts w:ascii="仿宋_GB2312" w:hAnsi="仿宋_GB2312" w:cs="仿宋_GB2312" w:eastAsia="仿宋_GB2312"/>
                      <w:sz w:val="21"/>
                      <w:color w:val="000000"/>
                      <w:shd w:fill="FFFFFF" w:val="clear"/>
                    </w:rPr>
                    <w:t>S-3</w:t>
                  </w:r>
                </w:p>
              </w:tc>
              <w:tc>
                <w:tcPr>
                  <w:tcW w:type="dxa" w:w="1028"/>
                  <w:gridSpan w:val="2"/>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不合格分类</w:t>
                  </w:r>
                </w:p>
              </w:tc>
            </w:tr>
            <w:tr>
              <w:tc>
                <w:tcPr>
                  <w:tcW w:type="dxa" w:w="432"/>
                  <w:vMerge/>
                  <w:tcBorders>
                    <w:top w:val="single" w:color="000000" w:sz="4"/>
                    <w:left w:val="single" w:color="000000" w:sz="4"/>
                    <w:bottom w:val="single" w:color="000000" w:sz="4"/>
                    <w:right w:val="single" w:color="000000" w:sz="4"/>
                  </w:tcBorders>
                </w:tcP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样本</w:t>
                  </w:r>
                </w:p>
                <w:p>
                  <w:pPr>
                    <w:pStyle w:val="null3"/>
                    <w:jc w:val="left"/>
                  </w:pPr>
                  <w:r>
                    <w:rPr>
                      <w:rFonts w:ascii="仿宋_GB2312" w:hAnsi="仿宋_GB2312" w:cs="仿宋_GB2312" w:eastAsia="仿宋_GB2312"/>
                      <w:sz w:val="21"/>
                      <w:color w:val="000000"/>
                      <w:shd w:fill="FFFFFF" w:val="clear"/>
                    </w:rPr>
                    <w:t>大小</w:t>
                  </w:r>
                </w:p>
              </w:tc>
              <w:tc>
                <w:tcPr>
                  <w:tcW w:type="dxa" w:w="438"/>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B类不合格品</w:t>
                  </w:r>
                </w:p>
                <w:p>
                  <w:pPr>
                    <w:pStyle w:val="null3"/>
                    <w:jc w:val="left"/>
                  </w:pPr>
                  <w:r>
                    <w:rPr>
                      <w:rFonts w:ascii="仿宋_GB2312" w:hAnsi="仿宋_GB2312" w:cs="仿宋_GB2312" w:eastAsia="仿宋_GB2312"/>
                      <w:sz w:val="21"/>
                      <w:color w:val="000000"/>
                      <w:shd w:fill="FFFFFF" w:val="clear"/>
                    </w:rPr>
                    <w:t>AQL = 4.0</w:t>
                  </w:r>
                </w:p>
                <w:p>
                  <w:pPr>
                    <w:pStyle w:val="null3"/>
                    <w:jc w:val="left"/>
                  </w:pPr>
                  <w:r>
                    <w:rPr>
                      <w:rFonts w:ascii="仿宋_GB2312" w:hAnsi="仿宋_GB2312" w:cs="仿宋_GB2312" w:eastAsia="仿宋_GB2312"/>
                      <w:sz w:val="21"/>
                      <w:color w:val="000000"/>
                      <w:shd w:fill="FFFFFF" w:val="clear"/>
                    </w:rPr>
                    <w:t>Ac       Re</w:t>
                  </w:r>
                </w:p>
              </w:tc>
              <w:tc>
                <w:tcPr>
                  <w:tcW w:type="dxa" w:w="438"/>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C类不合格品</w:t>
                  </w:r>
                </w:p>
                <w:p>
                  <w:pPr>
                    <w:pStyle w:val="null3"/>
                    <w:jc w:val="left"/>
                  </w:pPr>
                  <w:r>
                    <w:rPr>
                      <w:rFonts w:ascii="仿宋_GB2312" w:hAnsi="仿宋_GB2312" w:cs="仿宋_GB2312" w:eastAsia="仿宋_GB2312"/>
                      <w:sz w:val="21"/>
                      <w:color w:val="000000"/>
                      <w:shd w:fill="FFFFFF" w:val="clear"/>
                    </w:rPr>
                    <w:t>AQL = 6.5</w:t>
                  </w:r>
                </w:p>
                <w:p>
                  <w:pPr>
                    <w:pStyle w:val="null3"/>
                    <w:jc w:val="left"/>
                  </w:pPr>
                  <w:r>
                    <w:rPr>
                      <w:rFonts w:ascii="仿宋_GB2312" w:hAnsi="仿宋_GB2312" w:cs="仿宋_GB2312" w:eastAsia="仿宋_GB2312"/>
                      <w:sz w:val="21"/>
                      <w:color w:val="000000"/>
                      <w:shd w:fill="FFFFFF" w:val="clear"/>
                    </w:rPr>
                    <w:t>Ac      Re</w:t>
                  </w:r>
                </w:p>
              </w:tc>
              <w:tc>
                <w:tcPr>
                  <w:tcW w:type="dxa" w:w="479"/>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B类不合格品</w:t>
                  </w:r>
                </w:p>
              </w:tc>
              <w:tc>
                <w:tcPr>
                  <w:tcW w:type="dxa" w:w="549"/>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C类不合格品</w:t>
                  </w:r>
                </w:p>
              </w:tc>
            </w:tr>
            <w:tr>
              <w:tc>
                <w:tcPr>
                  <w:tcW w:type="dxa" w:w="4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1201～3200</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8</w:t>
                  </w:r>
                </w:p>
                <w:p>
                  <w:pPr>
                    <w:pStyle w:val="null3"/>
                    <w:jc w:val="left"/>
                  </w:pPr>
                  <w:r>
                    <w:rPr>
                      <w:rFonts w:ascii="仿宋_GB2312" w:hAnsi="仿宋_GB2312" w:cs="仿宋_GB2312" w:eastAsia="仿宋_GB2312"/>
                      <w:sz w:val="21"/>
                      <w:color w:val="000000"/>
                      <w:shd w:fill="FFFFFF" w:val="clear"/>
                    </w:rPr>
                    <w:t>8</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0</w:t>
                  </w:r>
                </w:p>
                <w:p>
                  <w:pPr>
                    <w:pStyle w:val="null3"/>
                    <w:jc w:val="left"/>
                  </w:pPr>
                  <w:r>
                    <w:rPr>
                      <w:rFonts w:ascii="仿宋_GB2312" w:hAnsi="仿宋_GB2312" w:cs="仿宋_GB2312" w:eastAsia="仿宋_GB2312"/>
                      <w:sz w:val="21"/>
                      <w:color w:val="000000"/>
                      <w:shd w:fill="FFFFFF" w:val="clear"/>
                    </w:rPr>
                    <w:t>1</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2</w:t>
                  </w:r>
                </w:p>
                <w:p>
                  <w:pPr>
                    <w:pStyle w:val="null3"/>
                    <w:jc w:val="left"/>
                  </w:pPr>
                  <w:r>
                    <w:rPr>
                      <w:rFonts w:ascii="仿宋_GB2312" w:hAnsi="仿宋_GB2312" w:cs="仿宋_GB2312" w:eastAsia="仿宋_GB2312"/>
                      <w:sz w:val="21"/>
                      <w:color w:val="000000"/>
                      <w:shd w:fill="FFFFFF" w:val="clear"/>
                    </w:rPr>
                    <w:t>2</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0</w:t>
                  </w:r>
                </w:p>
                <w:p>
                  <w:pPr>
                    <w:pStyle w:val="null3"/>
                    <w:jc w:val="left"/>
                  </w:pPr>
                  <w:r>
                    <w:rPr>
                      <w:rFonts w:ascii="仿宋_GB2312" w:hAnsi="仿宋_GB2312" w:cs="仿宋_GB2312" w:eastAsia="仿宋_GB2312"/>
                      <w:sz w:val="21"/>
                      <w:color w:val="000000"/>
                      <w:shd w:fill="FFFFFF" w:val="clear"/>
                    </w:rPr>
                    <w:t>3</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3</w:t>
                  </w:r>
                </w:p>
                <w:p>
                  <w:pPr>
                    <w:pStyle w:val="null3"/>
                    <w:jc w:val="left"/>
                  </w:pPr>
                  <w:r>
                    <w:rPr>
                      <w:rFonts w:ascii="仿宋_GB2312" w:hAnsi="仿宋_GB2312" w:cs="仿宋_GB2312" w:eastAsia="仿宋_GB2312"/>
                      <w:sz w:val="21"/>
                      <w:color w:val="000000"/>
                      <w:shd w:fill="FFFFFF" w:val="clear"/>
                    </w:rPr>
                    <w:t>4</w:t>
                  </w:r>
                </w:p>
              </w:tc>
              <w:tc>
                <w:tcPr>
                  <w:tcW w:type="dxa" w:w="479"/>
                  <w:vMerge w:val="restart"/>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票据宽度及偏差，单张票据长度及偏差，黑标位置及间距，黑标密度，卷票长度及偏差，复卷要求及偏差，防伪图案</w:t>
                  </w:r>
                </w:p>
              </w:tc>
              <w:tc>
                <w:tcPr>
                  <w:tcW w:type="dxa" w:w="549"/>
                  <w:vMerge w:val="restart"/>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印刷外观，印刷套印精度、票面版式、底纹和中国福利彩票标志印刷，警示线，复卷要求及偏差，芯管内径及偏差、标识、包装</w:t>
                  </w:r>
                </w:p>
              </w:tc>
            </w:tr>
            <w:tr>
              <w:tc>
                <w:tcPr>
                  <w:tcW w:type="dxa" w:w="4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3201～10000</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13</w:t>
                  </w:r>
                </w:p>
                <w:p>
                  <w:pPr>
                    <w:pStyle w:val="null3"/>
                    <w:jc w:val="left"/>
                  </w:pPr>
                  <w:r>
                    <w:rPr>
                      <w:rFonts w:ascii="仿宋_GB2312" w:hAnsi="仿宋_GB2312" w:cs="仿宋_GB2312" w:eastAsia="仿宋_GB2312"/>
                      <w:sz w:val="21"/>
                      <w:color w:val="000000"/>
                      <w:shd w:fill="FFFFFF" w:val="clear"/>
                    </w:rPr>
                    <w:t>13</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0</w:t>
                  </w:r>
                </w:p>
                <w:p>
                  <w:pPr>
                    <w:pStyle w:val="null3"/>
                    <w:jc w:val="left"/>
                  </w:pPr>
                  <w:r>
                    <w:rPr>
                      <w:rFonts w:ascii="仿宋_GB2312" w:hAnsi="仿宋_GB2312" w:cs="仿宋_GB2312" w:eastAsia="仿宋_GB2312"/>
                      <w:sz w:val="21"/>
                      <w:color w:val="000000"/>
                      <w:shd w:fill="FFFFFF" w:val="clear"/>
                    </w:rPr>
                    <w:t>1</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2</w:t>
                  </w:r>
                </w:p>
                <w:p>
                  <w:pPr>
                    <w:pStyle w:val="null3"/>
                    <w:jc w:val="left"/>
                  </w:pPr>
                  <w:r>
                    <w:rPr>
                      <w:rFonts w:ascii="仿宋_GB2312" w:hAnsi="仿宋_GB2312" w:cs="仿宋_GB2312" w:eastAsia="仿宋_GB2312"/>
                      <w:sz w:val="21"/>
                      <w:color w:val="000000"/>
                      <w:shd w:fill="FFFFFF" w:val="clear"/>
                    </w:rPr>
                    <w:t>2</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0</w:t>
                  </w:r>
                </w:p>
                <w:p>
                  <w:pPr>
                    <w:pStyle w:val="null3"/>
                    <w:jc w:val="left"/>
                  </w:pPr>
                  <w:r>
                    <w:rPr>
                      <w:rFonts w:ascii="仿宋_GB2312" w:hAnsi="仿宋_GB2312" w:cs="仿宋_GB2312" w:eastAsia="仿宋_GB2312"/>
                      <w:sz w:val="21"/>
                      <w:color w:val="000000"/>
                      <w:shd w:fill="FFFFFF" w:val="clear"/>
                    </w:rPr>
                    <w:t>3</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3</w:t>
                  </w:r>
                </w:p>
                <w:p>
                  <w:pPr>
                    <w:pStyle w:val="null3"/>
                    <w:jc w:val="left"/>
                  </w:pPr>
                  <w:r>
                    <w:rPr>
                      <w:rFonts w:ascii="仿宋_GB2312" w:hAnsi="仿宋_GB2312" w:cs="仿宋_GB2312" w:eastAsia="仿宋_GB2312"/>
                      <w:sz w:val="21"/>
                      <w:color w:val="000000"/>
                      <w:shd w:fill="FFFFFF" w:val="clear"/>
                    </w:rPr>
                    <w:t>4</w:t>
                  </w:r>
                </w:p>
              </w:tc>
              <w:tc>
                <w:tcPr>
                  <w:tcW w:type="dxa" w:w="479"/>
                  <w:vMerge/>
                  <w:tcBorders>
                    <w:top w:val="single" w:color="000000" w:sz="4"/>
                    <w:left w:val="single" w:color="000000" w:sz="4"/>
                    <w:bottom w:val="single" w:color="000000" w:sz="4"/>
                    <w:right w:val="single" w:color="000000" w:sz="4"/>
                  </w:tcBorders>
                </w:tcPr>
                <w:p/>
              </w:tc>
              <w:tc>
                <w:tcPr>
                  <w:tcW w:type="dxa" w:w="549"/>
                  <w:vMerge/>
                  <w:tcBorders>
                    <w:top w:val="single" w:color="000000" w:sz="4"/>
                    <w:left w:val="single" w:color="000000" w:sz="4"/>
                    <w:bottom w:val="single" w:color="000000" w:sz="4"/>
                    <w:right w:val="single" w:color="000000" w:sz="4"/>
                  </w:tcBorders>
                </w:tcPr>
                <w:p/>
              </w:tc>
            </w:tr>
            <w:tr>
              <w:tc>
                <w:tcPr>
                  <w:tcW w:type="dxa" w:w="4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10001～35000</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20</w:t>
                  </w:r>
                </w:p>
                <w:p>
                  <w:pPr>
                    <w:pStyle w:val="null3"/>
                    <w:jc w:val="left"/>
                  </w:pPr>
                  <w:r>
                    <w:rPr>
                      <w:rFonts w:ascii="仿宋_GB2312" w:hAnsi="仿宋_GB2312" w:cs="仿宋_GB2312" w:eastAsia="仿宋_GB2312"/>
                      <w:sz w:val="21"/>
                      <w:color w:val="000000"/>
                      <w:shd w:fill="FFFFFF" w:val="clear"/>
                    </w:rPr>
                    <w:t>20</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0</w:t>
                  </w:r>
                </w:p>
                <w:p>
                  <w:pPr>
                    <w:pStyle w:val="null3"/>
                    <w:jc w:val="left"/>
                  </w:pPr>
                  <w:r>
                    <w:rPr>
                      <w:rFonts w:ascii="仿宋_GB2312" w:hAnsi="仿宋_GB2312" w:cs="仿宋_GB2312" w:eastAsia="仿宋_GB2312"/>
                      <w:sz w:val="21"/>
                      <w:color w:val="000000"/>
                      <w:shd w:fill="FFFFFF" w:val="clear"/>
                    </w:rPr>
                    <w:t>1</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2</w:t>
                  </w:r>
                </w:p>
                <w:p>
                  <w:pPr>
                    <w:pStyle w:val="null3"/>
                    <w:jc w:val="left"/>
                  </w:pPr>
                  <w:r>
                    <w:rPr>
                      <w:rFonts w:ascii="仿宋_GB2312" w:hAnsi="仿宋_GB2312" w:cs="仿宋_GB2312" w:eastAsia="仿宋_GB2312"/>
                      <w:sz w:val="21"/>
                      <w:color w:val="000000"/>
                      <w:shd w:fill="FFFFFF" w:val="clear"/>
                    </w:rPr>
                    <w:t>2</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0</w:t>
                  </w:r>
                </w:p>
                <w:p>
                  <w:pPr>
                    <w:pStyle w:val="null3"/>
                    <w:jc w:val="left"/>
                  </w:pPr>
                  <w:r>
                    <w:rPr>
                      <w:rFonts w:ascii="仿宋_GB2312" w:hAnsi="仿宋_GB2312" w:cs="仿宋_GB2312" w:eastAsia="仿宋_GB2312"/>
                      <w:sz w:val="21"/>
                      <w:color w:val="000000"/>
                      <w:shd w:fill="FFFFFF" w:val="clear"/>
                    </w:rPr>
                    <w:t>3</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3</w:t>
                  </w:r>
                </w:p>
                <w:p>
                  <w:pPr>
                    <w:pStyle w:val="null3"/>
                    <w:jc w:val="left"/>
                  </w:pPr>
                  <w:r>
                    <w:rPr>
                      <w:rFonts w:ascii="仿宋_GB2312" w:hAnsi="仿宋_GB2312" w:cs="仿宋_GB2312" w:eastAsia="仿宋_GB2312"/>
                      <w:sz w:val="21"/>
                      <w:color w:val="000000"/>
                      <w:shd w:fill="FFFFFF" w:val="clear"/>
                    </w:rPr>
                    <w:t>4</w:t>
                  </w:r>
                </w:p>
              </w:tc>
              <w:tc>
                <w:tcPr>
                  <w:tcW w:type="dxa" w:w="479"/>
                  <w:vMerge/>
                  <w:tcBorders>
                    <w:top w:val="single" w:color="000000" w:sz="4"/>
                    <w:left w:val="single" w:color="000000" w:sz="4"/>
                    <w:bottom w:val="single" w:color="000000" w:sz="4"/>
                    <w:right w:val="single" w:color="000000" w:sz="4"/>
                  </w:tcBorders>
                </w:tcPr>
                <w:p/>
              </w:tc>
              <w:tc>
                <w:tcPr>
                  <w:tcW w:type="dxa" w:w="549"/>
                  <w:vMerge/>
                  <w:tcBorders>
                    <w:top w:val="single" w:color="000000" w:sz="4"/>
                    <w:left w:val="single" w:color="000000" w:sz="4"/>
                    <w:bottom w:val="single" w:color="000000" w:sz="4"/>
                    <w:right w:val="single" w:color="000000" w:sz="4"/>
                  </w:tcBorders>
                </w:tcPr>
                <w:p/>
              </w:tc>
            </w:tr>
            <w:tr>
              <w:tc>
                <w:tcPr>
                  <w:tcW w:type="dxa" w:w="4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35001～150000</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20</w:t>
                  </w:r>
                </w:p>
                <w:p>
                  <w:pPr>
                    <w:pStyle w:val="null3"/>
                    <w:jc w:val="left"/>
                  </w:pPr>
                  <w:r>
                    <w:rPr>
                      <w:rFonts w:ascii="仿宋_GB2312" w:hAnsi="仿宋_GB2312" w:cs="仿宋_GB2312" w:eastAsia="仿宋_GB2312"/>
                      <w:sz w:val="21"/>
                      <w:color w:val="000000"/>
                      <w:shd w:fill="FFFFFF" w:val="clear"/>
                    </w:rPr>
                    <w:t>20</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0</w:t>
                  </w:r>
                </w:p>
                <w:p>
                  <w:pPr>
                    <w:pStyle w:val="null3"/>
                    <w:jc w:val="left"/>
                  </w:pPr>
                  <w:r>
                    <w:rPr>
                      <w:rFonts w:ascii="仿宋_GB2312" w:hAnsi="仿宋_GB2312" w:cs="仿宋_GB2312" w:eastAsia="仿宋_GB2312"/>
                      <w:sz w:val="21"/>
                      <w:color w:val="000000"/>
                      <w:shd w:fill="FFFFFF" w:val="clear"/>
                    </w:rPr>
                    <w:t>3</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3</w:t>
                  </w:r>
                </w:p>
                <w:p>
                  <w:pPr>
                    <w:pStyle w:val="null3"/>
                    <w:jc w:val="left"/>
                  </w:pPr>
                  <w:r>
                    <w:rPr>
                      <w:rFonts w:ascii="仿宋_GB2312" w:hAnsi="仿宋_GB2312" w:cs="仿宋_GB2312" w:eastAsia="仿宋_GB2312"/>
                      <w:sz w:val="21"/>
                      <w:color w:val="000000"/>
                      <w:shd w:fill="FFFFFF" w:val="clear"/>
                    </w:rPr>
                    <w:t>4</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1</w:t>
                  </w:r>
                </w:p>
                <w:p>
                  <w:pPr>
                    <w:pStyle w:val="null3"/>
                    <w:jc w:val="left"/>
                  </w:pPr>
                  <w:r>
                    <w:rPr>
                      <w:rFonts w:ascii="仿宋_GB2312" w:hAnsi="仿宋_GB2312" w:cs="仿宋_GB2312" w:eastAsia="仿宋_GB2312"/>
                      <w:sz w:val="21"/>
                      <w:color w:val="000000"/>
                      <w:shd w:fill="FFFFFF" w:val="clear"/>
                    </w:rPr>
                    <w:t>4</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3</w:t>
                  </w:r>
                </w:p>
                <w:p>
                  <w:pPr>
                    <w:pStyle w:val="null3"/>
                    <w:jc w:val="left"/>
                  </w:pPr>
                  <w:r>
                    <w:rPr>
                      <w:rFonts w:ascii="仿宋_GB2312" w:hAnsi="仿宋_GB2312" w:cs="仿宋_GB2312" w:eastAsia="仿宋_GB2312"/>
                      <w:sz w:val="21"/>
                      <w:color w:val="000000"/>
                      <w:shd w:fill="FFFFFF" w:val="clear"/>
                    </w:rPr>
                    <w:t>5</w:t>
                  </w:r>
                </w:p>
              </w:tc>
              <w:tc>
                <w:tcPr>
                  <w:tcW w:type="dxa" w:w="479"/>
                  <w:vMerge/>
                  <w:tcBorders>
                    <w:top w:val="single" w:color="000000" w:sz="4"/>
                    <w:left w:val="single" w:color="000000" w:sz="4"/>
                    <w:bottom w:val="single" w:color="000000" w:sz="4"/>
                    <w:right w:val="single" w:color="000000" w:sz="4"/>
                  </w:tcBorders>
                </w:tcPr>
                <w:p/>
              </w:tc>
              <w:tc>
                <w:tcPr>
                  <w:tcW w:type="dxa" w:w="549"/>
                  <w:vMerge/>
                  <w:tcBorders>
                    <w:top w:val="single" w:color="000000" w:sz="4"/>
                    <w:left w:val="single" w:color="000000" w:sz="4"/>
                    <w:bottom w:val="single" w:color="000000" w:sz="4"/>
                    <w:right w:val="single" w:color="000000" w:sz="4"/>
                  </w:tcBorders>
                </w:tcPr>
                <w:p/>
              </w:tc>
            </w:tr>
            <w:tr>
              <w:tc>
                <w:tcPr>
                  <w:tcW w:type="dxa" w:w="4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150001以上</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20</w:t>
                  </w:r>
                </w:p>
                <w:p>
                  <w:pPr>
                    <w:pStyle w:val="null3"/>
                    <w:jc w:val="left"/>
                  </w:pPr>
                  <w:r>
                    <w:rPr>
                      <w:rFonts w:ascii="仿宋_GB2312" w:hAnsi="仿宋_GB2312" w:cs="仿宋_GB2312" w:eastAsia="仿宋_GB2312"/>
                      <w:sz w:val="21"/>
                      <w:color w:val="000000"/>
                      <w:shd w:fill="FFFFFF" w:val="clear"/>
                    </w:rPr>
                    <w:t>20</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0</w:t>
                  </w:r>
                </w:p>
                <w:p>
                  <w:pPr>
                    <w:pStyle w:val="null3"/>
                    <w:jc w:val="left"/>
                  </w:pPr>
                  <w:r>
                    <w:rPr>
                      <w:rFonts w:ascii="仿宋_GB2312" w:hAnsi="仿宋_GB2312" w:cs="仿宋_GB2312" w:eastAsia="仿宋_GB2312"/>
                      <w:sz w:val="21"/>
                      <w:color w:val="000000"/>
                      <w:shd w:fill="FFFFFF" w:val="clear"/>
                    </w:rPr>
                    <w:t>3</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3</w:t>
                  </w:r>
                </w:p>
                <w:p>
                  <w:pPr>
                    <w:pStyle w:val="null3"/>
                    <w:jc w:val="left"/>
                  </w:pPr>
                  <w:r>
                    <w:rPr>
                      <w:rFonts w:ascii="仿宋_GB2312" w:hAnsi="仿宋_GB2312" w:cs="仿宋_GB2312" w:eastAsia="仿宋_GB2312"/>
                      <w:sz w:val="21"/>
                      <w:color w:val="000000"/>
                      <w:shd w:fill="FFFFFF" w:val="clear"/>
                    </w:rPr>
                    <w:t>4</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1</w:t>
                  </w:r>
                </w:p>
                <w:p>
                  <w:pPr>
                    <w:pStyle w:val="null3"/>
                    <w:jc w:val="left"/>
                  </w:pPr>
                  <w:r>
                    <w:rPr>
                      <w:rFonts w:ascii="仿宋_GB2312" w:hAnsi="仿宋_GB2312" w:cs="仿宋_GB2312" w:eastAsia="仿宋_GB2312"/>
                      <w:sz w:val="21"/>
                      <w:color w:val="000000"/>
                      <w:shd w:fill="FFFFFF" w:val="clear"/>
                    </w:rPr>
                    <w:t>4</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3</w:t>
                  </w:r>
                </w:p>
                <w:p>
                  <w:pPr>
                    <w:pStyle w:val="null3"/>
                    <w:jc w:val="left"/>
                  </w:pPr>
                  <w:r>
                    <w:rPr>
                      <w:rFonts w:ascii="仿宋_GB2312" w:hAnsi="仿宋_GB2312" w:cs="仿宋_GB2312" w:eastAsia="仿宋_GB2312"/>
                      <w:sz w:val="21"/>
                      <w:color w:val="000000"/>
                      <w:shd w:fill="FFFFFF" w:val="clear"/>
                    </w:rPr>
                    <w:t>5</w:t>
                  </w:r>
                </w:p>
              </w:tc>
              <w:tc>
                <w:tcPr>
                  <w:tcW w:type="dxa" w:w="479"/>
                  <w:vMerge/>
                  <w:tcBorders>
                    <w:top w:val="single" w:color="000000" w:sz="4"/>
                    <w:left w:val="single" w:color="000000" w:sz="4"/>
                    <w:bottom w:val="single" w:color="000000" w:sz="4"/>
                    <w:right w:val="single" w:color="000000" w:sz="4"/>
                  </w:tcBorders>
                </w:tcPr>
                <w:p/>
              </w:tc>
              <w:tc>
                <w:tcPr>
                  <w:tcW w:type="dxa" w:w="549"/>
                  <w:vMerge/>
                  <w:tcBorders>
                    <w:top w:val="single" w:color="000000" w:sz="4"/>
                    <w:left w:val="single" w:color="000000" w:sz="4"/>
                    <w:bottom w:val="single" w:color="000000" w:sz="4"/>
                    <w:right w:val="single" w:color="000000" w:sz="4"/>
                  </w:tcBorders>
                </w:tcPr>
                <w:p/>
              </w:tc>
            </w:tr>
          </w:tbl>
          <w:p>
            <w:pPr>
              <w:pStyle w:val="null3"/>
              <w:jc w:val="left"/>
            </w:pPr>
            <w:r>
              <w:rPr>
                <w:rFonts w:ascii="仿宋_GB2312" w:hAnsi="仿宋_GB2312" w:cs="仿宋_GB2312" w:eastAsia="仿宋_GB2312"/>
                <w:sz w:val="21"/>
                <w:color w:val="000000"/>
                <w:shd w:fill="FFFFFF" w:val="clear"/>
              </w:rPr>
              <w:t>8.2 型式检验</w:t>
            </w:r>
          </w:p>
          <w:p>
            <w:pPr>
              <w:pStyle w:val="null3"/>
              <w:jc w:val="left"/>
            </w:pPr>
            <w:r>
              <w:rPr>
                <w:rFonts w:ascii="仿宋_GB2312" w:hAnsi="仿宋_GB2312" w:cs="仿宋_GB2312" w:eastAsia="仿宋_GB2312"/>
                <w:sz w:val="21"/>
                <w:color w:val="000000"/>
                <w:shd w:fill="FFFFFF" w:val="clear"/>
              </w:rPr>
              <w:t>型式检验项目为第</w:t>
            </w:r>
            <w:r>
              <w:rPr>
                <w:rFonts w:ascii="仿宋_GB2312" w:hAnsi="仿宋_GB2312" w:cs="仿宋_GB2312" w:eastAsia="仿宋_GB2312"/>
                <w:sz w:val="21"/>
                <w:color w:val="000000"/>
                <w:shd w:fill="FFFFFF" w:val="clear"/>
              </w:rPr>
              <w:t>1章、第2章及第第6章6.10外所有项目，一般每年进行一次。有下列情况之一的，应进行型式检验：</w:t>
            </w:r>
          </w:p>
          <w:p>
            <w:pPr>
              <w:pStyle w:val="null3"/>
              <w:jc w:val="left"/>
            </w:pPr>
            <w:r>
              <w:rPr>
                <w:rFonts w:ascii="仿宋_GB2312" w:hAnsi="仿宋_GB2312" w:cs="仿宋_GB2312" w:eastAsia="仿宋_GB2312"/>
                <w:sz w:val="21"/>
                <w:color w:val="000000"/>
                <w:shd w:fill="FFFFFF" w:val="clear"/>
              </w:rPr>
              <w:t>——生产工艺发生变化时；</w:t>
            </w:r>
          </w:p>
          <w:p>
            <w:pPr>
              <w:pStyle w:val="null3"/>
              <w:jc w:val="left"/>
            </w:pPr>
            <w:r>
              <w:rPr>
                <w:rFonts w:ascii="仿宋_GB2312" w:hAnsi="仿宋_GB2312" w:cs="仿宋_GB2312" w:eastAsia="仿宋_GB2312"/>
                <w:sz w:val="21"/>
                <w:color w:val="000000"/>
                <w:shd w:fill="FFFFFF" w:val="clear"/>
              </w:rPr>
              <w:t>——国家质量监督机构提出要求时；</w:t>
            </w:r>
          </w:p>
          <w:p>
            <w:pPr>
              <w:pStyle w:val="null3"/>
              <w:jc w:val="left"/>
            </w:pPr>
            <w:r>
              <w:rPr>
                <w:rFonts w:ascii="仿宋_GB2312" w:hAnsi="仿宋_GB2312" w:cs="仿宋_GB2312" w:eastAsia="仿宋_GB2312"/>
                <w:sz w:val="21"/>
                <w:color w:val="000000"/>
                <w:shd w:fill="FFFFFF" w:val="clear"/>
              </w:rPr>
              <w:t>——生产用纸发生变化时。</w:t>
            </w:r>
          </w:p>
          <w:p>
            <w:pPr>
              <w:pStyle w:val="null3"/>
              <w:jc w:val="left"/>
            </w:pPr>
            <w:r>
              <w:rPr>
                <w:rFonts w:ascii="仿宋_GB2312" w:hAnsi="仿宋_GB2312" w:cs="仿宋_GB2312" w:eastAsia="仿宋_GB2312"/>
                <w:sz w:val="21"/>
                <w:color w:val="000000"/>
                <w:shd w:fill="FFFFFF" w:val="clear"/>
              </w:rPr>
              <w:t>★9、标识、包装、贮存、运输</w:t>
            </w:r>
          </w:p>
          <w:p>
            <w:pPr>
              <w:pStyle w:val="null3"/>
              <w:jc w:val="left"/>
            </w:pPr>
            <w:r>
              <w:rPr>
                <w:rFonts w:ascii="仿宋_GB2312" w:hAnsi="仿宋_GB2312" w:cs="仿宋_GB2312" w:eastAsia="仿宋_GB2312"/>
                <w:sz w:val="21"/>
                <w:color w:val="000000"/>
                <w:shd w:fill="FFFFFF" w:val="clear"/>
              </w:rPr>
              <w:t>9.1 标识</w:t>
            </w:r>
          </w:p>
          <w:p>
            <w:pPr>
              <w:pStyle w:val="null3"/>
              <w:jc w:val="left"/>
            </w:pPr>
            <w:r>
              <w:rPr>
                <w:rFonts w:ascii="仿宋_GB2312" w:hAnsi="仿宋_GB2312" w:cs="仿宋_GB2312" w:eastAsia="仿宋_GB2312"/>
                <w:sz w:val="21"/>
                <w:color w:val="000000"/>
                <w:shd w:fill="FFFFFF" w:val="clear"/>
              </w:rPr>
              <w:t>9.1.1 箱包装标识</w:t>
            </w:r>
          </w:p>
          <w:p>
            <w:pPr>
              <w:pStyle w:val="null3"/>
              <w:jc w:val="left"/>
            </w:pPr>
            <w:r>
              <w:rPr>
                <w:rFonts w:ascii="仿宋_GB2312" w:hAnsi="仿宋_GB2312" w:cs="仿宋_GB2312" w:eastAsia="仿宋_GB2312"/>
                <w:sz w:val="21"/>
                <w:color w:val="000000"/>
                <w:shd w:fill="FFFFFF" w:val="clear"/>
              </w:rPr>
              <w:t>箱包装上的标识应包括以下内容：</w:t>
            </w:r>
          </w:p>
          <w:p>
            <w:pPr>
              <w:pStyle w:val="null3"/>
              <w:jc w:val="left"/>
            </w:pPr>
            <w:r>
              <w:rPr>
                <w:rFonts w:ascii="仿宋_GB2312" w:hAnsi="仿宋_GB2312" w:cs="仿宋_GB2312" w:eastAsia="仿宋_GB2312"/>
                <w:sz w:val="21"/>
                <w:color w:val="000000"/>
                <w:shd w:fill="FFFFFF" w:val="clear"/>
              </w:rPr>
              <w:t>——产品名称；</w:t>
            </w:r>
          </w:p>
          <w:p>
            <w:pPr>
              <w:pStyle w:val="null3"/>
              <w:jc w:val="left"/>
            </w:pPr>
            <w:r>
              <w:rPr>
                <w:rFonts w:ascii="仿宋_GB2312" w:hAnsi="仿宋_GB2312" w:cs="仿宋_GB2312" w:eastAsia="仿宋_GB2312"/>
                <w:sz w:val="21"/>
                <w:color w:val="000000"/>
                <w:shd w:fill="FFFFFF" w:val="clear"/>
              </w:rPr>
              <w:t>——中国福利彩票标识及名称；</w:t>
            </w:r>
          </w:p>
          <w:p>
            <w:pPr>
              <w:pStyle w:val="null3"/>
              <w:jc w:val="left"/>
            </w:pPr>
            <w:r>
              <w:rPr>
                <w:rFonts w:ascii="仿宋_GB2312" w:hAnsi="仿宋_GB2312" w:cs="仿宋_GB2312" w:eastAsia="仿宋_GB2312"/>
                <w:sz w:val="21"/>
                <w:color w:val="000000"/>
                <w:shd w:fill="FFFFFF" w:val="clear"/>
              </w:rPr>
              <w:t>——承销单位；</w:t>
            </w:r>
          </w:p>
          <w:p>
            <w:pPr>
              <w:pStyle w:val="null3"/>
              <w:jc w:val="left"/>
            </w:pPr>
            <w:r>
              <w:rPr>
                <w:rFonts w:ascii="仿宋_GB2312" w:hAnsi="仿宋_GB2312" w:cs="仿宋_GB2312" w:eastAsia="仿宋_GB2312"/>
                <w:sz w:val="21"/>
                <w:color w:val="000000"/>
                <w:shd w:fill="FFFFFF" w:val="clear"/>
              </w:rPr>
              <w:t>——生产厂家名称；</w:t>
            </w:r>
          </w:p>
          <w:p>
            <w:pPr>
              <w:pStyle w:val="null3"/>
              <w:jc w:val="left"/>
            </w:pPr>
            <w:r>
              <w:rPr>
                <w:rFonts w:ascii="仿宋_GB2312" w:hAnsi="仿宋_GB2312" w:cs="仿宋_GB2312" w:eastAsia="仿宋_GB2312"/>
                <w:sz w:val="21"/>
                <w:color w:val="000000"/>
                <w:shd w:fill="FFFFFF" w:val="clear"/>
              </w:rPr>
              <w:t>——预制票据编码；</w:t>
            </w:r>
          </w:p>
          <w:p>
            <w:pPr>
              <w:pStyle w:val="null3"/>
              <w:jc w:val="left"/>
            </w:pPr>
            <w:r>
              <w:rPr>
                <w:rFonts w:ascii="仿宋_GB2312" w:hAnsi="仿宋_GB2312" w:cs="仿宋_GB2312" w:eastAsia="仿宋_GB2312"/>
                <w:sz w:val="21"/>
                <w:color w:val="000000"/>
                <w:shd w:fill="FFFFFF" w:val="clear"/>
              </w:rPr>
              <w:t>——装箱数量；</w:t>
            </w:r>
          </w:p>
          <w:p>
            <w:pPr>
              <w:pStyle w:val="null3"/>
              <w:jc w:val="left"/>
            </w:pPr>
            <w:r>
              <w:rPr>
                <w:rFonts w:ascii="仿宋_GB2312" w:hAnsi="仿宋_GB2312" w:cs="仿宋_GB2312" w:eastAsia="仿宋_GB2312"/>
                <w:sz w:val="21"/>
                <w:color w:val="000000"/>
                <w:shd w:fill="FFFFFF" w:val="clear"/>
              </w:rPr>
              <w:t>——应符合GB/T 191要求的“向上”“小心轻放”“怕热”“怕湿”等标识。</w:t>
            </w:r>
          </w:p>
          <w:p>
            <w:pPr>
              <w:pStyle w:val="null3"/>
              <w:jc w:val="left"/>
            </w:pPr>
            <w:r>
              <w:rPr>
                <w:rFonts w:ascii="仿宋_GB2312" w:hAnsi="仿宋_GB2312" w:cs="仿宋_GB2312" w:eastAsia="仿宋_GB2312"/>
                <w:sz w:val="21"/>
                <w:color w:val="000000"/>
                <w:shd w:fill="FFFFFF" w:val="clear"/>
              </w:rPr>
              <w:t>9.1.2 卷包装标识</w:t>
            </w:r>
          </w:p>
          <w:p>
            <w:pPr>
              <w:pStyle w:val="null3"/>
              <w:jc w:val="left"/>
            </w:pPr>
            <w:r>
              <w:rPr>
                <w:rFonts w:ascii="仿宋_GB2312" w:hAnsi="仿宋_GB2312" w:cs="仿宋_GB2312" w:eastAsia="仿宋_GB2312"/>
                <w:sz w:val="21"/>
                <w:color w:val="000000"/>
                <w:shd w:fill="FFFFFF" w:val="clear"/>
              </w:rPr>
              <w:t>卷包装上应有说明性标签，并标明产品名称、预制票据规格、生产日期和有效期等信息。</w:t>
            </w:r>
          </w:p>
          <w:p>
            <w:pPr>
              <w:pStyle w:val="null3"/>
              <w:jc w:val="left"/>
            </w:pPr>
            <w:r>
              <w:rPr>
                <w:rFonts w:ascii="仿宋_GB2312" w:hAnsi="仿宋_GB2312" w:cs="仿宋_GB2312" w:eastAsia="仿宋_GB2312"/>
                <w:sz w:val="21"/>
                <w:color w:val="000000"/>
                <w:shd w:fill="FFFFFF" w:val="clear"/>
              </w:rPr>
              <w:t>9.2 包装</w:t>
            </w:r>
          </w:p>
          <w:p>
            <w:pPr>
              <w:pStyle w:val="null3"/>
              <w:jc w:val="left"/>
            </w:pPr>
            <w:r>
              <w:rPr>
                <w:rFonts w:ascii="仿宋_GB2312" w:hAnsi="仿宋_GB2312" w:cs="仿宋_GB2312" w:eastAsia="仿宋_GB2312"/>
                <w:sz w:val="21"/>
                <w:color w:val="000000"/>
                <w:shd w:fill="FFFFFF" w:val="clear"/>
              </w:rPr>
              <w:t>9.2.1 卷包装</w:t>
            </w:r>
          </w:p>
          <w:p>
            <w:pPr>
              <w:pStyle w:val="null3"/>
              <w:jc w:val="left"/>
            </w:pPr>
            <w:r>
              <w:rPr>
                <w:rFonts w:ascii="仿宋_GB2312" w:hAnsi="仿宋_GB2312" w:cs="仿宋_GB2312" w:eastAsia="仿宋_GB2312"/>
                <w:sz w:val="21"/>
                <w:color w:val="000000"/>
                <w:shd w:fill="FFFFFF" w:val="clear"/>
              </w:rPr>
              <w:t>9.2.1.1 预制票据每卷应独立包装，包装应具有防水、防光性能。</w:t>
            </w:r>
          </w:p>
          <w:p>
            <w:pPr>
              <w:pStyle w:val="null3"/>
              <w:jc w:val="left"/>
            </w:pPr>
            <w:r>
              <w:rPr>
                <w:rFonts w:ascii="仿宋_GB2312" w:hAnsi="仿宋_GB2312" w:cs="仿宋_GB2312" w:eastAsia="仿宋_GB2312"/>
                <w:sz w:val="21"/>
                <w:color w:val="000000"/>
                <w:shd w:fill="FFFFFF" w:val="clear"/>
              </w:rPr>
              <w:t>9.2.1.2 预制票据卷包装方式包括：</w:t>
            </w:r>
          </w:p>
          <w:p>
            <w:pPr>
              <w:pStyle w:val="null3"/>
              <w:jc w:val="left"/>
            </w:pPr>
            <w:r>
              <w:rPr>
                <w:rFonts w:ascii="仿宋_GB2312" w:hAnsi="仿宋_GB2312" w:cs="仿宋_GB2312" w:eastAsia="仿宋_GB2312"/>
                <w:sz w:val="21"/>
                <w:color w:val="000000"/>
                <w:shd w:fill="FFFFFF" w:val="clear"/>
              </w:rPr>
              <w:t>——铝箔纸包装，采用亚光金色铝箔纸卷起后两侧压折后封贴包装；</w:t>
            </w:r>
          </w:p>
          <w:p>
            <w:pPr>
              <w:pStyle w:val="null3"/>
              <w:jc w:val="left"/>
            </w:pPr>
            <w:r>
              <w:rPr>
                <w:rFonts w:ascii="仿宋_GB2312" w:hAnsi="仿宋_GB2312" w:cs="仿宋_GB2312" w:eastAsia="仿宋_GB2312"/>
                <w:sz w:val="21"/>
                <w:color w:val="000000"/>
                <w:shd w:fill="FFFFFF" w:val="clear"/>
              </w:rPr>
              <w:t>——塑料包装，采用深色塑料袋密封包装；</w:t>
            </w:r>
          </w:p>
          <w:p>
            <w:pPr>
              <w:pStyle w:val="null3"/>
              <w:jc w:val="left"/>
            </w:pPr>
            <w:r>
              <w:rPr>
                <w:rFonts w:ascii="仿宋_GB2312" w:hAnsi="仿宋_GB2312" w:cs="仿宋_GB2312" w:eastAsia="仿宋_GB2312"/>
                <w:sz w:val="21"/>
                <w:color w:val="000000"/>
                <w:shd w:fill="FFFFFF" w:val="clear"/>
              </w:rPr>
              <w:t>——纸盒包装，将成卷预制票据直接装在印刷纸盒中，每箱整体使用塑料袋包装再装箱；</w:t>
            </w:r>
          </w:p>
          <w:p>
            <w:pPr>
              <w:pStyle w:val="null3"/>
              <w:jc w:val="left"/>
            </w:pPr>
            <w:r>
              <w:rPr>
                <w:rFonts w:ascii="仿宋_GB2312" w:hAnsi="仿宋_GB2312" w:cs="仿宋_GB2312" w:eastAsia="仿宋_GB2312"/>
                <w:sz w:val="21"/>
                <w:color w:val="000000"/>
                <w:shd w:fill="FFFFFF" w:val="clear"/>
              </w:rPr>
              <w:t>——其他包装。</w:t>
            </w:r>
          </w:p>
          <w:p>
            <w:pPr>
              <w:pStyle w:val="null3"/>
              <w:jc w:val="left"/>
            </w:pPr>
            <w:r>
              <w:rPr>
                <w:rFonts w:ascii="仿宋_GB2312" w:hAnsi="仿宋_GB2312" w:cs="仿宋_GB2312" w:eastAsia="仿宋_GB2312"/>
                <w:sz w:val="21"/>
                <w:color w:val="000000"/>
                <w:shd w:fill="FFFFFF" w:val="clear"/>
              </w:rPr>
              <w:t>9.2.1.3 箱内预制票据卷与卷、卷与箱包装应贴合紧密，不松动、滑落。</w:t>
            </w:r>
          </w:p>
          <w:p>
            <w:pPr>
              <w:pStyle w:val="null3"/>
              <w:jc w:val="left"/>
            </w:pPr>
            <w:r>
              <w:rPr>
                <w:rFonts w:ascii="仿宋_GB2312" w:hAnsi="仿宋_GB2312" w:cs="仿宋_GB2312" w:eastAsia="仿宋_GB2312"/>
                <w:sz w:val="21"/>
                <w:color w:val="000000"/>
                <w:shd w:fill="FFFFFF" w:val="clear"/>
              </w:rPr>
              <w:t>9.2.2 箱包装</w:t>
            </w:r>
          </w:p>
          <w:p>
            <w:pPr>
              <w:pStyle w:val="null3"/>
              <w:jc w:val="left"/>
            </w:pPr>
            <w:r>
              <w:rPr>
                <w:rFonts w:ascii="仿宋_GB2312" w:hAnsi="仿宋_GB2312" w:cs="仿宋_GB2312" w:eastAsia="仿宋_GB2312"/>
                <w:sz w:val="21"/>
                <w:color w:val="000000"/>
                <w:shd w:fill="FFFFFF" w:val="clear"/>
              </w:rPr>
              <w:t>包装箱应采用符合</w:t>
            </w:r>
            <w:r>
              <w:rPr>
                <w:rFonts w:ascii="仿宋_GB2312" w:hAnsi="仿宋_GB2312" w:cs="仿宋_GB2312" w:eastAsia="仿宋_GB2312"/>
                <w:sz w:val="21"/>
                <w:color w:val="000000"/>
                <w:shd w:fill="FFFFFF" w:val="clear"/>
              </w:rPr>
              <w:t>GB/T 6543规定的02型纸箱并符合相应技术要求；包装箱纸板应采用符合GB/T 6544中优等品技术要求的5层瓦楞纸板，空箱抗压强度大于或等于1200 N；包装箱内应附瓦楞衬板以使每卷预制票据隔离。（每箱20卷）</w:t>
            </w:r>
          </w:p>
          <w:p>
            <w:pPr>
              <w:pStyle w:val="null3"/>
              <w:jc w:val="left"/>
            </w:pPr>
            <w:r>
              <w:rPr>
                <w:rFonts w:ascii="仿宋_GB2312" w:hAnsi="仿宋_GB2312" w:cs="仿宋_GB2312" w:eastAsia="仿宋_GB2312"/>
                <w:sz w:val="21"/>
                <w:color w:val="000000"/>
                <w:shd w:fill="FFFFFF" w:val="clear"/>
              </w:rPr>
              <w:t>9.3 贮存</w:t>
            </w:r>
          </w:p>
          <w:p>
            <w:pPr>
              <w:pStyle w:val="null3"/>
              <w:jc w:val="left"/>
            </w:pPr>
            <w:r>
              <w:rPr>
                <w:rFonts w:ascii="仿宋_GB2312" w:hAnsi="仿宋_GB2312" w:cs="仿宋_GB2312" w:eastAsia="仿宋_GB2312"/>
                <w:sz w:val="21"/>
                <w:color w:val="000000"/>
                <w:shd w:fill="FFFFFF" w:val="clear"/>
              </w:rPr>
              <w:t>9.3.1 预制票据的原材料、半成品、成品都应存放在干燥通风、不受阳光直接照射的仓库内，并用垫板垫起，离地面不低于140 mm。</w:t>
            </w:r>
          </w:p>
          <w:p>
            <w:pPr>
              <w:pStyle w:val="null3"/>
              <w:jc w:val="left"/>
            </w:pPr>
            <w:r>
              <w:rPr>
                <w:rFonts w:ascii="仿宋_GB2312" w:hAnsi="仿宋_GB2312" w:cs="仿宋_GB2312" w:eastAsia="仿宋_GB2312"/>
                <w:sz w:val="21"/>
                <w:color w:val="000000"/>
                <w:shd w:fill="FFFFFF" w:val="clear"/>
              </w:rPr>
              <w:t>9.3.2 预制票据成品应在环境温度10 ℃～30 ℃、相对湿度30 %～70 %的室内贮存，其打印使用前贮存有效期不低于5 年。</w:t>
            </w:r>
          </w:p>
          <w:p>
            <w:pPr>
              <w:pStyle w:val="null3"/>
              <w:jc w:val="left"/>
            </w:pPr>
            <w:r>
              <w:rPr>
                <w:rFonts w:ascii="仿宋_GB2312" w:hAnsi="仿宋_GB2312" w:cs="仿宋_GB2312" w:eastAsia="仿宋_GB2312"/>
                <w:sz w:val="21"/>
                <w:color w:val="000000"/>
                <w:shd w:fill="FFFFFF" w:val="clear"/>
              </w:rPr>
              <w:t>9.4 运输</w:t>
            </w:r>
          </w:p>
          <w:p>
            <w:pPr>
              <w:pStyle w:val="null3"/>
              <w:jc w:val="left"/>
            </w:pPr>
            <w:r>
              <w:rPr>
                <w:rFonts w:ascii="仿宋_GB2312" w:hAnsi="仿宋_GB2312" w:cs="仿宋_GB2312" w:eastAsia="仿宋_GB2312"/>
                <w:sz w:val="21"/>
                <w:color w:val="000000"/>
                <w:shd w:fill="FFFFFF" w:val="clear"/>
              </w:rPr>
              <w:t>9.4.1 运输预制票据时，应使用封闭厢式运输车。避免预制票据受到雨、雪或其他液体物质淋湿和机械损伤，运输及搬运中不准许扔、砸、踏、踩等，并注意防晒、防挤压。</w:t>
            </w:r>
          </w:p>
          <w:p>
            <w:pPr>
              <w:pStyle w:val="null3"/>
              <w:jc w:val="left"/>
            </w:pPr>
            <w:r>
              <w:rPr>
                <w:rFonts w:ascii="仿宋_GB2312" w:hAnsi="仿宋_GB2312" w:cs="仿宋_GB2312" w:eastAsia="仿宋_GB2312"/>
                <w:sz w:val="21"/>
                <w:color w:val="000000"/>
                <w:shd w:fill="FFFFFF" w:val="clear"/>
              </w:rPr>
              <w:t>9.4.2 预制票据中途转运时，不应存放在露天仓库中。搬运预制票据应轻拿轻放，按规定层高码放，码放高度不应超过1.5 m。</w:t>
            </w:r>
          </w:p>
          <w:p>
            <w:pPr>
              <w:pStyle w:val="null3"/>
              <w:jc w:val="left"/>
            </w:pPr>
            <w:r>
              <w:rPr>
                <w:rFonts w:ascii="仿宋_GB2312" w:hAnsi="仿宋_GB2312" w:cs="仿宋_GB2312" w:eastAsia="仿宋_GB2312"/>
                <w:sz w:val="21"/>
                <w:color w:val="000000"/>
                <w:shd w:fill="FFFFFF" w:val="clear"/>
              </w:rPr>
              <w:t>▲三、样品要求</w:t>
            </w:r>
          </w:p>
          <w:p>
            <w:pPr>
              <w:pStyle w:val="null3"/>
              <w:jc w:val="left"/>
            </w:pPr>
            <w:r>
              <w:rPr>
                <w:rFonts w:ascii="仿宋_GB2312" w:hAnsi="仿宋_GB2312" w:cs="仿宋_GB2312" w:eastAsia="仿宋_GB2312"/>
                <w:sz w:val="21"/>
                <w:color w:val="000000"/>
                <w:shd w:fill="FFFFFF" w:val="clear"/>
              </w:rPr>
              <w:t>1、投标人需提供与投标产品一致的预制票据样品1卷，卷外用铝箔纸包装，卷端口用空白贴头，放入小箱内。</w:t>
            </w:r>
          </w:p>
          <w:p>
            <w:pPr>
              <w:pStyle w:val="null3"/>
              <w:jc w:val="left"/>
            </w:pPr>
            <w:r>
              <w:rPr>
                <w:rFonts w:ascii="仿宋_GB2312" w:hAnsi="仿宋_GB2312" w:cs="仿宋_GB2312" w:eastAsia="仿宋_GB2312"/>
                <w:sz w:val="21"/>
                <w:color w:val="000000"/>
                <w:shd w:fill="FFFFFF" w:val="clear"/>
              </w:rPr>
              <w:t>2、投标人递交样品时应单独包装，并在外包装上注明投标人名称、项目名称、采购编号、样品名称及数量，样品评审为明标形式，未粘贴标识将拒绝接收。</w:t>
            </w:r>
          </w:p>
          <w:p>
            <w:pPr>
              <w:pStyle w:val="null3"/>
              <w:jc w:val="left"/>
            </w:pPr>
            <w:r>
              <w:rPr>
                <w:rFonts w:ascii="仿宋_GB2312" w:hAnsi="仿宋_GB2312" w:cs="仿宋_GB2312" w:eastAsia="仿宋_GB2312"/>
                <w:sz w:val="21"/>
                <w:color w:val="000000"/>
                <w:shd w:fill="FFFFFF" w:val="clear"/>
              </w:rPr>
              <w:t>3、样品制作要求：样品版面由采购人提供制作。其它技术要求符合第一部分技术需求要求。</w:t>
            </w:r>
          </w:p>
          <w:p>
            <w:pPr>
              <w:pStyle w:val="null3"/>
              <w:jc w:val="left"/>
            </w:pPr>
            <w:r>
              <w:rPr>
                <w:rFonts w:ascii="仿宋_GB2312" w:hAnsi="仿宋_GB2312" w:cs="仿宋_GB2312" w:eastAsia="仿宋_GB2312"/>
                <w:sz w:val="21"/>
                <w:color w:val="000000"/>
                <w:shd w:fill="FFFFFF" w:val="clear"/>
              </w:rPr>
              <w:t>4、样品测量表</w:t>
            </w:r>
          </w:p>
          <w:tbl>
            <w:tblPr>
              <w:tblInd w:type="dxa" w:w="165"/>
              <w:tblBorders>
                <w:top w:val="none" w:color="000000" w:sz="4"/>
                <w:left w:val="none" w:color="000000" w:sz="4"/>
                <w:bottom w:val="none" w:color="000000" w:sz="4"/>
                <w:right w:val="none" w:color="000000" w:sz="4"/>
                <w:insideH w:val="none"/>
                <w:insideV w:val="none"/>
              </w:tblBorders>
            </w:tblPr>
            <w:tblGrid>
              <w:gridCol w:w="384"/>
              <w:gridCol w:w="450"/>
              <w:gridCol w:w="450"/>
              <w:gridCol w:w="450"/>
              <w:gridCol w:w="450"/>
              <w:gridCol w:w="366"/>
            </w:tblGrid>
            <w:tr>
              <w:tc>
                <w:tcPr>
                  <w:tcW w:type="dxa" w:w="384"/>
                  <w:tcBorders>
                    <w:top w:val="single" w:color="000000" w:sz="4"/>
                    <w:left w:val="singl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测量序号</w:t>
                  </w:r>
                </w:p>
              </w:tc>
              <w:tc>
                <w:tcPr>
                  <w:tcW w:type="dxa" w:w="450"/>
                  <w:tcBorders>
                    <w:top w:val="single" w:color="000000" w:sz="4"/>
                    <w:left w:val="non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图片主题</w:t>
                  </w:r>
                </w:p>
              </w:tc>
              <w:tc>
                <w:tcPr>
                  <w:tcW w:type="dxa" w:w="450"/>
                  <w:tcBorders>
                    <w:top w:val="single" w:color="000000" w:sz="4"/>
                    <w:left w:val="non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标准色值</w:t>
                  </w:r>
                </w:p>
              </w:tc>
              <w:tc>
                <w:tcPr>
                  <w:tcW w:type="dxa" w:w="450"/>
                  <w:tcBorders>
                    <w:top w:val="single" w:color="000000" w:sz="4"/>
                    <w:left w:val="non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测量数值</w:t>
                  </w:r>
                </w:p>
              </w:tc>
              <w:tc>
                <w:tcPr>
                  <w:tcW w:type="dxa" w:w="450"/>
                  <w:tcBorders>
                    <w:top w:val="single" w:color="000000" w:sz="4"/>
                    <w:left w:val="none" w:color="000000" w:sz="4"/>
                    <w:bottom w:val="single" w:color="000000" w:sz="4"/>
                    <w:right w:val="single" w:color="000000" w:sz="4"/>
                  </w:tcBorders>
                  <w:tcMar>
                    <w:top w:type="dxa" w:w="0"/>
                    <w:left w:type="dxa" w:w="0"/>
                    <w:bottom w:type="dxa" w:w="0"/>
                    <w:right w:type="dxa" w:w="0"/>
                  </w:tcMar>
                  <w:vAlign w:val="top"/>
                </w:tcPr>
                <w:p>
                  <w:pPr>
                    <w:pStyle w:val="null3"/>
                    <w:jc w:val="left"/>
                  </w:pPr>
                  <w:r>
                    <w:rPr>
                      <w:rFonts w:ascii="仿宋_GB2312" w:hAnsi="仿宋_GB2312" w:cs="仿宋_GB2312" w:eastAsia="仿宋_GB2312"/>
                      <w:sz w:val="21"/>
                      <w:color w:val="000000"/>
                      <w:shd w:fill="FFFFFF" w:val="clear"/>
                    </w:rPr>
                    <w:t>测量差值</w:t>
                  </w:r>
                </w:p>
              </w:tc>
              <w:tc>
                <w:tcPr>
                  <w:tcW w:type="dxa" w:w="366"/>
                  <w:tcBorders>
                    <w:top w:val="single" w:color="000000" w:sz="4"/>
                    <w:left w:val="none" w:color="000000" w:sz="4"/>
                    <w:bottom w:val="single" w:color="000000" w:sz="4"/>
                    <w:right w:val="single" w:color="000000" w:sz="4"/>
                  </w:tcBorders>
                  <w:tcMar>
                    <w:top w:type="dxa" w:w="0"/>
                    <w:left w:type="dxa" w:w="0"/>
                    <w:bottom w:type="dxa" w:w="0"/>
                    <w:right w:type="dxa" w:w="0"/>
                  </w:tcMar>
                  <w:vAlign w:val="top"/>
                </w:tcPr>
                <w:p>
                  <w:pPr>
                    <w:pStyle w:val="null3"/>
                    <w:jc w:val="left"/>
                  </w:pPr>
                  <w:r>
                    <w:rPr>
                      <w:rFonts w:ascii="仿宋_GB2312" w:hAnsi="仿宋_GB2312" w:cs="仿宋_GB2312" w:eastAsia="仿宋_GB2312"/>
                      <w:sz w:val="21"/>
                      <w:color w:val="000000"/>
                      <w:shd w:fill="FFFFFF" w:val="clear"/>
                    </w:rPr>
                    <w:t>得分</w:t>
                  </w:r>
                </w:p>
              </w:tc>
            </w:tr>
            <w:tr>
              <w:tc>
                <w:tcPr>
                  <w:tcW w:type="dxa" w:w="384"/>
                  <w:tcBorders>
                    <w:top w:val="none" w:color="000000" w:sz="4"/>
                    <w:left w:val="singl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FC-6-1</w:t>
                  </w:r>
                </w:p>
              </w:tc>
              <w:tc>
                <w:tcPr>
                  <w:tcW w:type="dxa" w:w="450"/>
                  <w:tcBorders>
                    <w:top w:val="none" w:color="000000" w:sz="4"/>
                    <w:left w:val="non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慈善送温暖</w:t>
                  </w:r>
                </w:p>
                <w:p>
                  <w:pPr>
                    <w:pStyle w:val="null3"/>
                    <w:jc w:val="left"/>
                  </w:pPr>
                  <w:r>
                    <w:rPr>
                      <w:rFonts w:ascii="仿宋_GB2312" w:hAnsi="仿宋_GB2312" w:cs="仿宋_GB2312" w:eastAsia="仿宋_GB2312"/>
                      <w:sz w:val="21"/>
                      <w:color w:val="000000"/>
                      <w:shd w:fill="FFFFFF" w:val="clear"/>
                    </w:rPr>
                    <w:t>爱心献社会</w:t>
                  </w:r>
                </w:p>
              </w:tc>
              <w:tc>
                <w:tcPr>
                  <w:tcW w:type="dxa" w:w="450"/>
                  <w:tcBorders>
                    <w:top w:val="none" w:color="000000" w:sz="4"/>
                    <w:left w:val="non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L*=88.61</w:t>
                  </w:r>
                </w:p>
                <w:p>
                  <w:pPr>
                    <w:pStyle w:val="null3"/>
                    <w:jc w:val="left"/>
                  </w:pPr>
                  <w:r>
                    <w:rPr>
                      <w:rFonts w:ascii="仿宋_GB2312" w:hAnsi="仿宋_GB2312" w:cs="仿宋_GB2312" w:eastAsia="仿宋_GB2312"/>
                      <w:sz w:val="21"/>
                      <w:color w:val="000000"/>
                      <w:shd w:fill="FFFFFF" w:val="clear"/>
                    </w:rPr>
                    <w:t>a*=4.18</w:t>
                  </w:r>
                </w:p>
                <w:p>
                  <w:pPr>
                    <w:pStyle w:val="null3"/>
                    <w:jc w:val="left"/>
                  </w:pPr>
                  <w:r>
                    <w:rPr>
                      <w:rFonts w:ascii="仿宋_GB2312" w:hAnsi="仿宋_GB2312" w:cs="仿宋_GB2312" w:eastAsia="仿宋_GB2312"/>
                      <w:sz w:val="21"/>
                      <w:color w:val="000000"/>
                      <w:shd w:fill="FFFFFF" w:val="clear"/>
                    </w:rPr>
                    <w:t>b*=8.35</w:t>
                  </w:r>
                </w:p>
              </w:tc>
              <w:tc>
                <w:tcPr>
                  <w:tcW w:type="dxa" w:w="450"/>
                  <w:tcBorders>
                    <w:top w:val="none" w:color="000000" w:sz="4"/>
                    <w:left w:val="non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L*=</w:t>
                  </w:r>
                </w:p>
                <w:p>
                  <w:pPr>
                    <w:pStyle w:val="null3"/>
                    <w:jc w:val="left"/>
                  </w:pPr>
                  <w:r>
                    <w:rPr>
                      <w:rFonts w:ascii="仿宋_GB2312" w:hAnsi="仿宋_GB2312" w:cs="仿宋_GB2312" w:eastAsia="仿宋_GB2312"/>
                      <w:sz w:val="21"/>
                      <w:color w:val="000000"/>
                      <w:shd w:fill="FFFFFF" w:val="clear"/>
                    </w:rPr>
                    <w:t>a*=</w:t>
                  </w:r>
                </w:p>
                <w:p>
                  <w:pPr>
                    <w:pStyle w:val="null3"/>
                    <w:jc w:val="left"/>
                  </w:pPr>
                  <w:r>
                    <w:rPr>
                      <w:rFonts w:ascii="仿宋_GB2312" w:hAnsi="仿宋_GB2312" w:cs="仿宋_GB2312" w:eastAsia="仿宋_GB2312"/>
                      <w:sz w:val="21"/>
                      <w:color w:val="000000"/>
                      <w:shd w:fill="FFFFFF" w:val="clear"/>
                    </w:rPr>
                    <w:t>b*=</w:t>
                  </w:r>
                </w:p>
              </w:tc>
              <w:tc>
                <w:tcPr>
                  <w:tcW w:type="dxa" w:w="45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jc w:val="left"/>
                  </w:pPr>
                  <w:r>
                    <w:rPr>
                      <w:rFonts w:ascii="仿宋_GB2312" w:hAnsi="仿宋_GB2312" w:cs="仿宋_GB2312" w:eastAsia="仿宋_GB2312"/>
                      <w:sz w:val="21"/>
                      <w:color w:val="000000"/>
                      <w:shd w:fill="FFFFFF" w:val="clear"/>
                    </w:rPr>
                    <w:t>△L*=</w:t>
                  </w:r>
                </w:p>
                <w:p>
                  <w:pPr>
                    <w:pStyle w:val="null3"/>
                    <w:jc w:val="left"/>
                  </w:pPr>
                  <w:r>
                    <w:rPr>
                      <w:rFonts w:ascii="仿宋_GB2312" w:hAnsi="仿宋_GB2312" w:cs="仿宋_GB2312" w:eastAsia="仿宋_GB2312"/>
                      <w:sz w:val="21"/>
                      <w:color w:val="000000"/>
                      <w:shd w:fill="FFFFFF" w:val="clear"/>
                    </w:rPr>
                    <w:t>△a*=</w:t>
                  </w:r>
                </w:p>
                <w:p>
                  <w:pPr>
                    <w:pStyle w:val="null3"/>
                    <w:jc w:val="left"/>
                  </w:pPr>
                  <w:r>
                    <w:rPr>
                      <w:rFonts w:ascii="仿宋_GB2312" w:hAnsi="仿宋_GB2312" w:cs="仿宋_GB2312" w:eastAsia="仿宋_GB2312"/>
                      <w:sz w:val="21"/>
                      <w:color w:val="000000"/>
                      <w:shd w:fill="FFFFFF" w:val="clear"/>
                    </w:rPr>
                    <w:t>△b*=</w:t>
                  </w:r>
                </w:p>
              </w:tc>
              <w:tc>
                <w:tcPr>
                  <w:tcW w:type="dxa" w:w="366"/>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jc w:val="left"/>
                  </w:pPr>
                </w:p>
              </w:tc>
            </w:tr>
            <w:tr>
              <w:tc>
                <w:tcPr>
                  <w:tcW w:type="dxa" w:w="384"/>
                  <w:tcBorders>
                    <w:top w:val="none" w:color="000000" w:sz="4"/>
                    <w:left w:val="singl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FC-6-2</w:t>
                  </w:r>
                </w:p>
              </w:tc>
              <w:tc>
                <w:tcPr>
                  <w:tcW w:type="dxa" w:w="450"/>
                  <w:tcBorders>
                    <w:top w:val="none" w:color="000000" w:sz="4"/>
                    <w:left w:val="non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关爱老人</w:t>
                  </w:r>
                </w:p>
              </w:tc>
              <w:tc>
                <w:tcPr>
                  <w:tcW w:type="dxa" w:w="450"/>
                  <w:tcBorders>
                    <w:top w:val="none" w:color="000000" w:sz="4"/>
                    <w:left w:val="non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L*=83.02</w:t>
                  </w:r>
                </w:p>
                <w:p>
                  <w:pPr>
                    <w:pStyle w:val="null3"/>
                    <w:jc w:val="left"/>
                  </w:pPr>
                  <w:r>
                    <w:rPr>
                      <w:rFonts w:ascii="仿宋_GB2312" w:hAnsi="仿宋_GB2312" w:cs="仿宋_GB2312" w:eastAsia="仿宋_GB2312"/>
                      <w:sz w:val="21"/>
                      <w:color w:val="000000"/>
                      <w:shd w:fill="FFFFFF" w:val="clear"/>
                    </w:rPr>
                    <w:t>a*=-8.32</w:t>
                  </w:r>
                </w:p>
                <w:p>
                  <w:pPr>
                    <w:pStyle w:val="null3"/>
                    <w:jc w:val="left"/>
                  </w:pPr>
                  <w:r>
                    <w:rPr>
                      <w:rFonts w:ascii="仿宋_GB2312" w:hAnsi="仿宋_GB2312" w:cs="仿宋_GB2312" w:eastAsia="仿宋_GB2312"/>
                      <w:sz w:val="21"/>
                      <w:color w:val="000000"/>
                      <w:shd w:fill="FFFFFF" w:val="clear"/>
                    </w:rPr>
                    <w:t>b*=-10.16</w:t>
                  </w:r>
                </w:p>
              </w:tc>
              <w:tc>
                <w:tcPr>
                  <w:tcW w:type="dxa" w:w="450"/>
                  <w:tcBorders>
                    <w:top w:val="none" w:color="000000" w:sz="4"/>
                    <w:left w:val="non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L*=</w:t>
                  </w:r>
                </w:p>
                <w:p>
                  <w:pPr>
                    <w:pStyle w:val="null3"/>
                    <w:jc w:val="left"/>
                  </w:pPr>
                  <w:r>
                    <w:rPr>
                      <w:rFonts w:ascii="仿宋_GB2312" w:hAnsi="仿宋_GB2312" w:cs="仿宋_GB2312" w:eastAsia="仿宋_GB2312"/>
                      <w:sz w:val="21"/>
                      <w:color w:val="000000"/>
                      <w:shd w:fill="FFFFFF" w:val="clear"/>
                    </w:rPr>
                    <w:t>a*=</w:t>
                  </w:r>
                </w:p>
                <w:p>
                  <w:pPr>
                    <w:pStyle w:val="null3"/>
                    <w:jc w:val="left"/>
                  </w:pPr>
                  <w:r>
                    <w:rPr>
                      <w:rFonts w:ascii="仿宋_GB2312" w:hAnsi="仿宋_GB2312" w:cs="仿宋_GB2312" w:eastAsia="仿宋_GB2312"/>
                      <w:sz w:val="21"/>
                      <w:color w:val="000000"/>
                      <w:shd w:fill="FFFFFF" w:val="clear"/>
                    </w:rPr>
                    <w:t>b*=</w:t>
                  </w:r>
                </w:p>
              </w:tc>
              <w:tc>
                <w:tcPr>
                  <w:tcW w:type="dxa" w:w="45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jc w:val="left"/>
                  </w:pPr>
                  <w:r>
                    <w:rPr>
                      <w:rFonts w:ascii="仿宋_GB2312" w:hAnsi="仿宋_GB2312" w:cs="仿宋_GB2312" w:eastAsia="仿宋_GB2312"/>
                      <w:sz w:val="21"/>
                      <w:color w:val="000000"/>
                      <w:shd w:fill="FFFFFF" w:val="clear"/>
                    </w:rPr>
                    <w:t>△L*=</w:t>
                  </w:r>
                </w:p>
                <w:p>
                  <w:pPr>
                    <w:pStyle w:val="null3"/>
                    <w:jc w:val="left"/>
                  </w:pPr>
                  <w:r>
                    <w:rPr>
                      <w:rFonts w:ascii="仿宋_GB2312" w:hAnsi="仿宋_GB2312" w:cs="仿宋_GB2312" w:eastAsia="仿宋_GB2312"/>
                      <w:sz w:val="21"/>
                      <w:color w:val="000000"/>
                      <w:shd w:fill="FFFFFF" w:val="clear"/>
                    </w:rPr>
                    <w:t>△a*=</w:t>
                  </w:r>
                </w:p>
                <w:p>
                  <w:pPr>
                    <w:pStyle w:val="null3"/>
                    <w:jc w:val="left"/>
                  </w:pPr>
                  <w:r>
                    <w:rPr>
                      <w:rFonts w:ascii="仿宋_GB2312" w:hAnsi="仿宋_GB2312" w:cs="仿宋_GB2312" w:eastAsia="仿宋_GB2312"/>
                      <w:sz w:val="21"/>
                      <w:color w:val="000000"/>
                      <w:shd w:fill="FFFFFF" w:val="clear"/>
                    </w:rPr>
                    <w:t>△b*=</w:t>
                  </w:r>
                </w:p>
              </w:tc>
              <w:tc>
                <w:tcPr>
                  <w:tcW w:type="dxa" w:w="366"/>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jc w:val="left"/>
                  </w:pPr>
                </w:p>
              </w:tc>
            </w:tr>
            <w:tr>
              <w:tc>
                <w:tcPr>
                  <w:tcW w:type="dxa" w:w="384"/>
                  <w:tcBorders>
                    <w:top w:val="none" w:color="000000" w:sz="4"/>
                    <w:left w:val="singl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FC-6-3</w:t>
                  </w:r>
                </w:p>
              </w:tc>
              <w:tc>
                <w:tcPr>
                  <w:tcW w:type="dxa" w:w="450"/>
                  <w:tcBorders>
                    <w:top w:val="none" w:color="000000" w:sz="4"/>
                    <w:left w:val="non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关爱残疾人</w:t>
                  </w:r>
                </w:p>
              </w:tc>
              <w:tc>
                <w:tcPr>
                  <w:tcW w:type="dxa" w:w="450"/>
                  <w:tcBorders>
                    <w:top w:val="none" w:color="000000" w:sz="4"/>
                    <w:left w:val="non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L*=83.59</w:t>
                  </w:r>
                </w:p>
                <w:p>
                  <w:pPr>
                    <w:pStyle w:val="null3"/>
                    <w:jc w:val="left"/>
                  </w:pPr>
                  <w:r>
                    <w:rPr>
                      <w:rFonts w:ascii="仿宋_GB2312" w:hAnsi="仿宋_GB2312" w:cs="仿宋_GB2312" w:eastAsia="仿宋_GB2312"/>
                      <w:sz w:val="21"/>
                      <w:color w:val="000000"/>
                      <w:shd w:fill="FFFFFF" w:val="clear"/>
                    </w:rPr>
                    <w:t>a*=15.10</w:t>
                  </w:r>
                </w:p>
                <w:p>
                  <w:pPr>
                    <w:pStyle w:val="null3"/>
                    <w:jc w:val="left"/>
                  </w:pPr>
                  <w:r>
                    <w:rPr>
                      <w:rFonts w:ascii="仿宋_GB2312" w:hAnsi="仿宋_GB2312" w:cs="仿宋_GB2312" w:eastAsia="仿宋_GB2312"/>
                      <w:sz w:val="21"/>
                      <w:color w:val="000000"/>
                      <w:shd w:fill="FFFFFF" w:val="clear"/>
                    </w:rPr>
                    <w:t>b*=5.19</w:t>
                  </w:r>
                </w:p>
              </w:tc>
              <w:tc>
                <w:tcPr>
                  <w:tcW w:type="dxa" w:w="450"/>
                  <w:tcBorders>
                    <w:top w:val="none" w:color="000000" w:sz="4"/>
                    <w:left w:val="non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L*=</w:t>
                  </w:r>
                </w:p>
                <w:p>
                  <w:pPr>
                    <w:pStyle w:val="null3"/>
                    <w:jc w:val="left"/>
                  </w:pPr>
                  <w:r>
                    <w:rPr>
                      <w:rFonts w:ascii="仿宋_GB2312" w:hAnsi="仿宋_GB2312" w:cs="仿宋_GB2312" w:eastAsia="仿宋_GB2312"/>
                      <w:sz w:val="21"/>
                      <w:color w:val="000000"/>
                      <w:shd w:fill="FFFFFF" w:val="clear"/>
                    </w:rPr>
                    <w:t>a*=</w:t>
                  </w:r>
                </w:p>
                <w:p>
                  <w:pPr>
                    <w:pStyle w:val="null3"/>
                    <w:jc w:val="left"/>
                  </w:pPr>
                  <w:r>
                    <w:rPr>
                      <w:rFonts w:ascii="仿宋_GB2312" w:hAnsi="仿宋_GB2312" w:cs="仿宋_GB2312" w:eastAsia="仿宋_GB2312"/>
                      <w:sz w:val="21"/>
                      <w:color w:val="000000"/>
                      <w:shd w:fill="FFFFFF" w:val="clear"/>
                    </w:rPr>
                    <w:t>b*=</w:t>
                  </w:r>
                </w:p>
              </w:tc>
              <w:tc>
                <w:tcPr>
                  <w:tcW w:type="dxa" w:w="45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jc w:val="left"/>
                  </w:pPr>
                  <w:r>
                    <w:rPr>
                      <w:rFonts w:ascii="仿宋_GB2312" w:hAnsi="仿宋_GB2312" w:cs="仿宋_GB2312" w:eastAsia="仿宋_GB2312"/>
                      <w:sz w:val="21"/>
                      <w:color w:val="000000"/>
                      <w:shd w:fill="FFFFFF" w:val="clear"/>
                    </w:rPr>
                    <w:t>△L*=</w:t>
                  </w:r>
                </w:p>
                <w:p>
                  <w:pPr>
                    <w:pStyle w:val="null3"/>
                    <w:jc w:val="left"/>
                  </w:pPr>
                  <w:r>
                    <w:rPr>
                      <w:rFonts w:ascii="仿宋_GB2312" w:hAnsi="仿宋_GB2312" w:cs="仿宋_GB2312" w:eastAsia="仿宋_GB2312"/>
                      <w:sz w:val="21"/>
                      <w:color w:val="000000"/>
                      <w:shd w:fill="FFFFFF" w:val="clear"/>
                    </w:rPr>
                    <w:t>△a*=</w:t>
                  </w:r>
                </w:p>
                <w:p>
                  <w:pPr>
                    <w:pStyle w:val="null3"/>
                    <w:jc w:val="left"/>
                  </w:pPr>
                  <w:r>
                    <w:rPr>
                      <w:rFonts w:ascii="仿宋_GB2312" w:hAnsi="仿宋_GB2312" w:cs="仿宋_GB2312" w:eastAsia="仿宋_GB2312"/>
                      <w:sz w:val="21"/>
                      <w:color w:val="000000"/>
                      <w:shd w:fill="FFFFFF" w:val="clear"/>
                    </w:rPr>
                    <w:t>△b*=</w:t>
                  </w:r>
                </w:p>
              </w:tc>
              <w:tc>
                <w:tcPr>
                  <w:tcW w:type="dxa" w:w="366"/>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jc w:val="left"/>
                  </w:pPr>
                </w:p>
              </w:tc>
            </w:tr>
            <w:tr>
              <w:tc>
                <w:tcPr>
                  <w:tcW w:type="dxa" w:w="384"/>
                  <w:tcBorders>
                    <w:top w:val="none" w:color="000000" w:sz="4"/>
                    <w:left w:val="singl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FC-6-4</w:t>
                  </w:r>
                </w:p>
              </w:tc>
              <w:tc>
                <w:tcPr>
                  <w:tcW w:type="dxa" w:w="450"/>
                  <w:tcBorders>
                    <w:top w:val="none" w:color="000000" w:sz="4"/>
                    <w:left w:val="non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关爱儿童</w:t>
                  </w:r>
                </w:p>
              </w:tc>
              <w:tc>
                <w:tcPr>
                  <w:tcW w:type="dxa" w:w="450"/>
                  <w:tcBorders>
                    <w:top w:val="none" w:color="000000" w:sz="4"/>
                    <w:left w:val="non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L*=93.66</w:t>
                  </w:r>
                </w:p>
                <w:p>
                  <w:pPr>
                    <w:pStyle w:val="null3"/>
                    <w:jc w:val="left"/>
                  </w:pPr>
                  <w:r>
                    <w:rPr>
                      <w:rFonts w:ascii="仿宋_GB2312" w:hAnsi="仿宋_GB2312" w:cs="仿宋_GB2312" w:eastAsia="仿宋_GB2312"/>
                      <w:sz w:val="21"/>
                      <w:color w:val="000000"/>
                      <w:shd w:fill="FFFFFF" w:val="clear"/>
                    </w:rPr>
                    <w:t>a*=-0.57</w:t>
                  </w:r>
                </w:p>
                <w:p>
                  <w:pPr>
                    <w:pStyle w:val="null3"/>
                    <w:jc w:val="left"/>
                  </w:pPr>
                  <w:r>
                    <w:rPr>
                      <w:rFonts w:ascii="仿宋_GB2312" w:hAnsi="仿宋_GB2312" w:cs="仿宋_GB2312" w:eastAsia="仿宋_GB2312"/>
                      <w:sz w:val="21"/>
                      <w:color w:val="000000"/>
                      <w:shd w:fill="FFFFFF" w:val="clear"/>
                    </w:rPr>
                    <w:t>b*=12.80</w:t>
                  </w:r>
                </w:p>
              </w:tc>
              <w:tc>
                <w:tcPr>
                  <w:tcW w:type="dxa" w:w="450"/>
                  <w:tcBorders>
                    <w:top w:val="none" w:color="000000" w:sz="4"/>
                    <w:left w:val="non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L*=</w:t>
                  </w:r>
                </w:p>
                <w:p>
                  <w:pPr>
                    <w:pStyle w:val="null3"/>
                    <w:jc w:val="left"/>
                  </w:pPr>
                  <w:r>
                    <w:rPr>
                      <w:rFonts w:ascii="仿宋_GB2312" w:hAnsi="仿宋_GB2312" w:cs="仿宋_GB2312" w:eastAsia="仿宋_GB2312"/>
                      <w:sz w:val="21"/>
                      <w:color w:val="000000"/>
                      <w:shd w:fill="FFFFFF" w:val="clear"/>
                    </w:rPr>
                    <w:t>a*=</w:t>
                  </w:r>
                </w:p>
                <w:p>
                  <w:pPr>
                    <w:pStyle w:val="null3"/>
                    <w:jc w:val="left"/>
                  </w:pPr>
                  <w:r>
                    <w:rPr>
                      <w:rFonts w:ascii="仿宋_GB2312" w:hAnsi="仿宋_GB2312" w:cs="仿宋_GB2312" w:eastAsia="仿宋_GB2312"/>
                      <w:sz w:val="21"/>
                      <w:color w:val="000000"/>
                      <w:shd w:fill="FFFFFF" w:val="clear"/>
                    </w:rPr>
                    <w:t>b*=</w:t>
                  </w:r>
                </w:p>
              </w:tc>
              <w:tc>
                <w:tcPr>
                  <w:tcW w:type="dxa" w:w="45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jc w:val="left"/>
                  </w:pPr>
                  <w:r>
                    <w:rPr>
                      <w:rFonts w:ascii="仿宋_GB2312" w:hAnsi="仿宋_GB2312" w:cs="仿宋_GB2312" w:eastAsia="仿宋_GB2312"/>
                      <w:sz w:val="21"/>
                      <w:color w:val="000000"/>
                      <w:shd w:fill="FFFFFF" w:val="clear"/>
                    </w:rPr>
                    <w:t>△L*=</w:t>
                  </w:r>
                </w:p>
                <w:p>
                  <w:pPr>
                    <w:pStyle w:val="null3"/>
                    <w:jc w:val="left"/>
                  </w:pPr>
                  <w:r>
                    <w:rPr>
                      <w:rFonts w:ascii="仿宋_GB2312" w:hAnsi="仿宋_GB2312" w:cs="仿宋_GB2312" w:eastAsia="仿宋_GB2312"/>
                      <w:sz w:val="21"/>
                      <w:color w:val="000000"/>
                      <w:shd w:fill="FFFFFF" w:val="clear"/>
                    </w:rPr>
                    <w:t>△a*=</w:t>
                  </w:r>
                </w:p>
                <w:p>
                  <w:pPr>
                    <w:pStyle w:val="null3"/>
                    <w:jc w:val="left"/>
                  </w:pPr>
                  <w:r>
                    <w:rPr>
                      <w:rFonts w:ascii="仿宋_GB2312" w:hAnsi="仿宋_GB2312" w:cs="仿宋_GB2312" w:eastAsia="仿宋_GB2312"/>
                      <w:sz w:val="21"/>
                      <w:color w:val="000000"/>
                      <w:shd w:fill="FFFFFF" w:val="clear"/>
                    </w:rPr>
                    <w:t>△b*=</w:t>
                  </w:r>
                </w:p>
              </w:tc>
              <w:tc>
                <w:tcPr>
                  <w:tcW w:type="dxa" w:w="366"/>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jc w:val="left"/>
                  </w:pPr>
                </w:p>
              </w:tc>
            </w:tr>
            <w:tr>
              <w:tc>
                <w:tcPr>
                  <w:tcW w:type="dxa" w:w="384"/>
                  <w:tcBorders>
                    <w:top w:val="none" w:color="000000" w:sz="4"/>
                    <w:left w:val="singl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FC-6-5</w:t>
                  </w:r>
                </w:p>
              </w:tc>
              <w:tc>
                <w:tcPr>
                  <w:tcW w:type="dxa" w:w="450"/>
                  <w:tcBorders>
                    <w:top w:val="none" w:color="000000" w:sz="4"/>
                    <w:left w:val="non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关爱贫困户</w:t>
                  </w:r>
                </w:p>
              </w:tc>
              <w:tc>
                <w:tcPr>
                  <w:tcW w:type="dxa" w:w="450"/>
                  <w:tcBorders>
                    <w:top w:val="none" w:color="000000" w:sz="4"/>
                    <w:left w:val="non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L*=81.46</w:t>
                  </w:r>
                </w:p>
                <w:p>
                  <w:pPr>
                    <w:pStyle w:val="null3"/>
                    <w:jc w:val="left"/>
                  </w:pPr>
                  <w:r>
                    <w:rPr>
                      <w:rFonts w:ascii="仿宋_GB2312" w:hAnsi="仿宋_GB2312" w:cs="仿宋_GB2312" w:eastAsia="仿宋_GB2312"/>
                      <w:sz w:val="21"/>
                      <w:color w:val="000000"/>
                      <w:shd w:fill="FFFFFF" w:val="clear"/>
                    </w:rPr>
                    <w:t>a*=-16.84</w:t>
                  </w:r>
                </w:p>
                <w:p>
                  <w:pPr>
                    <w:pStyle w:val="null3"/>
                    <w:jc w:val="left"/>
                  </w:pPr>
                  <w:r>
                    <w:rPr>
                      <w:rFonts w:ascii="仿宋_GB2312" w:hAnsi="仿宋_GB2312" w:cs="仿宋_GB2312" w:eastAsia="仿宋_GB2312"/>
                      <w:sz w:val="21"/>
                      <w:color w:val="000000"/>
                      <w:shd w:fill="FFFFFF" w:val="clear"/>
                    </w:rPr>
                    <w:t>b*=26.57</w:t>
                  </w:r>
                </w:p>
              </w:tc>
              <w:tc>
                <w:tcPr>
                  <w:tcW w:type="dxa" w:w="450"/>
                  <w:tcBorders>
                    <w:top w:val="none" w:color="000000" w:sz="4"/>
                    <w:left w:val="non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L*=</w:t>
                  </w:r>
                </w:p>
                <w:p>
                  <w:pPr>
                    <w:pStyle w:val="null3"/>
                    <w:jc w:val="left"/>
                  </w:pPr>
                  <w:r>
                    <w:rPr>
                      <w:rFonts w:ascii="仿宋_GB2312" w:hAnsi="仿宋_GB2312" w:cs="仿宋_GB2312" w:eastAsia="仿宋_GB2312"/>
                      <w:sz w:val="21"/>
                      <w:color w:val="000000"/>
                      <w:shd w:fill="FFFFFF" w:val="clear"/>
                    </w:rPr>
                    <w:t>a*=</w:t>
                  </w:r>
                </w:p>
                <w:p>
                  <w:pPr>
                    <w:pStyle w:val="null3"/>
                    <w:jc w:val="left"/>
                  </w:pPr>
                  <w:r>
                    <w:rPr>
                      <w:rFonts w:ascii="仿宋_GB2312" w:hAnsi="仿宋_GB2312" w:cs="仿宋_GB2312" w:eastAsia="仿宋_GB2312"/>
                      <w:sz w:val="21"/>
                      <w:color w:val="000000"/>
                      <w:shd w:fill="FFFFFF" w:val="clear"/>
                    </w:rPr>
                    <w:t>b*=</w:t>
                  </w:r>
                </w:p>
              </w:tc>
              <w:tc>
                <w:tcPr>
                  <w:tcW w:type="dxa" w:w="45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jc w:val="left"/>
                  </w:pPr>
                  <w:r>
                    <w:rPr>
                      <w:rFonts w:ascii="仿宋_GB2312" w:hAnsi="仿宋_GB2312" w:cs="仿宋_GB2312" w:eastAsia="仿宋_GB2312"/>
                      <w:sz w:val="21"/>
                      <w:color w:val="000000"/>
                      <w:shd w:fill="FFFFFF" w:val="clear"/>
                    </w:rPr>
                    <w:t>△L*=</w:t>
                  </w:r>
                </w:p>
                <w:p>
                  <w:pPr>
                    <w:pStyle w:val="null3"/>
                    <w:jc w:val="left"/>
                  </w:pPr>
                  <w:r>
                    <w:rPr>
                      <w:rFonts w:ascii="仿宋_GB2312" w:hAnsi="仿宋_GB2312" w:cs="仿宋_GB2312" w:eastAsia="仿宋_GB2312"/>
                      <w:sz w:val="21"/>
                      <w:color w:val="000000"/>
                      <w:shd w:fill="FFFFFF" w:val="clear"/>
                    </w:rPr>
                    <w:t>△a*=</w:t>
                  </w:r>
                </w:p>
                <w:p>
                  <w:pPr>
                    <w:pStyle w:val="null3"/>
                    <w:jc w:val="left"/>
                  </w:pPr>
                  <w:r>
                    <w:rPr>
                      <w:rFonts w:ascii="仿宋_GB2312" w:hAnsi="仿宋_GB2312" w:cs="仿宋_GB2312" w:eastAsia="仿宋_GB2312"/>
                      <w:sz w:val="21"/>
                      <w:color w:val="000000"/>
                      <w:shd w:fill="FFFFFF" w:val="clear"/>
                    </w:rPr>
                    <w:t>△b*=</w:t>
                  </w:r>
                </w:p>
              </w:tc>
              <w:tc>
                <w:tcPr>
                  <w:tcW w:type="dxa" w:w="366"/>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jc w:val="left"/>
                  </w:pPr>
                </w:p>
              </w:tc>
            </w:tr>
            <w:tr>
              <w:tc>
                <w:tcPr>
                  <w:tcW w:type="dxa" w:w="384"/>
                  <w:tcBorders>
                    <w:top w:val="none" w:color="000000" w:sz="4"/>
                    <w:left w:val="singl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FC-6-6</w:t>
                  </w:r>
                </w:p>
              </w:tc>
              <w:tc>
                <w:tcPr>
                  <w:tcW w:type="dxa" w:w="450"/>
                  <w:tcBorders>
                    <w:top w:val="none" w:color="000000" w:sz="4"/>
                    <w:left w:val="non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同梦福彩</w:t>
                  </w:r>
                </w:p>
              </w:tc>
              <w:tc>
                <w:tcPr>
                  <w:tcW w:type="dxa" w:w="450"/>
                  <w:tcBorders>
                    <w:top w:val="none" w:color="000000" w:sz="4"/>
                    <w:left w:val="non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L*=77.12</w:t>
                  </w:r>
                </w:p>
                <w:p>
                  <w:pPr>
                    <w:pStyle w:val="null3"/>
                    <w:jc w:val="left"/>
                  </w:pPr>
                  <w:r>
                    <w:rPr>
                      <w:rFonts w:ascii="仿宋_GB2312" w:hAnsi="仿宋_GB2312" w:cs="仿宋_GB2312" w:eastAsia="仿宋_GB2312"/>
                      <w:sz w:val="21"/>
                      <w:color w:val="000000"/>
                      <w:shd w:fill="FFFFFF" w:val="clear"/>
                    </w:rPr>
                    <w:t>a*=-15.45</w:t>
                  </w:r>
                </w:p>
                <w:p>
                  <w:pPr>
                    <w:pStyle w:val="null3"/>
                    <w:jc w:val="left"/>
                  </w:pPr>
                  <w:r>
                    <w:rPr>
                      <w:rFonts w:ascii="仿宋_GB2312" w:hAnsi="仿宋_GB2312" w:cs="仿宋_GB2312" w:eastAsia="仿宋_GB2312"/>
                      <w:sz w:val="21"/>
                      <w:color w:val="000000"/>
                      <w:shd w:fill="FFFFFF" w:val="clear"/>
                    </w:rPr>
                    <w:t>b*=-19.60</w:t>
                  </w:r>
                </w:p>
              </w:tc>
              <w:tc>
                <w:tcPr>
                  <w:tcW w:type="dxa" w:w="450"/>
                  <w:tcBorders>
                    <w:top w:val="none" w:color="000000" w:sz="4"/>
                    <w:left w:val="non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L*=</w:t>
                  </w:r>
                </w:p>
                <w:p>
                  <w:pPr>
                    <w:pStyle w:val="null3"/>
                    <w:jc w:val="left"/>
                  </w:pPr>
                  <w:r>
                    <w:rPr>
                      <w:rFonts w:ascii="仿宋_GB2312" w:hAnsi="仿宋_GB2312" w:cs="仿宋_GB2312" w:eastAsia="仿宋_GB2312"/>
                      <w:sz w:val="21"/>
                      <w:color w:val="000000"/>
                      <w:shd w:fill="FFFFFF" w:val="clear"/>
                    </w:rPr>
                    <w:t>a*=</w:t>
                  </w:r>
                </w:p>
                <w:p>
                  <w:pPr>
                    <w:pStyle w:val="null3"/>
                    <w:jc w:val="left"/>
                  </w:pPr>
                  <w:r>
                    <w:rPr>
                      <w:rFonts w:ascii="仿宋_GB2312" w:hAnsi="仿宋_GB2312" w:cs="仿宋_GB2312" w:eastAsia="仿宋_GB2312"/>
                      <w:sz w:val="21"/>
                      <w:color w:val="000000"/>
                      <w:shd w:fill="FFFFFF" w:val="clear"/>
                    </w:rPr>
                    <w:t>b*=</w:t>
                  </w:r>
                </w:p>
              </w:tc>
              <w:tc>
                <w:tcPr>
                  <w:tcW w:type="dxa" w:w="45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jc w:val="left"/>
                  </w:pPr>
                  <w:r>
                    <w:rPr>
                      <w:rFonts w:ascii="仿宋_GB2312" w:hAnsi="仿宋_GB2312" w:cs="仿宋_GB2312" w:eastAsia="仿宋_GB2312"/>
                      <w:sz w:val="21"/>
                      <w:color w:val="000000"/>
                      <w:shd w:fill="FFFFFF" w:val="clear"/>
                    </w:rPr>
                    <w:t>△L*=</w:t>
                  </w:r>
                </w:p>
                <w:p>
                  <w:pPr>
                    <w:pStyle w:val="null3"/>
                    <w:jc w:val="left"/>
                  </w:pPr>
                  <w:r>
                    <w:rPr>
                      <w:rFonts w:ascii="仿宋_GB2312" w:hAnsi="仿宋_GB2312" w:cs="仿宋_GB2312" w:eastAsia="仿宋_GB2312"/>
                      <w:sz w:val="21"/>
                      <w:color w:val="000000"/>
                      <w:shd w:fill="FFFFFF" w:val="clear"/>
                    </w:rPr>
                    <w:t>△a*=</w:t>
                  </w:r>
                </w:p>
                <w:p>
                  <w:pPr>
                    <w:pStyle w:val="null3"/>
                    <w:jc w:val="left"/>
                  </w:pPr>
                  <w:r>
                    <w:rPr>
                      <w:rFonts w:ascii="仿宋_GB2312" w:hAnsi="仿宋_GB2312" w:cs="仿宋_GB2312" w:eastAsia="仿宋_GB2312"/>
                      <w:sz w:val="21"/>
                      <w:color w:val="000000"/>
                      <w:shd w:fill="FFFFFF" w:val="clear"/>
                    </w:rPr>
                    <w:t>△b*=</w:t>
                  </w:r>
                </w:p>
              </w:tc>
              <w:tc>
                <w:tcPr>
                  <w:tcW w:type="dxa" w:w="366"/>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jc w:val="left"/>
                  </w:pPr>
                </w:p>
              </w:tc>
            </w:tr>
          </w:tbl>
          <w:p>
            <w:pPr>
              <w:pStyle w:val="null3"/>
              <w:jc w:val="left"/>
            </w:pPr>
            <w:r>
              <w:rPr>
                <w:rFonts w:ascii="仿宋_GB2312" w:hAnsi="仿宋_GB2312" w:cs="仿宋_GB2312" w:eastAsia="仿宋_GB2312"/>
                <w:sz w:val="21"/>
                <w:color w:val="000000"/>
                <w:shd w:fill="FFFFFF" w:val="clear"/>
              </w:rPr>
              <w:t>5、样品版面及Lab值：</w:t>
            </w:r>
          </w:p>
          <w:p>
            <w:pPr>
              <w:pStyle w:val="null3"/>
              <w:jc w:val="left"/>
            </w:pPr>
            <w:r>
              <w:rPr>
                <w:rFonts w:ascii="仿宋_GB2312" w:hAnsi="仿宋_GB2312" w:cs="仿宋_GB2312" w:eastAsia="仿宋_GB2312"/>
                <w:sz w:val="21"/>
                <w:color w:val="000000"/>
                <w:shd w:fill="FFFFFF" w:val="clear"/>
              </w:rPr>
              <w:t>正面（热敏面）：</w:t>
            </w:r>
          </w:p>
          <w:p>
            <w:pPr>
              <w:pStyle w:val="null3"/>
              <w:jc w:val="left"/>
            </w:pPr>
            <w:r>
              <w:drawing>
                <wp:inline distT="0" distR="0" distB="0" distL="0">
                  <wp:extent cx="1621155" cy="2073972"/>
                  <wp:docPr id="16" name="Drawing 16" descr="img"/>
                  <a:graphic xmlns:a="http://schemas.openxmlformats.org/drawingml/2006/main">
                    <a:graphicData uri="http://schemas.openxmlformats.org/drawingml/2006/picture">
                      <pic:pic xmlns:pic="http://schemas.openxmlformats.org/drawingml/2006/picture">
                        <pic:nvPicPr>
                          <pic:cNvPr id="0" name="Picture 16" descr="img"/>
                          <pic:cNvPicPr>
                            <a:picLocks noChangeAspect="true"/>
                          </pic:cNvPicPr>
                        </pic:nvPicPr>
                        <pic:blipFill>
                          <a:blip r:embed="rId10"/>
                          <a:stretch>
                            <a:fillRect/>
                          </a:stretch>
                        </pic:blipFill>
                        <pic:spPr>
                          <a:xfrm>
                            <a:off x="0" y="0"/>
                            <a:ext cx="1621155" cy="2073972"/>
                          </a:xfrm>
                          <a:prstGeom prst="rect">
                            <a:avLst/>
                          </a:prstGeom>
                        </pic:spPr>
                      </pic:pic>
                    </a:graphicData>
                  </a:graphic>
                </wp:inline>
              </w:drawing>
            </w:r>
          </w:p>
          <w:p>
            <w:pPr>
              <w:pStyle w:val="null3"/>
              <w:jc w:val="left"/>
            </w:pPr>
            <w:r>
              <w:rPr>
                <w:rFonts w:ascii="仿宋_GB2312" w:hAnsi="仿宋_GB2312" w:cs="仿宋_GB2312" w:eastAsia="仿宋_GB2312"/>
                <w:sz w:val="21"/>
                <w:color w:val="000000"/>
                <w:shd w:fill="FFFFFF" w:val="clear"/>
              </w:rPr>
              <w:t>背面：</w:t>
            </w:r>
          </w:p>
          <w:p>
            <w:pPr>
              <w:pStyle w:val="null3"/>
              <w:jc w:val="left"/>
            </w:pPr>
            <w:r>
              <w:br/>
            </w:r>
            <w:r>
              <w:drawing>
                <wp:inline distT="0" distR="0" distB="0" distL="0">
                  <wp:extent cx="1621155" cy="2075926"/>
                  <wp:docPr id="17" name="Drawing 17" descr="img"/>
                  <a:graphic xmlns:a="http://schemas.openxmlformats.org/drawingml/2006/main">
                    <a:graphicData uri="http://schemas.openxmlformats.org/drawingml/2006/picture">
                      <pic:pic xmlns:pic="http://schemas.openxmlformats.org/drawingml/2006/picture">
                        <pic:nvPicPr>
                          <pic:cNvPr id="0" name="Picture 17" descr="img"/>
                          <pic:cNvPicPr>
                            <a:picLocks noChangeAspect="true"/>
                          </pic:cNvPicPr>
                        </pic:nvPicPr>
                        <pic:blipFill>
                          <a:blip r:embed="rId11"/>
                          <a:stretch>
                            <a:fillRect/>
                          </a:stretch>
                        </pic:blipFill>
                        <pic:spPr>
                          <a:xfrm>
                            <a:off x="0" y="0"/>
                            <a:ext cx="1621155" cy="2075926"/>
                          </a:xfrm>
                          <a:prstGeom prst="rect">
                            <a:avLst/>
                          </a:prstGeom>
                        </pic:spPr>
                      </pic:pic>
                    </a:graphicData>
                  </a:graphic>
                </wp:inline>
              </w:drawing>
            </w:r>
          </w:p>
          <w:p>
            <w:pPr>
              <w:pStyle w:val="null3"/>
              <w:jc w:val="left"/>
            </w:pPr>
            <w:r>
              <w:rPr>
                <w:rFonts w:ascii="仿宋_GB2312" w:hAnsi="仿宋_GB2312" w:cs="仿宋_GB2312" w:eastAsia="仿宋_GB2312"/>
                <w:sz w:val="28"/>
                <w:b/>
                <w:color w:val="000000"/>
              </w:rPr>
              <w:t>FC-6-1</w:t>
            </w:r>
            <w:r>
              <w:rPr>
                <w:rFonts w:ascii="仿宋_GB2312" w:hAnsi="仿宋_GB2312" w:cs="仿宋_GB2312" w:eastAsia="仿宋_GB2312"/>
                <w:sz w:val="28"/>
                <w:b/>
                <w:color w:val="000000"/>
              </w:rPr>
              <w:t xml:space="preserve">       </w:t>
            </w:r>
            <w:r>
              <w:rPr>
                <w:rFonts w:ascii="仿宋_GB2312" w:hAnsi="仿宋_GB2312" w:cs="仿宋_GB2312" w:eastAsia="仿宋_GB2312"/>
                <w:sz w:val="28"/>
                <w:b/>
                <w:color w:val="000000"/>
              </w:rPr>
              <w:t>“○”</w:t>
            </w:r>
          </w:p>
          <w:p>
            <w:pPr>
              <w:pStyle w:val="null3"/>
              <w:jc w:val="left"/>
            </w:pPr>
            <w:r>
              <w:rPr>
                <w:rFonts w:ascii="仿宋_GB2312" w:hAnsi="仿宋_GB2312" w:cs="仿宋_GB2312" w:eastAsia="仿宋_GB2312"/>
                <w:sz w:val="28"/>
                <w:b/>
                <w:color w:val="000000"/>
              </w:rPr>
              <w:t xml:space="preserve">                 </w:t>
            </w:r>
            <w:r>
              <w:rPr>
                <w:rFonts w:ascii="仿宋_GB2312" w:hAnsi="仿宋_GB2312" w:cs="仿宋_GB2312" w:eastAsia="仿宋_GB2312"/>
                <w:sz w:val="28"/>
                <w:b/>
                <w:color w:val="000000"/>
              </w:rPr>
              <w:t>L= 88.61</w:t>
            </w:r>
          </w:p>
          <w:p>
            <w:pPr>
              <w:pStyle w:val="null3"/>
              <w:jc w:val="left"/>
            </w:pPr>
            <w:r>
              <w:rPr>
                <w:rFonts w:ascii="仿宋_GB2312" w:hAnsi="仿宋_GB2312" w:cs="仿宋_GB2312" w:eastAsia="仿宋_GB2312"/>
                <w:sz w:val="28"/>
                <w:b/>
                <w:color w:val="993300"/>
              </w:rPr>
              <w:t xml:space="preserve">                 </w:t>
            </w:r>
            <w:r>
              <w:rPr>
                <w:rFonts w:ascii="仿宋_GB2312" w:hAnsi="仿宋_GB2312" w:cs="仿宋_GB2312" w:eastAsia="仿宋_GB2312"/>
                <w:sz w:val="28"/>
                <w:b/>
                <w:color w:val="993300"/>
              </w:rPr>
              <w:t xml:space="preserve">a= </w:t>
            </w:r>
            <w:r>
              <w:rPr>
                <w:rFonts w:ascii="仿宋_GB2312" w:hAnsi="仿宋_GB2312" w:cs="仿宋_GB2312" w:eastAsia="仿宋_GB2312"/>
                <w:sz w:val="28"/>
                <w:b/>
                <w:color w:val="993300"/>
              </w:rPr>
              <w:t>4.18</w:t>
            </w:r>
          </w:p>
          <w:p>
            <w:pPr>
              <w:pStyle w:val="null3"/>
              <w:jc w:val="left"/>
            </w:pPr>
            <w:r>
              <w:rPr>
                <w:rFonts w:ascii="仿宋_GB2312" w:hAnsi="仿宋_GB2312" w:cs="仿宋_GB2312" w:eastAsia="仿宋_GB2312"/>
                <w:sz w:val="28"/>
                <w:b/>
                <w:color w:val="000000"/>
              </w:rPr>
              <w:t xml:space="preserve">                 </w:t>
            </w:r>
            <w:r>
              <w:rPr>
                <w:rFonts w:ascii="仿宋_GB2312" w:hAnsi="仿宋_GB2312" w:cs="仿宋_GB2312" w:eastAsia="仿宋_GB2312"/>
                <w:sz w:val="28"/>
                <w:b/>
                <w:color w:val="000000"/>
              </w:rPr>
              <w:t>b= 8.35</w:t>
            </w:r>
          </w:p>
          <w:p>
            <w:pPr>
              <w:pStyle w:val="null3"/>
              <w:jc w:val="left"/>
            </w:pPr>
            <w:r>
              <w:rPr>
                <w:rFonts w:ascii="仿宋_GB2312" w:hAnsi="仿宋_GB2312" w:cs="仿宋_GB2312" w:eastAsia="仿宋_GB2312"/>
              </w:rPr>
              <w:t xml:space="preserve"> </w:t>
            </w:r>
          </w:p>
          <w:p>
            <w:pPr>
              <w:pStyle w:val="null3"/>
              <w:jc w:val="left"/>
            </w:pPr>
            <w:r>
              <w:drawing>
                <wp:inline distT="0" distR="0" distB="0" distL="0">
                  <wp:extent cx="1621155" cy="2075926"/>
                  <wp:docPr id="18" name="Drawing 18" descr="img"/>
                  <a:graphic xmlns:a="http://schemas.openxmlformats.org/drawingml/2006/main">
                    <a:graphicData uri="http://schemas.openxmlformats.org/drawingml/2006/picture">
                      <pic:pic xmlns:pic="http://schemas.openxmlformats.org/drawingml/2006/picture">
                        <pic:nvPicPr>
                          <pic:cNvPr id="0" name="Picture 18" descr="img"/>
                          <pic:cNvPicPr>
                            <a:picLocks noChangeAspect="true"/>
                          </pic:cNvPicPr>
                        </pic:nvPicPr>
                        <pic:blipFill>
                          <a:blip r:embed="rId12"/>
                          <a:stretch>
                            <a:fillRect/>
                          </a:stretch>
                        </pic:blipFill>
                        <pic:spPr>
                          <a:xfrm>
                            <a:off x="0" y="0"/>
                            <a:ext cx="1621155" cy="2075926"/>
                          </a:xfrm>
                          <a:prstGeom prst="rect">
                            <a:avLst/>
                          </a:prstGeom>
                        </pic:spPr>
                      </pic:pic>
                    </a:graphicData>
                  </a:graphic>
                </wp:inline>
              </w:drawing>
            </w:r>
          </w:p>
          <w:p>
            <w:pPr>
              <w:pStyle w:val="null3"/>
              <w:jc w:val="left"/>
            </w:pPr>
            <w:r>
              <w:rPr>
                <w:rFonts w:ascii="仿宋_GB2312" w:hAnsi="仿宋_GB2312" w:cs="仿宋_GB2312" w:eastAsia="仿宋_GB2312"/>
                <w:sz w:val="28"/>
                <w:b/>
                <w:color w:val="000000"/>
              </w:rPr>
              <w:t>FC-6-2</w:t>
            </w:r>
            <w:r>
              <w:rPr>
                <w:rFonts w:ascii="仿宋_GB2312" w:hAnsi="仿宋_GB2312" w:cs="仿宋_GB2312" w:eastAsia="仿宋_GB2312"/>
                <w:sz w:val="28"/>
                <w:b/>
                <w:color w:val="000000"/>
              </w:rPr>
              <w:t xml:space="preserve">       </w:t>
            </w:r>
            <w:r>
              <w:rPr>
                <w:rFonts w:ascii="仿宋_GB2312" w:hAnsi="仿宋_GB2312" w:cs="仿宋_GB2312" w:eastAsia="仿宋_GB2312"/>
                <w:sz w:val="28"/>
                <w:b/>
                <w:color w:val="000000"/>
              </w:rPr>
              <w:t>“○”</w:t>
            </w:r>
          </w:p>
          <w:p>
            <w:pPr>
              <w:pStyle w:val="null3"/>
              <w:jc w:val="left"/>
            </w:pPr>
            <w:r>
              <w:rPr>
                <w:rFonts w:ascii="仿宋_GB2312" w:hAnsi="仿宋_GB2312" w:cs="仿宋_GB2312" w:eastAsia="仿宋_GB2312"/>
                <w:sz w:val="28"/>
                <w:b/>
                <w:color w:val="000000"/>
              </w:rPr>
              <w:t xml:space="preserve">                </w:t>
            </w:r>
            <w:r>
              <w:rPr>
                <w:rFonts w:ascii="仿宋_GB2312" w:hAnsi="仿宋_GB2312" w:cs="仿宋_GB2312" w:eastAsia="仿宋_GB2312"/>
                <w:sz w:val="28"/>
                <w:b/>
                <w:color w:val="000000"/>
              </w:rPr>
              <w:t>L= 83.02</w:t>
            </w:r>
          </w:p>
          <w:p>
            <w:pPr>
              <w:pStyle w:val="null3"/>
              <w:jc w:val="left"/>
            </w:pPr>
            <w:r>
              <w:rPr>
                <w:rFonts w:ascii="仿宋_GB2312" w:hAnsi="仿宋_GB2312" w:cs="仿宋_GB2312" w:eastAsia="仿宋_GB2312"/>
                <w:sz w:val="28"/>
                <w:b/>
                <w:color w:val="993300"/>
              </w:rPr>
              <w:t xml:space="preserve">                </w:t>
            </w:r>
            <w:r>
              <w:rPr>
                <w:rFonts w:ascii="仿宋_GB2312" w:hAnsi="仿宋_GB2312" w:cs="仿宋_GB2312" w:eastAsia="仿宋_GB2312"/>
                <w:sz w:val="28"/>
                <w:b/>
                <w:color w:val="993300"/>
              </w:rPr>
              <w:t>a= -</w:t>
            </w:r>
            <w:r>
              <w:rPr>
                <w:rFonts w:ascii="仿宋_GB2312" w:hAnsi="仿宋_GB2312" w:cs="仿宋_GB2312" w:eastAsia="仿宋_GB2312"/>
                <w:sz w:val="28"/>
                <w:b/>
                <w:color w:val="993300"/>
              </w:rPr>
              <w:t>8.32</w:t>
            </w:r>
          </w:p>
          <w:p>
            <w:pPr>
              <w:pStyle w:val="null3"/>
              <w:jc w:val="left"/>
            </w:pPr>
            <w:r>
              <w:rPr>
                <w:rFonts w:ascii="仿宋_GB2312" w:hAnsi="仿宋_GB2312" w:cs="仿宋_GB2312" w:eastAsia="仿宋_GB2312"/>
                <w:sz w:val="28"/>
                <w:b/>
                <w:color w:val="000000"/>
              </w:rPr>
              <w:t xml:space="preserve">                </w:t>
            </w:r>
            <w:r>
              <w:rPr>
                <w:rFonts w:ascii="仿宋_GB2312" w:hAnsi="仿宋_GB2312" w:cs="仿宋_GB2312" w:eastAsia="仿宋_GB2312"/>
                <w:sz w:val="28"/>
                <w:b/>
                <w:color w:val="000000"/>
              </w:rPr>
              <w:t>b= -10.16</w:t>
            </w:r>
          </w:p>
          <w:p>
            <w:pPr>
              <w:pStyle w:val="null3"/>
              <w:jc w:val="left"/>
            </w:pPr>
            <w:r>
              <w:rPr>
                <w:rFonts w:ascii="仿宋_GB2312" w:hAnsi="仿宋_GB2312" w:cs="仿宋_GB2312" w:eastAsia="仿宋_GB2312"/>
              </w:rPr>
              <w:t xml:space="preserve"> </w:t>
            </w:r>
          </w:p>
          <w:p>
            <w:pPr>
              <w:pStyle w:val="null3"/>
              <w:jc w:val="left"/>
            </w:pPr>
            <w:r>
              <w:drawing>
                <wp:inline distT="0" distR="0" distB="0" distL="0">
                  <wp:extent cx="1621155" cy="2075926"/>
                  <wp:docPr id="19" name="Drawing 19" descr="img"/>
                  <a:graphic xmlns:a="http://schemas.openxmlformats.org/drawingml/2006/main">
                    <a:graphicData uri="http://schemas.openxmlformats.org/drawingml/2006/picture">
                      <pic:pic xmlns:pic="http://schemas.openxmlformats.org/drawingml/2006/picture">
                        <pic:nvPicPr>
                          <pic:cNvPr id="0" name="Picture 19" descr="img"/>
                          <pic:cNvPicPr>
                            <a:picLocks noChangeAspect="true"/>
                          </pic:cNvPicPr>
                        </pic:nvPicPr>
                        <pic:blipFill>
                          <a:blip r:embed="rId13"/>
                          <a:stretch>
                            <a:fillRect/>
                          </a:stretch>
                        </pic:blipFill>
                        <pic:spPr>
                          <a:xfrm>
                            <a:off x="0" y="0"/>
                            <a:ext cx="1621155" cy="2075926"/>
                          </a:xfrm>
                          <a:prstGeom prst="rect">
                            <a:avLst/>
                          </a:prstGeom>
                        </pic:spPr>
                      </pic:pic>
                    </a:graphicData>
                  </a:graphic>
                </wp:inline>
              </w:drawing>
            </w:r>
          </w:p>
          <w:p>
            <w:pPr>
              <w:pStyle w:val="null3"/>
              <w:jc w:val="left"/>
            </w:pPr>
            <w:r>
              <w:rPr>
                <w:rFonts w:ascii="仿宋_GB2312" w:hAnsi="仿宋_GB2312" w:cs="仿宋_GB2312" w:eastAsia="仿宋_GB2312"/>
                <w:sz w:val="28"/>
                <w:b/>
                <w:color w:val="000000"/>
              </w:rPr>
              <w:t>FC-6-3</w:t>
            </w:r>
            <w:r>
              <w:rPr>
                <w:rFonts w:ascii="仿宋_GB2312" w:hAnsi="仿宋_GB2312" w:cs="仿宋_GB2312" w:eastAsia="仿宋_GB2312"/>
                <w:sz w:val="28"/>
                <w:b/>
                <w:color w:val="000000"/>
              </w:rPr>
              <w:t xml:space="preserve">       </w:t>
            </w:r>
            <w:r>
              <w:rPr>
                <w:rFonts w:ascii="仿宋_GB2312" w:hAnsi="仿宋_GB2312" w:cs="仿宋_GB2312" w:eastAsia="仿宋_GB2312"/>
                <w:sz w:val="28"/>
                <w:b/>
                <w:color w:val="000000"/>
              </w:rPr>
              <w:t>“○”</w:t>
            </w:r>
          </w:p>
          <w:p>
            <w:pPr>
              <w:pStyle w:val="null3"/>
              <w:jc w:val="left"/>
            </w:pPr>
            <w:r>
              <w:rPr>
                <w:rFonts w:ascii="仿宋_GB2312" w:hAnsi="仿宋_GB2312" w:cs="仿宋_GB2312" w:eastAsia="仿宋_GB2312"/>
                <w:sz w:val="28"/>
                <w:b/>
                <w:color w:val="000000"/>
              </w:rPr>
              <w:t xml:space="preserve">                 </w:t>
            </w:r>
            <w:r>
              <w:rPr>
                <w:rFonts w:ascii="仿宋_GB2312" w:hAnsi="仿宋_GB2312" w:cs="仿宋_GB2312" w:eastAsia="仿宋_GB2312"/>
                <w:sz w:val="28"/>
                <w:b/>
                <w:color w:val="000000"/>
              </w:rPr>
              <w:t>L= 83.59</w:t>
            </w:r>
          </w:p>
          <w:p>
            <w:pPr>
              <w:pStyle w:val="null3"/>
              <w:jc w:val="left"/>
            </w:pPr>
            <w:r>
              <w:rPr>
                <w:rFonts w:ascii="仿宋_GB2312" w:hAnsi="仿宋_GB2312" w:cs="仿宋_GB2312" w:eastAsia="仿宋_GB2312"/>
                <w:sz w:val="28"/>
                <w:b/>
                <w:color w:val="993300"/>
              </w:rPr>
              <w:t xml:space="preserve">                 </w:t>
            </w:r>
            <w:r>
              <w:rPr>
                <w:rFonts w:ascii="仿宋_GB2312" w:hAnsi="仿宋_GB2312" w:cs="仿宋_GB2312" w:eastAsia="仿宋_GB2312"/>
                <w:sz w:val="28"/>
                <w:b/>
                <w:color w:val="993300"/>
              </w:rPr>
              <w:t xml:space="preserve">a= </w:t>
            </w:r>
            <w:r>
              <w:rPr>
                <w:rFonts w:ascii="仿宋_GB2312" w:hAnsi="仿宋_GB2312" w:cs="仿宋_GB2312" w:eastAsia="仿宋_GB2312"/>
                <w:sz w:val="28"/>
                <w:b/>
                <w:color w:val="993300"/>
              </w:rPr>
              <w:t>15.10</w:t>
            </w:r>
          </w:p>
          <w:p>
            <w:pPr>
              <w:pStyle w:val="null3"/>
              <w:jc w:val="left"/>
            </w:pPr>
            <w:r>
              <w:rPr>
                <w:rFonts w:ascii="仿宋_GB2312" w:hAnsi="仿宋_GB2312" w:cs="仿宋_GB2312" w:eastAsia="仿宋_GB2312"/>
                <w:sz w:val="28"/>
                <w:b/>
                <w:color w:val="000000"/>
              </w:rPr>
              <w:t xml:space="preserve">                 </w:t>
            </w:r>
            <w:r>
              <w:rPr>
                <w:rFonts w:ascii="仿宋_GB2312" w:hAnsi="仿宋_GB2312" w:cs="仿宋_GB2312" w:eastAsia="仿宋_GB2312"/>
                <w:sz w:val="28"/>
                <w:b/>
                <w:color w:val="000000"/>
              </w:rPr>
              <w:t>b= 5.19</w:t>
            </w:r>
          </w:p>
          <w:p>
            <w:pPr>
              <w:pStyle w:val="null3"/>
              <w:jc w:val="left"/>
            </w:pPr>
            <w:r>
              <w:rPr>
                <w:rFonts w:ascii="仿宋_GB2312" w:hAnsi="仿宋_GB2312" w:cs="仿宋_GB2312" w:eastAsia="仿宋_GB2312"/>
              </w:rPr>
              <w:t xml:space="preserve"> </w:t>
            </w:r>
          </w:p>
          <w:p>
            <w:pPr>
              <w:pStyle w:val="null3"/>
              <w:jc w:val="left"/>
            </w:pPr>
            <w:r>
              <w:drawing>
                <wp:inline distT="0" distR="0" distB="0" distL="0">
                  <wp:extent cx="1621155" cy="2075926"/>
                  <wp:docPr id="20" name="Drawing 20" descr="img"/>
                  <a:graphic xmlns:a="http://schemas.openxmlformats.org/drawingml/2006/main">
                    <a:graphicData uri="http://schemas.openxmlformats.org/drawingml/2006/picture">
                      <pic:pic xmlns:pic="http://schemas.openxmlformats.org/drawingml/2006/picture">
                        <pic:nvPicPr>
                          <pic:cNvPr id="0" name="Picture 20" descr="img"/>
                          <pic:cNvPicPr>
                            <a:picLocks noChangeAspect="true"/>
                          </pic:cNvPicPr>
                        </pic:nvPicPr>
                        <pic:blipFill>
                          <a:blip r:embed="rId14"/>
                          <a:stretch>
                            <a:fillRect/>
                          </a:stretch>
                        </pic:blipFill>
                        <pic:spPr>
                          <a:xfrm>
                            <a:off x="0" y="0"/>
                            <a:ext cx="1621155" cy="2075926"/>
                          </a:xfrm>
                          <a:prstGeom prst="rect">
                            <a:avLst/>
                          </a:prstGeom>
                        </pic:spPr>
                      </pic:pic>
                    </a:graphicData>
                  </a:graphic>
                </wp:inline>
              </w:drawing>
            </w:r>
          </w:p>
          <w:p>
            <w:pPr>
              <w:pStyle w:val="null3"/>
              <w:jc w:val="left"/>
            </w:pPr>
            <w:r>
              <w:rPr>
                <w:rFonts w:ascii="仿宋_GB2312" w:hAnsi="仿宋_GB2312" w:cs="仿宋_GB2312" w:eastAsia="仿宋_GB2312"/>
                <w:sz w:val="28"/>
                <w:b/>
                <w:color w:val="000000"/>
              </w:rPr>
              <w:t>FC-6-4</w:t>
            </w:r>
            <w:r>
              <w:rPr>
                <w:rFonts w:ascii="仿宋_GB2312" w:hAnsi="仿宋_GB2312" w:cs="仿宋_GB2312" w:eastAsia="仿宋_GB2312"/>
                <w:sz w:val="28"/>
                <w:b/>
                <w:color w:val="000000"/>
              </w:rPr>
              <w:t xml:space="preserve">       </w:t>
            </w:r>
            <w:r>
              <w:rPr>
                <w:rFonts w:ascii="仿宋_GB2312" w:hAnsi="仿宋_GB2312" w:cs="仿宋_GB2312" w:eastAsia="仿宋_GB2312"/>
                <w:sz w:val="28"/>
                <w:b/>
                <w:color w:val="000000"/>
              </w:rPr>
              <w:t>“○”</w:t>
            </w:r>
          </w:p>
          <w:p>
            <w:pPr>
              <w:pStyle w:val="null3"/>
              <w:jc w:val="left"/>
            </w:pPr>
            <w:r>
              <w:rPr>
                <w:rFonts w:ascii="仿宋_GB2312" w:hAnsi="仿宋_GB2312" w:cs="仿宋_GB2312" w:eastAsia="仿宋_GB2312"/>
                <w:sz w:val="28"/>
                <w:b/>
                <w:color w:val="000000"/>
              </w:rPr>
              <w:t xml:space="preserve">                 </w:t>
            </w:r>
            <w:r>
              <w:rPr>
                <w:rFonts w:ascii="仿宋_GB2312" w:hAnsi="仿宋_GB2312" w:cs="仿宋_GB2312" w:eastAsia="仿宋_GB2312"/>
                <w:sz w:val="28"/>
                <w:b/>
                <w:color w:val="000000"/>
              </w:rPr>
              <w:t>L= 93.66</w:t>
            </w:r>
          </w:p>
          <w:p>
            <w:pPr>
              <w:pStyle w:val="null3"/>
              <w:jc w:val="left"/>
            </w:pPr>
            <w:r>
              <w:rPr>
                <w:rFonts w:ascii="仿宋_GB2312" w:hAnsi="仿宋_GB2312" w:cs="仿宋_GB2312" w:eastAsia="仿宋_GB2312"/>
                <w:sz w:val="28"/>
                <w:b/>
                <w:color w:val="993300"/>
              </w:rPr>
              <w:t xml:space="preserve">                 </w:t>
            </w:r>
            <w:r>
              <w:rPr>
                <w:rFonts w:ascii="仿宋_GB2312" w:hAnsi="仿宋_GB2312" w:cs="仿宋_GB2312" w:eastAsia="仿宋_GB2312"/>
                <w:sz w:val="28"/>
                <w:b/>
                <w:color w:val="993300"/>
              </w:rPr>
              <w:t xml:space="preserve">a= </w:t>
            </w:r>
            <w:r>
              <w:rPr>
                <w:rFonts w:ascii="仿宋_GB2312" w:hAnsi="仿宋_GB2312" w:cs="仿宋_GB2312" w:eastAsia="仿宋_GB2312"/>
                <w:sz w:val="28"/>
                <w:b/>
                <w:color w:val="993300"/>
              </w:rPr>
              <w:t>-0.57</w:t>
            </w:r>
          </w:p>
          <w:p>
            <w:pPr>
              <w:pStyle w:val="null3"/>
              <w:jc w:val="left"/>
            </w:pPr>
            <w:r>
              <w:rPr>
                <w:rFonts w:ascii="仿宋_GB2312" w:hAnsi="仿宋_GB2312" w:cs="仿宋_GB2312" w:eastAsia="仿宋_GB2312"/>
                <w:sz w:val="28"/>
                <w:b/>
                <w:color w:val="000000"/>
              </w:rPr>
              <w:t xml:space="preserve">                 </w:t>
            </w:r>
            <w:r>
              <w:rPr>
                <w:rFonts w:ascii="仿宋_GB2312" w:hAnsi="仿宋_GB2312" w:cs="仿宋_GB2312" w:eastAsia="仿宋_GB2312"/>
                <w:sz w:val="28"/>
                <w:b/>
                <w:color w:val="000000"/>
              </w:rPr>
              <w:t>b= 12.80</w:t>
            </w:r>
          </w:p>
          <w:p>
            <w:pPr>
              <w:pStyle w:val="null3"/>
              <w:jc w:val="left"/>
            </w:pPr>
            <w:r>
              <w:rPr>
                <w:rFonts w:ascii="仿宋_GB2312" w:hAnsi="仿宋_GB2312" w:cs="仿宋_GB2312" w:eastAsia="仿宋_GB2312"/>
              </w:rPr>
              <w:t xml:space="preserve"> </w:t>
            </w:r>
          </w:p>
          <w:p>
            <w:pPr>
              <w:pStyle w:val="null3"/>
              <w:jc w:val="left"/>
            </w:pPr>
            <w:r>
              <w:rPr>
                <w:rFonts w:ascii="仿宋_GB2312" w:hAnsi="仿宋_GB2312" w:cs="仿宋_GB2312" w:eastAsia="仿宋_GB2312"/>
              </w:rPr>
              <w:t xml:space="preserve"> </w:t>
            </w:r>
          </w:p>
          <w:p>
            <w:pPr>
              <w:pStyle w:val="null3"/>
              <w:jc w:val="left"/>
            </w:pPr>
            <w:r>
              <w:drawing>
                <wp:inline distT="0" distR="0" distB="0" distL="0">
                  <wp:extent cx="1621155" cy="2075926"/>
                  <wp:docPr id="21" name="Drawing 21" descr="img"/>
                  <a:graphic xmlns:a="http://schemas.openxmlformats.org/drawingml/2006/main">
                    <a:graphicData uri="http://schemas.openxmlformats.org/drawingml/2006/picture">
                      <pic:pic xmlns:pic="http://schemas.openxmlformats.org/drawingml/2006/picture">
                        <pic:nvPicPr>
                          <pic:cNvPr id="0" name="Picture 21" descr="img"/>
                          <pic:cNvPicPr>
                            <a:picLocks noChangeAspect="true"/>
                          </pic:cNvPicPr>
                        </pic:nvPicPr>
                        <pic:blipFill>
                          <a:blip r:embed="rId15"/>
                          <a:stretch>
                            <a:fillRect/>
                          </a:stretch>
                        </pic:blipFill>
                        <pic:spPr>
                          <a:xfrm>
                            <a:off x="0" y="0"/>
                            <a:ext cx="1621155" cy="2075926"/>
                          </a:xfrm>
                          <a:prstGeom prst="rect">
                            <a:avLst/>
                          </a:prstGeom>
                        </pic:spPr>
                      </pic:pic>
                    </a:graphicData>
                  </a:graphic>
                </wp:inline>
              </w:drawing>
            </w:r>
          </w:p>
          <w:p>
            <w:pPr>
              <w:pStyle w:val="null3"/>
              <w:jc w:val="left"/>
            </w:pPr>
            <w:r>
              <w:rPr>
                <w:rFonts w:ascii="仿宋_GB2312" w:hAnsi="仿宋_GB2312" w:cs="仿宋_GB2312" w:eastAsia="仿宋_GB2312"/>
                <w:sz w:val="28"/>
                <w:b/>
                <w:color w:val="000000"/>
              </w:rPr>
              <w:t>FC-6-5</w:t>
            </w:r>
            <w:r>
              <w:rPr>
                <w:rFonts w:ascii="仿宋_GB2312" w:hAnsi="仿宋_GB2312" w:cs="仿宋_GB2312" w:eastAsia="仿宋_GB2312"/>
                <w:sz w:val="28"/>
                <w:b/>
                <w:color w:val="000000"/>
              </w:rPr>
              <w:t xml:space="preserve">       </w:t>
            </w:r>
            <w:r>
              <w:rPr>
                <w:rFonts w:ascii="仿宋_GB2312" w:hAnsi="仿宋_GB2312" w:cs="仿宋_GB2312" w:eastAsia="仿宋_GB2312"/>
                <w:sz w:val="28"/>
                <w:b/>
                <w:color w:val="000000"/>
              </w:rPr>
              <w:t>“○”</w:t>
            </w:r>
          </w:p>
          <w:p>
            <w:pPr>
              <w:pStyle w:val="null3"/>
              <w:jc w:val="left"/>
            </w:pPr>
            <w:r>
              <w:rPr>
                <w:rFonts w:ascii="仿宋_GB2312" w:hAnsi="仿宋_GB2312" w:cs="仿宋_GB2312" w:eastAsia="仿宋_GB2312"/>
                <w:sz w:val="28"/>
                <w:b/>
                <w:color w:val="000000"/>
              </w:rPr>
              <w:t xml:space="preserve">                 </w:t>
            </w:r>
            <w:r>
              <w:rPr>
                <w:rFonts w:ascii="仿宋_GB2312" w:hAnsi="仿宋_GB2312" w:cs="仿宋_GB2312" w:eastAsia="仿宋_GB2312"/>
                <w:sz w:val="28"/>
                <w:b/>
                <w:color w:val="000000"/>
              </w:rPr>
              <w:t>L= 81.46</w:t>
            </w:r>
          </w:p>
          <w:p>
            <w:pPr>
              <w:pStyle w:val="null3"/>
              <w:jc w:val="left"/>
            </w:pPr>
            <w:r>
              <w:rPr>
                <w:rFonts w:ascii="仿宋_GB2312" w:hAnsi="仿宋_GB2312" w:cs="仿宋_GB2312" w:eastAsia="仿宋_GB2312"/>
                <w:sz w:val="28"/>
                <w:b/>
                <w:color w:val="993300"/>
              </w:rPr>
              <w:t xml:space="preserve">                 </w:t>
            </w:r>
            <w:r>
              <w:rPr>
                <w:rFonts w:ascii="仿宋_GB2312" w:hAnsi="仿宋_GB2312" w:cs="仿宋_GB2312" w:eastAsia="仿宋_GB2312"/>
                <w:sz w:val="28"/>
                <w:b/>
                <w:color w:val="993300"/>
              </w:rPr>
              <w:t>a= -</w:t>
            </w:r>
            <w:r>
              <w:rPr>
                <w:rFonts w:ascii="仿宋_GB2312" w:hAnsi="仿宋_GB2312" w:cs="仿宋_GB2312" w:eastAsia="仿宋_GB2312"/>
                <w:sz w:val="28"/>
                <w:b/>
                <w:color w:val="993300"/>
              </w:rPr>
              <w:t>16.84</w:t>
            </w:r>
          </w:p>
          <w:p>
            <w:pPr>
              <w:pStyle w:val="null3"/>
              <w:jc w:val="left"/>
            </w:pPr>
            <w:r>
              <w:rPr>
                <w:rFonts w:ascii="仿宋_GB2312" w:hAnsi="仿宋_GB2312" w:cs="仿宋_GB2312" w:eastAsia="仿宋_GB2312"/>
                <w:sz w:val="28"/>
                <w:b/>
                <w:color w:val="000000"/>
              </w:rPr>
              <w:t xml:space="preserve">                 </w:t>
            </w:r>
            <w:r>
              <w:rPr>
                <w:rFonts w:ascii="仿宋_GB2312" w:hAnsi="仿宋_GB2312" w:cs="仿宋_GB2312" w:eastAsia="仿宋_GB2312"/>
                <w:sz w:val="28"/>
                <w:b/>
                <w:color w:val="000000"/>
              </w:rPr>
              <w:t>b= 26.57</w:t>
            </w:r>
          </w:p>
          <w:p>
            <w:pPr>
              <w:pStyle w:val="null3"/>
              <w:jc w:val="left"/>
            </w:pPr>
            <w:r>
              <w:rPr>
                <w:rFonts w:ascii="仿宋_GB2312" w:hAnsi="仿宋_GB2312" w:cs="仿宋_GB2312" w:eastAsia="仿宋_GB2312"/>
              </w:rPr>
              <w:t xml:space="preserve"> </w:t>
            </w:r>
          </w:p>
          <w:p>
            <w:pPr>
              <w:pStyle w:val="null3"/>
              <w:jc w:val="left"/>
            </w:pPr>
            <w:r>
              <w:rPr>
                <w:rFonts w:ascii="仿宋_GB2312" w:hAnsi="仿宋_GB2312" w:cs="仿宋_GB2312" w:eastAsia="仿宋_GB2312"/>
              </w:rPr>
              <w:t xml:space="preserve"> </w:t>
            </w:r>
          </w:p>
          <w:p>
            <w:pPr>
              <w:pStyle w:val="null3"/>
              <w:jc w:val="left"/>
            </w:pPr>
            <w:r>
              <w:drawing>
                <wp:inline distT="0" distR="0" distB="0" distL="0">
                  <wp:extent cx="1621155" cy="2075926"/>
                  <wp:docPr id="22" name="Drawing 22" descr="img"/>
                  <a:graphic xmlns:a="http://schemas.openxmlformats.org/drawingml/2006/main">
                    <a:graphicData uri="http://schemas.openxmlformats.org/drawingml/2006/picture">
                      <pic:pic xmlns:pic="http://schemas.openxmlformats.org/drawingml/2006/picture">
                        <pic:nvPicPr>
                          <pic:cNvPr id="0" name="Picture 22" descr="img"/>
                          <pic:cNvPicPr>
                            <a:picLocks noChangeAspect="true"/>
                          </pic:cNvPicPr>
                        </pic:nvPicPr>
                        <pic:blipFill>
                          <a:blip r:embed="rId16"/>
                          <a:stretch>
                            <a:fillRect/>
                          </a:stretch>
                        </pic:blipFill>
                        <pic:spPr>
                          <a:xfrm>
                            <a:off x="0" y="0"/>
                            <a:ext cx="1621155" cy="2075926"/>
                          </a:xfrm>
                          <a:prstGeom prst="rect">
                            <a:avLst/>
                          </a:prstGeom>
                        </pic:spPr>
                      </pic:pic>
                    </a:graphicData>
                  </a:graphic>
                </wp:inline>
              </w:drawing>
            </w:r>
          </w:p>
          <w:p>
            <w:pPr>
              <w:pStyle w:val="null3"/>
              <w:jc w:val="left"/>
            </w:pPr>
            <w:r>
              <w:rPr>
                <w:rFonts w:ascii="仿宋_GB2312" w:hAnsi="仿宋_GB2312" w:cs="仿宋_GB2312" w:eastAsia="仿宋_GB2312"/>
                <w:sz w:val="28"/>
                <w:b/>
                <w:color w:val="000000"/>
              </w:rPr>
              <w:t>FC-6-6</w:t>
            </w:r>
            <w:r>
              <w:rPr>
                <w:rFonts w:ascii="仿宋_GB2312" w:hAnsi="仿宋_GB2312" w:cs="仿宋_GB2312" w:eastAsia="仿宋_GB2312"/>
                <w:sz w:val="28"/>
                <w:b/>
                <w:color w:val="000000"/>
              </w:rPr>
              <w:t xml:space="preserve">       </w:t>
            </w:r>
            <w:r>
              <w:rPr>
                <w:rFonts w:ascii="仿宋_GB2312" w:hAnsi="仿宋_GB2312" w:cs="仿宋_GB2312" w:eastAsia="仿宋_GB2312"/>
                <w:sz w:val="28"/>
                <w:b/>
                <w:color w:val="000000"/>
              </w:rPr>
              <w:t>“○”</w:t>
            </w:r>
          </w:p>
          <w:p>
            <w:pPr>
              <w:pStyle w:val="null3"/>
              <w:jc w:val="left"/>
            </w:pPr>
            <w:r>
              <w:rPr>
                <w:rFonts w:ascii="仿宋_GB2312" w:hAnsi="仿宋_GB2312" w:cs="仿宋_GB2312" w:eastAsia="仿宋_GB2312"/>
                <w:sz w:val="28"/>
                <w:b/>
                <w:color w:val="000000"/>
              </w:rPr>
              <w:t xml:space="preserve">                 </w:t>
            </w:r>
            <w:r>
              <w:rPr>
                <w:rFonts w:ascii="仿宋_GB2312" w:hAnsi="仿宋_GB2312" w:cs="仿宋_GB2312" w:eastAsia="仿宋_GB2312"/>
                <w:sz w:val="28"/>
                <w:b/>
                <w:color w:val="000000"/>
              </w:rPr>
              <w:t>L= 77.12</w:t>
            </w:r>
          </w:p>
          <w:p>
            <w:pPr>
              <w:pStyle w:val="null3"/>
              <w:jc w:val="left"/>
            </w:pPr>
            <w:r>
              <w:rPr>
                <w:rFonts w:ascii="仿宋_GB2312" w:hAnsi="仿宋_GB2312" w:cs="仿宋_GB2312" w:eastAsia="仿宋_GB2312"/>
                <w:sz w:val="28"/>
                <w:b/>
                <w:color w:val="993300"/>
              </w:rPr>
              <w:t xml:space="preserve">                 </w:t>
            </w:r>
            <w:r>
              <w:rPr>
                <w:rFonts w:ascii="仿宋_GB2312" w:hAnsi="仿宋_GB2312" w:cs="仿宋_GB2312" w:eastAsia="仿宋_GB2312"/>
                <w:sz w:val="28"/>
                <w:b/>
                <w:color w:val="993300"/>
              </w:rPr>
              <w:t>a= -</w:t>
            </w:r>
            <w:r>
              <w:rPr>
                <w:rFonts w:ascii="仿宋_GB2312" w:hAnsi="仿宋_GB2312" w:cs="仿宋_GB2312" w:eastAsia="仿宋_GB2312"/>
                <w:sz w:val="28"/>
                <w:b/>
                <w:color w:val="993300"/>
              </w:rPr>
              <w:t>15.45</w:t>
            </w:r>
          </w:p>
          <w:p>
            <w:pPr>
              <w:pStyle w:val="null3"/>
              <w:jc w:val="left"/>
            </w:pPr>
            <w:r>
              <w:rPr>
                <w:rFonts w:ascii="仿宋_GB2312" w:hAnsi="仿宋_GB2312" w:cs="仿宋_GB2312" w:eastAsia="仿宋_GB2312"/>
                <w:sz w:val="28"/>
                <w:b/>
                <w:color w:val="000000"/>
              </w:rPr>
              <w:t xml:space="preserve">                 </w:t>
            </w:r>
            <w:r>
              <w:rPr>
                <w:rFonts w:ascii="仿宋_GB2312" w:hAnsi="仿宋_GB2312" w:cs="仿宋_GB2312" w:eastAsia="仿宋_GB2312"/>
                <w:sz w:val="28"/>
                <w:b/>
                <w:color w:val="000000"/>
              </w:rPr>
              <w:t>b= -19.60</w:t>
            </w:r>
            <w:r>
              <w:br/>
            </w:r>
          </w:p>
          <w:p>
            <w:pPr>
              <w:pStyle w:val="null3"/>
              <w:jc w:val="left"/>
            </w:pPr>
            <w:r>
              <w:rPr>
                <w:rFonts w:ascii="仿宋_GB2312" w:hAnsi="仿宋_GB2312" w:cs="仿宋_GB2312" w:eastAsia="仿宋_GB2312"/>
                <w:sz w:val="21"/>
                <w:color w:val="000000"/>
                <w:shd w:fill="FFFFFF" w:val="clear"/>
              </w:rPr>
              <w:t>6、投标人未提供样品的，不影响其投标文件有效性，在评分时样品分为零分，无样品不属于废标否决项。</w:t>
            </w:r>
          </w:p>
          <w:p>
            <w:pPr>
              <w:pStyle w:val="null3"/>
              <w:jc w:val="left"/>
            </w:pPr>
            <w:r>
              <w:rPr>
                <w:rFonts w:ascii="仿宋_GB2312" w:hAnsi="仿宋_GB2312" w:cs="仿宋_GB2312" w:eastAsia="仿宋_GB2312"/>
                <w:sz w:val="21"/>
                <w:color w:val="000000"/>
                <w:shd w:fill="FFFFFF" w:val="clear"/>
              </w:rPr>
              <w:t>7、样品递交与退还：</w:t>
            </w:r>
          </w:p>
          <w:p>
            <w:pPr>
              <w:pStyle w:val="null3"/>
              <w:jc w:val="left"/>
            </w:pPr>
            <w:r>
              <w:rPr>
                <w:rFonts w:ascii="仿宋_GB2312" w:hAnsi="仿宋_GB2312" w:cs="仿宋_GB2312" w:eastAsia="仿宋_GB2312"/>
                <w:sz w:val="21"/>
                <w:color w:val="000000"/>
                <w:shd w:fill="FFFFFF" w:val="clear"/>
              </w:rPr>
              <w:t>(1）样品递交时间：投标文件提交截止时间前，逾期递交无效，代理机构将不予接收。</w:t>
            </w:r>
          </w:p>
          <w:p>
            <w:pPr>
              <w:pStyle w:val="null3"/>
              <w:jc w:val="left"/>
            </w:pPr>
            <w:r>
              <w:rPr>
                <w:rFonts w:ascii="仿宋_GB2312" w:hAnsi="仿宋_GB2312" w:cs="仿宋_GB2312" w:eastAsia="仿宋_GB2312"/>
                <w:sz w:val="21"/>
                <w:color w:val="000000"/>
                <w:shd w:fill="FFFFFF" w:val="clear"/>
              </w:rPr>
              <w:t>(2）样品递交地点：陕西省西安市高新区丈八一路1号汇鑫中心D座2206。</w:t>
            </w:r>
          </w:p>
          <w:p>
            <w:pPr>
              <w:pStyle w:val="null3"/>
              <w:jc w:val="left"/>
            </w:pPr>
            <w:r>
              <w:rPr>
                <w:rFonts w:ascii="仿宋_GB2312" w:hAnsi="仿宋_GB2312" w:cs="仿宋_GB2312" w:eastAsia="仿宋_GB2312"/>
                <w:sz w:val="21"/>
                <w:color w:val="000000"/>
                <w:shd w:fill="FFFFFF" w:val="clear"/>
              </w:rPr>
              <w:t>(3）样品递交方式：现场递交/邮寄递交。</w:t>
            </w:r>
          </w:p>
          <w:p>
            <w:pPr>
              <w:pStyle w:val="null3"/>
              <w:jc w:val="left"/>
            </w:pPr>
            <w:r>
              <w:rPr>
                <w:rFonts w:ascii="仿宋_GB2312" w:hAnsi="仿宋_GB2312" w:cs="仿宋_GB2312" w:eastAsia="仿宋_GB2312"/>
                <w:sz w:val="21"/>
                <w:color w:val="000000"/>
                <w:shd w:fill="FFFFFF" w:val="clear"/>
              </w:rPr>
              <w:t>现场递交：投标人在投标文件提交截止时间前将样品送至递交地点。</w:t>
            </w:r>
          </w:p>
          <w:p>
            <w:pPr>
              <w:pStyle w:val="null3"/>
              <w:jc w:val="left"/>
            </w:pPr>
            <w:r>
              <w:rPr>
                <w:rFonts w:ascii="仿宋_GB2312" w:hAnsi="仿宋_GB2312" w:cs="仿宋_GB2312" w:eastAsia="仿宋_GB2312"/>
                <w:sz w:val="21"/>
                <w:color w:val="000000"/>
                <w:shd w:fill="FFFFFF" w:val="clear"/>
              </w:rPr>
              <w:t>邮寄递交：投标人应保证邮寄的包裹在投标文件提交截止时间配送至递交地点（联系人及电话见公告），因包裹逾期送达或其他快递配送问题等导致的样品逾期递交，责任由投标人自行承担。</w:t>
            </w:r>
          </w:p>
          <w:p>
            <w:pPr>
              <w:pStyle w:val="null3"/>
              <w:jc w:val="left"/>
            </w:pPr>
            <w:r>
              <w:rPr>
                <w:rFonts w:ascii="仿宋_GB2312" w:hAnsi="仿宋_GB2312" w:cs="仿宋_GB2312" w:eastAsia="仿宋_GB2312"/>
                <w:sz w:val="21"/>
                <w:color w:val="000000"/>
                <w:shd w:fill="FFFFFF" w:val="clear"/>
              </w:rPr>
              <w:t>(4）样品须封装递交。</w:t>
            </w:r>
          </w:p>
          <w:p>
            <w:pPr>
              <w:pStyle w:val="null3"/>
              <w:jc w:val="left"/>
            </w:pPr>
            <w:r>
              <w:rPr>
                <w:rFonts w:ascii="仿宋_GB2312" w:hAnsi="仿宋_GB2312" w:cs="仿宋_GB2312" w:eastAsia="仿宋_GB2312"/>
                <w:sz w:val="21"/>
                <w:color w:val="000000"/>
                <w:shd w:fill="FFFFFF" w:val="clear"/>
              </w:rPr>
              <w:t>(5）样品退还：结果公告公示期届满后，未中标供应商的投标样品，由未中标供应商在3个工作日内自行领回；中标供应商的样品送至采购单位封存，作为履约验收参考。</w:t>
            </w:r>
          </w:p>
          <w:p>
            <w:pPr>
              <w:pStyle w:val="null3"/>
              <w:spacing w:before="105" w:after="105"/>
              <w:jc w:val="left"/>
            </w:pPr>
            <w:r>
              <w:rPr>
                <w:rFonts w:ascii="仿宋_GB2312" w:hAnsi="仿宋_GB2312" w:cs="仿宋_GB2312" w:eastAsia="仿宋_GB2312"/>
                <w:sz w:val="21"/>
                <w:b/>
                <w:color w:val="000000"/>
                <w:shd w:fill="FFFFFF" w:val="clear"/>
              </w:rPr>
              <w:t>★8.投标报价</w:t>
            </w:r>
          </w:p>
          <w:p>
            <w:pPr>
              <w:pStyle w:val="null3"/>
            </w:pPr>
            <w:r>
              <w:rPr>
                <w:rFonts w:ascii="仿宋_GB2312" w:hAnsi="仿宋_GB2312" w:cs="仿宋_GB2312" w:eastAsia="仿宋_GB2312"/>
                <w:sz w:val="21"/>
                <w:b/>
                <w:color w:val="000000"/>
                <w:shd w:fill="FFFFFF" w:val="clear"/>
              </w:rPr>
              <w:t>本项目为单价招标，投标人各包总报价填报须为各包预算。单价最高限价为300元/箱，各供应商应提供每箱及每卷单价，不得超过最高限价。价格分评审按照单价报价计算。</w:t>
            </w:r>
          </w:p>
        </w:tc>
      </w:tr>
    </w:tbl>
    <w:p>
      <w:pPr>
        <w:pStyle w:val="null3"/>
      </w:pPr>
      <w:r>
        <w:rPr>
          <w:rFonts w:ascii="仿宋_GB2312" w:hAnsi="仿宋_GB2312" w:cs="仿宋_GB2312" w:eastAsia="仿宋_GB2312"/>
        </w:rPr>
        <w:t>采购包3：</w:t>
      </w:r>
    </w:p>
    <w:p>
      <w:pPr>
        <w:pStyle w:val="null3"/>
      </w:pPr>
      <w:r>
        <w:rPr>
          <w:rFonts w:ascii="仿宋_GB2312" w:hAnsi="仿宋_GB2312" w:cs="仿宋_GB2312" w:eastAsia="仿宋_GB2312"/>
        </w:rPr>
        <w:t>标的名称：中国福利彩票预制票据（热敏纸）</w:t>
      </w:r>
    </w:p>
    <w:tbl>
      <w:tblPr>
        <w:tblW w:w="0" w:type="auto"/>
        <w:tblBorders>
          <w:top w:val="single"/>
          <w:left w:val="single"/>
          <w:bottom w:val="single"/>
          <w:right w:val="single"/>
          <w:insideH w:val="single"/>
          <w:insideV w:val="single"/>
        </w:tblBorders>
      </w:tblPr>
      <w:tblGrid>
        <w:gridCol w:w="2769"/>
        <w:gridCol w:w="2769"/>
        <w:gridCol w:w="2769"/>
      </w:tblGrid>
      <w:tr>
        <w:tc>
          <w:tcPr>
            <w:tcW w:type="dxa" w:w="2769"/>
          </w:tcPr>
          <w:p>
            <w:pPr>
              <w:pStyle w:val="null3"/>
            </w:pPr>
            <w:r>
              <w:rPr>
                <w:rFonts w:ascii="仿宋_GB2312" w:hAnsi="仿宋_GB2312" w:cs="仿宋_GB2312" w:eastAsia="仿宋_GB2312"/>
              </w:rPr>
              <w:t xml:space="preserve"> 序号</w:t>
            </w:r>
          </w:p>
        </w:tc>
        <w:tc>
          <w:tcPr>
            <w:tcW w:type="dxa" w:w="2769"/>
          </w:tcPr>
          <w:p>
            <w:pPr>
              <w:pStyle w:val="null3"/>
            </w:pPr>
            <w:r>
              <w:rPr>
                <w:rFonts w:ascii="仿宋_GB2312" w:hAnsi="仿宋_GB2312" w:cs="仿宋_GB2312" w:eastAsia="仿宋_GB2312"/>
              </w:rPr>
              <w:t xml:space="preserve"> 参数性质</w:t>
            </w:r>
          </w:p>
        </w:tc>
        <w:tc>
          <w:tcPr>
            <w:tcW w:type="dxa" w:w="2769"/>
          </w:tcPr>
          <w:p>
            <w:pPr>
              <w:pStyle w:val="null3"/>
            </w:pPr>
            <w:r>
              <w:rPr>
                <w:rFonts w:ascii="仿宋_GB2312" w:hAnsi="仿宋_GB2312" w:cs="仿宋_GB2312" w:eastAsia="仿宋_GB2312"/>
              </w:rPr>
              <w:t xml:space="preserve"> 技术参数与性能指标</w:t>
            </w:r>
          </w:p>
        </w:tc>
      </w:tr>
      <w:tr>
        <w:tc>
          <w:tcPr>
            <w:tcW w:type="dxa" w:w="2769"/>
          </w:tcPr>
          <w:p>
            <w:pPr>
              <w:pStyle w:val="null3"/>
            </w:pPr>
            <w:r>
              <w:rPr>
                <w:rFonts w:ascii="仿宋_GB2312" w:hAnsi="仿宋_GB2312" w:cs="仿宋_GB2312" w:eastAsia="仿宋_GB2312"/>
              </w:rPr>
              <w:t>1</w:t>
            </w:r>
          </w:p>
        </w:tc>
        <w:tc>
          <w:tcPr>
            <w:tcW w:type="dxa" w:w="2769"/>
          </w:tcPr>
          <w:p/>
        </w:tc>
        <w:tc>
          <w:tcPr>
            <w:tcW w:type="dxa" w:w="2769"/>
          </w:tcPr>
          <w:p>
            <w:pPr>
              <w:pStyle w:val="null3"/>
              <w:spacing w:before="105" w:after="105"/>
              <w:jc w:val="left"/>
            </w:pPr>
            <w:r>
              <w:rPr>
                <w:rFonts w:ascii="仿宋_GB2312" w:hAnsi="仿宋_GB2312" w:cs="仿宋_GB2312" w:eastAsia="仿宋_GB2312"/>
                <w:sz w:val="24"/>
                <w:color w:val="000000"/>
              </w:rPr>
              <w:t>一、采购清单</w:t>
            </w:r>
          </w:p>
          <w:tbl>
            <w:tblPr>
              <w:tblBorders>
                <w:top w:val="none" w:color="000000" w:sz="4"/>
                <w:left w:val="none" w:color="000000" w:sz="4"/>
                <w:bottom w:val="none" w:color="000000" w:sz="4"/>
                <w:right w:val="none" w:color="000000" w:sz="4"/>
                <w:insideH w:val="none"/>
                <w:insideV w:val="none"/>
              </w:tblBorders>
            </w:tblPr>
            <w:tblGrid>
              <w:gridCol w:w="851"/>
              <w:gridCol w:w="851"/>
              <w:gridCol w:w="851"/>
            </w:tblGrid>
            <w:tr>
              <w:tc>
                <w:tcPr>
                  <w:tcW w:type="dxa" w:w="851"/>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before="105" w:after="105"/>
                    <w:jc w:val="center"/>
                  </w:pPr>
                  <w:r>
                    <w:rPr>
                      <w:rFonts w:ascii="仿宋_GB2312" w:hAnsi="仿宋_GB2312" w:cs="仿宋_GB2312" w:eastAsia="仿宋_GB2312"/>
                      <w:sz w:val="24"/>
                      <w:b/>
                      <w:color w:val="000000"/>
                    </w:rPr>
                    <w:t>包号</w:t>
                  </w:r>
                </w:p>
              </w:tc>
              <w:tc>
                <w:tcPr>
                  <w:tcW w:type="dxa" w:w="851"/>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before="105" w:after="105"/>
                    <w:jc w:val="center"/>
                  </w:pPr>
                  <w:r>
                    <w:rPr>
                      <w:rFonts w:ascii="仿宋_GB2312" w:hAnsi="仿宋_GB2312" w:cs="仿宋_GB2312" w:eastAsia="仿宋_GB2312"/>
                      <w:sz w:val="24"/>
                      <w:b/>
                      <w:color w:val="000000"/>
                    </w:rPr>
                    <w:t>卷</w:t>
                  </w:r>
                  <w:r>
                    <w:rPr>
                      <w:rFonts w:ascii="仿宋_GB2312" w:hAnsi="仿宋_GB2312" w:cs="仿宋_GB2312" w:eastAsia="仿宋_GB2312"/>
                      <w:sz w:val="24"/>
                      <w:b/>
                      <w:color w:val="000000"/>
                    </w:rPr>
                    <w:t>/箱</w:t>
                  </w:r>
                </w:p>
              </w:tc>
              <w:tc>
                <w:tcPr>
                  <w:tcW w:type="dxa" w:w="851"/>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before="105" w:after="105"/>
                    <w:jc w:val="center"/>
                  </w:pPr>
                  <w:r>
                    <w:rPr>
                      <w:rFonts w:ascii="仿宋_GB2312" w:hAnsi="仿宋_GB2312" w:cs="仿宋_GB2312" w:eastAsia="仿宋_GB2312"/>
                      <w:sz w:val="24"/>
                      <w:b/>
                      <w:color w:val="000000"/>
                    </w:rPr>
                    <w:t>单价（最高限价）</w:t>
                  </w:r>
                </w:p>
              </w:tc>
            </w:tr>
            <w:tr>
              <w:tc>
                <w:tcPr>
                  <w:tcW w:type="dxa" w:w="85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before="105" w:after="105"/>
                    <w:jc w:val="center"/>
                  </w:pPr>
                  <w:r>
                    <w:rPr>
                      <w:rFonts w:ascii="仿宋_GB2312" w:hAnsi="仿宋_GB2312" w:cs="仿宋_GB2312" w:eastAsia="仿宋_GB2312"/>
                      <w:sz w:val="24"/>
                      <w:color w:val="000000"/>
                    </w:rPr>
                    <w:t>采购包</w:t>
                  </w:r>
                  <w:r>
                    <w:rPr>
                      <w:rFonts w:ascii="仿宋_GB2312" w:hAnsi="仿宋_GB2312" w:cs="仿宋_GB2312" w:eastAsia="仿宋_GB2312"/>
                      <w:sz w:val="24"/>
                      <w:color w:val="000000"/>
                    </w:rPr>
                    <w:t>3</w:t>
                  </w:r>
                </w:p>
              </w:tc>
              <w:tc>
                <w:tcPr>
                  <w:tcW w:type="dxa" w:w="85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before="105" w:after="105"/>
                    <w:jc w:val="center"/>
                  </w:pPr>
                  <w:r>
                    <w:rPr>
                      <w:rFonts w:ascii="仿宋_GB2312" w:hAnsi="仿宋_GB2312" w:cs="仿宋_GB2312" w:eastAsia="仿宋_GB2312"/>
                      <w:sz w:val="24"/>
                      <w:color w:val="000000"/>
                    </w:rPr>
                    <w:t>20卷</w:t>
                  </w:r>
                </w:p>
              </w:tc>
              <w:tc>
                <w:tcPr>
                  <w:tcW w:type="dxa" w:w="85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spacing w:before="105" w:after="105"/>
                    <w:jc w:val="center"/>
                  </w:pPr>
                  <w:r>
                    <w:rPr>
                      <w:rFonts w:ascii="仿宋_GB2312" w:hAnsi="仿宋_GB2312" w:cs="仿宋_GB2312" w:eastAsia="仿宋_GB2312"/>
                      <w:sz w:val="24"/>
                      <w:color w:val="000000"/>
                    </w:rPr>
                    <w:t>300元/箱</w:t>
                  </w:r>
                </w:p>
              </w:tc>
            </w:tr>
          </w:tbl>
          <w:p>
            <w:pPr>
              <w:pStyle w:val="null3"/>
              <w:jc w:val="left"/>
            </w:pPr>
            <w:r>
              <w:rPr>
                <w:rFonts w:ascii="仿宋_GB2312" w:hAnsi="仿宋_GB2312" w:cs="仿宋_GB2312" w:eastAsia="仿宋_GB2312"/>
                <w:sz w:val="21"/>
                <w:color w:val="000000"/>
                <w:shd w:fill="FFFFFF" w:val="clear"/>
              </w:rPr>
              <w:t>二、技术参数</w:t>
            </w:r>
          </w:p>
          <w:p>
            <w:pPr>
              <w:pStyle w:val="null3"/>
              <w:jc w:val="left"/>
            </w:pPr>
            <w:r>
              <w:rPr>
                <w:rFonts w:ascii="仿宋_GB2312" w:hAnsi="仿宋_GB2312" w:cs="仿宋_GB2312" w:eastAsia="仿宋_GB2312"/>
                <w:sz w:val="21"/>
                <w:color w:val="000000"/>
                <w:shd w:fill="FFFFFF" w:val="clear"/>
              </w:rPr>
              <w:t>“中国福利彩票预制票据”(以下简称预制票据)应符合民政部发布的《中国福利彩票预制票据》行业标准(MZ/T 057-2024)的技术标准。</w:t>
            </w:r>
          </w:p>
          <w:p>
            <w:pPr>
              <w:pStyle w:val="null3"/>
              <w:jc w:val="left"/>
            </w:pPr>
            <w:r>
              <w:rPr>
                <w:rFonts w:ascii="仿宋_GB2312" w:hAnsi="仿宋_GB2312" w:cs="仿宋_GB2312" w:eastAsia="仿宋_GB2312"/>
                <w:sz w:val="21"/>
                <w:color w:val="000000"/>
                <w:shd w:fill="FFFFFF" w:val="clear"/>
              </w:rPr>
              <w:t>★1、原纸技术指标</w:t>
            </w:r>
          </w:p>
          <w:p>
            <w:pPr>
              <w:pStyle w:val="null3"/>
              <w:jc w:val="left"/>
            </w:pPr>
            <w:r>
              <w:rPr>
                <w:rFonts w:ascii="仿宋_GB2312" w:hAnsi="仿宋_GB2312" w:cs="仿宋_GB2312" w:eastAsia="仿宋_GB2312"/>
                <w:sz w:val="21"/>
                <w:color w:val="000000"/>
                <w:shd w:fill="FFFFFF" w:val="clear"/>
              </w:rPr>
              <w:t>预制票据为卷式热敏纸印刷品，生产用纸技术指标应符合</w:t>
            </w:r>
            <w:r>
              <w:rPr>
                <w:rFonts w:ascii="仿宋_GB2312" w:hAnsi="仿宋_GB2312" w:cs="仿宋_GB2312" w:eastAsia="仿宋_GB2312"/>
                <w:sz w:val="21"/>
                <w:color w:val="000000"/>
                <w:shd w:fill="FFFFFF" w:val="clear"/>
              </w:rPr>
              <w:t>GB/T 28210中特种热敏纸（Ⅱ型）及表1要求，需提供第三方检测机构出具的检测报告。</w:t>
            </w:r>
          </w:p>
          <w:p>
            <w:pPr>
              <w:pStyle w:val="null3"/>
              <w:jc w:val="center"/>
            </w:pPr>
            <w:r>
              <w:rPr>
                <w:rFonts w:ascii="仿宋_GB2312" w:hAnsi="仿宋_GB2312" w:cs="仿宋_GB2312" w:eastAsia="仿宋_GB2312"/>
                <w:sz w:val="21"/>
                <w:color w:val="000000"/>
                <w:shd w:fill="FFFFFF" w:val="clear"/>
              </w:rPr>
              <w:t>表</w:t>
            </w:r>
            <w:r>
              <w:rPr>
                <w:rFonts w:ascii="仿宋_GB2312" w:hAnsi="仿宋_GB2312" w:cs="仿宋_GB2312" w:eastAsia="仿宋_GB2312"/>
                <w:sz w:val="21"/>
                <w:color w:val="000000"/>
                <w:shd w:fill="FFFFFF" w:val="clear"/>
              </w:rPr>
              <w:t>1预制票据生产用纸规格及技术指标</w:t>
            </w:r>
          </w:p>
          <w:tbl>
            <w:tblPr>
              <w:tblBorders>
                <w:top w:val="none" w:color="000000" w:sz="4"/>
                <w:left w:val="none" w:color="000000" w:sz="4"/>
                <w:bottom w:val="none" w:color="000000" w:sz="4"/>
                <w:right w:val="none" w:color="000000" w:sz="4"/>
                <w:insideH w:val="none"/>
                <w:insideV w:val="none"/>
              </w:tblBorders>
            </w:tblPr>
            <w:tblGrid>
              <w:gridCol w:w="259"/>
              <w:gridCol w:w="1093"/>
              <w:gridCol w:w="348"/>
              <w:gridCol w:w="853"/>
            </w:tblGrid>
            <w:tr>
              <w:tc>
                <w:tcPr>
                  <w:tcW w:type="dxa" w:w="259"/>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序号</w:t>
                  </w:r>
                </w:p>
              </w:tc>
              <w:tc>
                <w:tcPr>
                  <w:tcW w:type="dxa" w:w="1093"/>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项目</w:t>
                  </w:r>
                </w:p>
              </w:tc>
              <w:tc>
                <w:tcPr>
                  <w:tcW w:type="dxa" w:w="348"/>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单位</w:t>
                  </w:r>
                </w:p>
              </w:tc>
              <w:tc>
                <w:tcPr>
                  <w:tcW w:type="dxa" w:w="853"/>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生产用纸技术指标</w:t>
                  </w:r>
                </w:p>
              </w:tc>
            </w:tr>
            <w:tr>
              <w:tc>
                <w:tcPr>
                  <w:tcW w:type="dxa" w:w="25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1</w:t>
                  </w:r>
                </w:p>
              </w:tc>
              <w:tc>
                <w:tcPr>
                  <w:tcW w:type="dxa" w:w="10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定量</w:t>
                  </w:r>
                </w:p>
              </w:tc>
              <w:tc>
                <w:tcPr>
                  <w:tcW w:type="dxa" w:w="34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g/㎡</w:t>
                  </w:r>
                </w:p>
              </w:tc>
              <w:tc>
                <w:tcPr>
                  <w:tcW w:type="dxa" w:w="85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75g±5%</w:t>
                  </w:r>
                </w:p>
              </w:tc>
            </w:tr>
            <w:tr>
              <w:tc>
                <w:tcPr>
                  <w:tcW w:type="dxa" w:w="25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2</w:t>
                  </w:r>
                </w:p>
              </w:tc>
              <w:tc>
                <w:tcPr>
                  <w:tcW w:type="dxa" w:w="10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厚度</w:t>
                  </w:r>
                </w:p>
              </w:tc>
              <w:tc>
                <w:tcPr>
                  <w:tcW w:type="dxa" w:w="34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μm</w:t>
                  </w:r>
                </w:p>
              </w:tc>
              <w:tc>
                <w:tcPr>
                  <w:tcW w:type="dxa" w:w="85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80±3</w:t>
                  </w:r>
                </w:p>
              </w:tc>
            </w:tr>
            <w:tr>
              <w:tc>
                <w:tcPr>
                  <w:tcW w:type="dxa" w:w="25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3</w:t>
                  </w:r>
                </w:p>
              </w:tc>
              <w:tc>
                <w:tcPr>
                  <w:tcW w:type="dxa" w:w="10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D65亮度（正面）</w:t>
                  </w:r>
                </w:p>
              </w:tc>
              <w:tc>
                <w:tcPr>
                  <w:tcW w:type="dxa" w:w="34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w:t>
                  </w:r>
                </w:p>
              </w:tc>
              <w:tc>
                <w:tcPr>
                  <w:tcW w:type="dxa" w:w="85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85±5</w:t>
                  </w:r>
                </w:p>
              </w:tc>
            </w:tr>
            <w:tr>
              <w:tc>
                <w:tcPr>
                  <w:tcW w:type="dxa" w:w="25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4</w:t>
                  </w:r>
                </w:p>
              </w:tc>
              <w:tc>
                <w:tcPr>
                  <w:tcW w:type="dxa" w:w="10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平滑度（正面）</w:t>
                  </w:r>
                  <w:r>
                    <w:rPr>
                      <w:rFonts w:ascii="仿宋_GB2312" w:hAnsi="仿宋_GB2312" w:cs="仿宋_GB2312" w:eastAsia="仿宋_GB2312"/>
                      <w:sz w:val="21"/>
                      <w:color w:val="000000"/>
                      <w:shd w:fill="FFFFFF" w:val="clear"/>
                    </w:rPr>
                    <w:t>/粗糙度</w:t>
                  </w:r>
                </w:p>
              </w:tc>
              <w:tc>
                <w:tcPr>
                  <w:tcW w:type="dxa" w:w="34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s</w:t>
                  </w:r>
                </w:p>
              </w:tc>
              <w:tc>
                <w:tcPr>
                  <w:tcW w:type="dxa" w:w="85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≥800/≤2.00 μm</w:t>
                  </w:r>
                </w:p>
              </w:tc>
            </w:tr>
            <w:tr>
              <w:tc>
                <w:tcPr>
                  <w:tcW w:type="dxa" w:w="25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5</w:t>
                  </w:r>
                </w:p>
              </w:tc>
              <w:tc>
                <w:tcPr>
                  <w:tcW w:type="dxa" w:w="10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抗张强度（纵向）</w:t>
                  </w:r>
                </w:p>
              </w:tc>
              <w:tc>
                <w:tcPr>
                  <w:tcW w:type="dxa" w:w="34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kN/m</w:t>
                  </w:r>
                </w:p>
              </w:tc>
              <w:tc>
                <w:tcPr>
                  <w:tcW w:type="dxa" w:w="85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≥2.50</w:t>
                  </w:r>
                </w:p>
              </w:tc>
            </w:tr>
            <w:tr>
              <w:tc>
                <w:tcPr>
                  <w:tcW w:type="dxa" w:w="25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6</w:t>
                  </w:r>
                </w:p>
              </w:tc>
              <w:tc>
                <w:tcPr>
                  <w:tcW w:type="dxa" w:w="10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撕裂度（横向）</w:t>
                  </w:r>
                </w:p>
              </w:tc>
              <w:tc>
                <w:tcPr>
                  <w:tcW w:type="dxa" w:w="34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mN</w:t>
                  </w:r>
                </w:p>
              </w:tc>
              <w:tc>
                <w:tcPr>
                  <w:tcW w:type="dxa" w:w="85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≥250</w:t>
                  </w:r>
                </w:p>
              </w:tc>
            </w:tr>
            <w:tr>
              <w:tc>
                <w:tcPr>
                  <w:tcW w:type="dxa" w:w="25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7</w:t>
                  </w:r>
                </w:p>
              </w:tc>
              <w:tc>
                <w:tcPr>
                  <w:tcW w:type="dxa" w:w="10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双酚</w:t>
                  </w:r>
                  <w:r>
                    <w:rPr>
                      <w:rFonts w:ascii="仿宋_GB2312" w:hAnsi="仿宋_GB2312" w:cs="仿宋_GB2312" w:eastAsia="仿宋_GB2312"/>
                      <w:sz w:val="21"/>
                      <w:color w:val="000000"/>
                      <w:shd w:fill="FFFFFF" w:val="clear"/>
                    </w:rPr>
                    <w:t>A</w:t>
                  </w:r>
                </w:p>
              </w:tc>
              <w:tc>
                <w:tcPr>
                  <w:tcW w:type="dxa" w:w="348"/>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w:t>
                  </w:r>
                </w:p>
              </w:tc>
              <w:tc>
                <w:tcPr>
                  <w:tcW w:type="dxa" w:w="85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不应检出</w:t>
                  </w:r>
                </w:p>
              </w:tc>
            </w:tr>
          </w:tbl>
          <w:p>
            <w:pPr>
              <w:pStyle w:val="null3"/>
              <w:jc w:val="left"/>
            </w:pPr>
            <w:r>
              <w:rPr>
                <w:rFonts w:ascii="仿宋_GB2312" w:hAnsi="仿宋_GB2312" w:cs="仿宋_GB2312" w:eastAsia="仿宋_GB2312"/>
                <w:sz w:val="21"/>
                <w:color w:val="000000"/>
                <w:shd w:fill="FFFFFF" w:val="clear"/>
              </w:rPr>
              <w:t>★2、油墨技术要求</w:t>
            </w:r>
          </w:p>
          <w:p>
            <w:pPr>
              <w:pStyle w:val="null3"/>
              <w:jc w:val="left"/>
            </w:pPr>
            <w:r>
              <w:rPr>
                <w:rFonts w:ascii="仿宋_GB2312" w:hAnsi="仿宋_GB2312" w:cs="仿宋_GB2312" w:eastAsia="仿宋_GB2312"/>
                <w:sz w:val="21"/>
                <w:color w:val="000000"/>
                <w:shd w:fill="FFFFFF" w:val="clear"/>
              </w:rPr>
              <w:t>2.1预制票据印刷所用的胶印UV油墨应符合QB/T 2826的要求。（需提供第三方检测机构出具的油墨四色的检测报告）</w:t>
            </w:r>
          </w:p>
          <w:p>
            <w:pPr>
              <w:pStyle w:val="null3"/>
              <w:jc w:val="left"/>
            </w:pPr>
            <w:r>
              <w:rPr>
                <w:rFonts w:ascii="仿宋_GB2312" w:hAnsi="仿宋_GB2312" w:cs="仿宋_GB2312" w:eastAsia="仿宋_GB2312"/>
                <w:sz w:val="21"/>
                <w:color w:val="000000"/>
                <w:shd w:fill="FFFFFF" w:val="clear"/>
              </w:rPr>
              <w:t>2.2 预制票据印刷中使用的无色荧光防伪油墨应符合GB/T 17001.1的要求。（需提供第三方检测机构出具的油墨的检测报告）</w:t>
            </w:r>
          </w:p>
          <w:p>
            <w:pPr>
              <w:pStyle w:val="null3"/>
              <w:jc w:val="left"/>
            </w:pPr>
            <w:r>
              <w:rPr>
                <w:rFonts w:ascii="仿宋_GB2312" w:hAnsi="仿宋_GB2312" w:cs="仿宋_GB2312" w:eastAsia="仿宋_GB2312"/>
                <w:sz w:val="21"/>
                <w:color w:val="000000"/>
                <w:shd w:fill="FFFFFF" w:val="clear"/>
              </w:rPr>
              <w:t>▲3、成品规格要求</w:t>
            </w:r>
          </w:p>
          <w:p>
            <w:pPr>
              <w:pStyle w:val="null3"/>
              <w:jc w:val="left"/>
            </w:pPr>
            <w:r>
              <w:rPr>
                <w:rFonts w:ascii="仿宋_GB2312" w:hAnsi="仿宋_GB2312" w:cs="仿宋_GB2312" w:eastAsia="仿宋_GB2312"/>
                <w:sz w:val="21"/>
                <w:color w:val="000000"/>
                <w:shd w:fill="FFFFFF" w:val="clear"/>
              </w:rPr>
              <w:t>3.1 预制票据技术指标除D65亮度外，均应符合GB/T 28210 中特种热敏纸（Ⅱ型）内在质量要求。</w:t>
            </w:r>
          </w:p>
          <w:p>
            <w:pPr>
              <w:pStyle w:val="null3"/>
              <w:jc w:val="left"/>
            </w:pPr>
            <w:r>
              <w:rPr>
                <w:rFonts w:ascii="仿宋_GB2312" w:hAnsi="仿宋_GB2312" w:cs="仿宋_GB2312" w:eastAsia="仿宋_GB2312"/>
                <w:sz w:val="21"/>
                <w:color w:val="000000"/>
                <w:shd w:fill="FFFFFF" w:val="clear"/>
              </w:rPr>
              <w:t>3.2 预制票据规格包括：票据长度、票据宽度、卷票长度、卷票外径、芯管内径、芯管外径。</w:t>
            </w:r>
          </w:p>
          <w:p>
            <w:pPr>
              <w:pStyle w:val="null3"/>
              <w:jc w:val="left"/>
            </w:pPr>
            <w:r>
              <w:rPr>
                <w:rFonts w:ascii="仿宋_GB2312" w:hAnsi="仿宋_GB2312" w:cs="仿宋_GB2312" w:eastAsia="仿宋_GB2312"/>
                <w:sz w:val="21"/>
                <w:color w:val="000000"/>
                <w:shd w:fill="FFFFFF" w:val="clear"/>
              </w:rPr>
              <w:t>部分规格示例如图</w:t>
            </w:r>
            <w:r>
              <w:rPr>
                <w:rFonts w:ascii="仿宋_GB2312" w:hAnsi="仿宋_GB2312" w:cs="仿宋_GB2312" w:eastAsia="仿宋_GB2312"/>
                <w:sz w:val="21"/>
                <w:color w:val="000000"/>
                <w:shd w:fill="FFFFFF" w:val="clear"/>
              </w:rPr>
              <w:t>1所示。</w:t>
            </w:r>
          </w:p>
          <w:p>
            <w:pPr>
              <w:pStyle w:val="null3"/>
              <w:jc w:val="left"/>
            </w:pPr>
            <w:r>
              <w:rPr>
                <w:rFonts w:ascii="仿宋_GB2312" w:hAnsi="仿宋_GB2312" w:cs="仿宋_GB2312" w:eastAsia="仿宋_GB2312"/>
                <w:sz w:val="21"/>
                <w:color w:val="000000"/>
                <w:shd w:fill="FFFFFF" w:val="clear"/>
              </w:rPr>
              <w:t>3.3 预制票据的票据宽度、卷票长度、卷票外径、芯管内径/外径及允许偏差应符合表2的要求。</w:t>
            </w:r>
          </w:p>
          <w:p>
            <w:pPr>
              <w:pStyle w:val="null3"/>
              <w:jc w:val="left"/>
            </w:pPr>
            <w:r>
              <w:drawing>
                <wp:inline distT="0" distR="0" distB="0" distL="0">
                  <wp:extent cx="1621155" cy="1326581"/>
                  <wp:docPr id="23" name="Drawing 23" descr="img"/>
                  <a:graphic xmlns:a="http://schemas.openxmlformats.org/drawingml/2006/main">
                    <a:graphicData uri="http://schemas.openxmlformats.org/drawingml/2006/picture">
                      <pic:pic xmlns:pic="http://schemas.openxmlformats.org/drawingml/2006/picture">
                        <pic:nvPicPr>
                          <pic:cNvPr id="0" name="Picture 23" descr="img"/>
                          <pic:cNvPicPr>
                            <a:picLocks noChangeAspect="true"/>
                          </pic:cNvPicPr>
                        </pic:nvPicPr>
                        <pic:blipFill>
                          <a:blip r:embed="rId6"/>
                          <a:stretch>
                            <a:fillRect/>
                          </a:stretch>
                        </pic:blipFill>
                        <pic:spPr>
                          <a:xfrm>
                            <a:off x="0" y="0"/>
                            <a:ext cx="1621155" cy="1326581"/>
                          </a:xfrm>
                          <a:prstGeom prst="rect">
                            <a:avLst/>
                          </a:prstGeom>
                        </pic:spPr>
                      </pic:pic>
                    </a:graphicData>
                  </a:graphic>
                </wp:inline>
              </w:drawing>
            </w:r>
          </w:p>
          <w:p>
            <w:pPr>
              <w:pStyle w:val="null3"/>
              <w:jc w:val="center"/>
            </w:pPr>
            <w:r>
              <w:rPr>
                <w:rFonts w:ascii="仿宋_GB2312" w:hAnsi="仿宋_GB2312" w:cs="仿宋_GB2312" w:eastAsia="仿宋_GB2312"/>
                <w:sz w:val="21"/>
                <w:color w:val="000000"/>
                <w:shd w:fill="FFFFFF" w:val="clear"/>
              </w:rPr>
              <w:t>图</w:t>
            </w:r>
            <w:r>
              <w:rPr>
                <w:rFonts w:ascii="仿宋_GB2312" w:hAnsi="仿宋_GB2312" w:cs="仿宋_GB2312" w:eastAsia="仿宋_GB2312"/>
                <w:sz w:val="21"/>
                <w:color w:val="000000"/>
                <w:shd w:fill="FFFFFF" w:val="clear"/>
              </w:rPr>
              <w:t>1 预制票据及卷票部分规格名称示意图</w:t>
            </w:r>
          </w:p>
          <w:p>
            <w:pPr>
              <w:pStyle w:val="null3"/>
              <w:jc w:val="left"/>
            </w:pPr>
            <w:r>
              <w:rPr>
                <w:rFonts w:ascii="仿宋_GB2312" w:hAnsi="仿宋_GB2312" w:cs="仿宋_GB2312" w:eastAsia="仿宋_GB2312"/>
                <w:sz w:val="21"/>
                <w:color w:val="000000"/>
                <w:shd w:fill="FFFFFF" w:val="clear"/>
              </w:rPr>
              <w:t>表</w:t>
            </w:r>
            <w:r>
              <w:rPr>
                <w:rFonts w:ascii="仿宋_GB2312" w:hAnsi="仿宋_GB2312" w:cs="仿宋_GB2312" w:eastAsia="仿宋_GB2312"/>
                <w:sz w:val="21"/>
                <w:color w:val="000000"/>
                <w:shd w:fill="FFFFFF" w:val="clear"/>
              </w:rPr>
              <w:t>2预制票据规格及技术指标</w:t>
            </w:r>
          </w:p>
          <w:p>
            <w:pPr>
              <w:pStyle w:val="null3"/>
              <w:jc w:val="right"/>
            </w:pPr>
            <w:r>
              <w:rPr>
                <w:rFonts w:ascii="仿宋_GB2312" w:hAnsi="仿宋_GB2312" w:cs="仿宋_GB2312" w:eastAsia="仿宋_GB2312"/>
                <w:sz w:val="21"/>
                <w:color w:val="000000"/>
                <w:shd w:fill="FFFFFF" w:val="clear"/>
              </w:rPr>
              <w:t>单位：毫米</w:t>
            </w:r>
          </w:p>
          <w:tbl>
            <w:tblPr>
              <w:tblBorders>
                <w:top w:val="none" w:color="000000" w:sz="4"/>
                <w:left w:val="none" w:color="000000" w:sz="4"/>
                <w:bottom w:val="none" w:color="000000" w:sz="4"/>
                <w:right w:val="none" w:color="000000" w:sz="4"/>
                <w:insideH w:val="none"/>
                <w:insideV w:val="none"/>
              </w:tblBorders>
            </w:tblPr>
            <w:tblGrid>
              <w:gridCol w:w="851"/>
              <w:gridCol w:w="851"/>
              <w:gridCol w:w="851"/>
            </w:tblGrid>
            <w:tr>
              <w:tc>
                <w:tcPr>
                  <w:tcW w:type="dxa" w:w="851"/>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规格</w:t>
                  </w:r>
                </w:p>
              </w:tc>
              <w:tc>
                <w:tcPr>
                  <w:tcW w:type="dxa" w:w="851"/>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技术指标</w:t>
                  </w:r>
                </w:p>
              </w:tc>
              <w:tc>
                <w:tcPr>
                  <w:tcW w:type="dxa" w:w="851"/>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允许偏差</w:t>
                  </w:r>
                </w:p>
              </w:tc>
            </w:tr>
            <w:tr>
              <w:tc>
                <w:tcPr>
                  <w:tcW w:type="dxa" w:w="85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票据宽度</w:t>
                  </w:r>
                </w:p>
              </w:tc>
              <w:tc>
                <w:tcPr>
                  <w:tcW w:type="dxa" w:w="85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79.5</w:t>
                  </w:r>
                </w:p>
              </w:tc>
              <w:tc>
                <w:tcPr>
                  <w:tcW w:type="dxa" w:w="85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±0.5</w:t>
                  </w:r>
                </w:p>
              </w:tc>
            </w:tr>
            <w:tr>
              <w:tc>
                <w:tcPr>
                  <w:tcW w:type="dxa" w:w="85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卷票长度</w:t>
                  </w:r>
                </w:p>
              </w:tc>
              <w:tc>
                <w:tcPr>
                  <w:tcW w:type="dxa" w:w="85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60000</w:t>
                  </w:r>
                </w:p>
              </w:tc>
              <w:tc>
                <w:tcPr>
                  <w:tcW w:type="dxa" w:w="85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-100～+500</w:t>
                  </w:r>
                </w:p>
              </w:tc>
            </w:tr>
            <w:tr>
              <w:tc>
                <w:tcPr>
                  <w:tcW w:type="dxa" w:w="85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卷票外径</w:t>
                  </w:r>
                </w:p>
              </w:tc>
              <w:tc>
                <w:tcPr>
                  <w:tcW w:type="dxa" w:w="85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80</w:t>
                  </w:r>
                </w:p>
              </w:tc>
              <w:tc>
                <w:tcPr>
                  <w:tcW w:type="dxa" w:w="85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±2</w:t>
                  </w:r>
                </w:p>
              </w:tc>
            </w:tr>
            <w:tr>
              <w:tc>
                <w:tcPr>
                  <w:tcW w:type="dxa" w:w="85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芯管内径</w:t>
                  </w:r>
                  <w:r>
                    <w:rPr>
                      <w:rFonts w:ascii="仿宋_GB2312" w:hAnsi="仿宋_GB2312" w:cs="仿宋_GB2312" w:eastAsia="仿宋_GB2312"/>
                      <w:sz w:val="21"/>
                      <w:color w:val="000000"/>
                      <w:shd w:fill="FFFFFF" w:val="clear"/>
                    </w:rPr>
                    <w:t>/外径</w:t>
                  </w:r>
                </w:p>
              </w:tc>
              <w:tc>
                <w:tcPr>
                  <w:tcW w:type="dxa" w:w="85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12.0/22.0</w:t>
                  </w:r>
                </w:p>
              </w:tc>
              <w:tc>
                <w:tcPr>
                  <w:tcW w:type="dxa" w:w="851"/>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±0.3</w:t>
                  </w:r>
                </w:p>
              </w:tc>
            </w:tr>
          </w:tbl>
          <w:p>
            <w:pPr>
              <w:pStyle w:val="null3"/>
              <w:jc w:val="left"/>
            </w:pPr>
            <w:r>
              <w:rPr>
                <w:rFonts w:ascii="仿宋_GB2312" w:hAnsi="仿宋_GB2312" w:cs="仿宋_GB2312" w:eastAsia="仿宋_GB2312"/>
                <w:sz w:val="21"/>
                <w:color w:val="000000"/>
                <w:shd w:fill="FFFFFF" w:val="clear"/>
              </w:rPr>
              <w:t>▲4、复卷要求</w:t>
            </w:r>
          </w:p>
          <w:p>
            <w:pPr>
              <w:pStyle w:val="null3"/>
              <w:jc w:val="left"/>
            </w:pPr>
            <w:r>
              <w:rPr>
                <w:rFonts w:ascii="仿宋_GB2312" w:hAnsi="仿宋_GB2312" w:cs="仿宋_GB2312" w:eastAsia="仿宋_GB2312"/>
                <w:sz w:val="21"/>
                <w:color w:val="000000"/>
                <w:shd w:fill="FFFFFF" w:val="clear"/>
              </w:rPr>
              <w:t>4.1预制票据卷票应无接头和其他纸片、纸屑，端面平滑、干净。预制票据与芯管之间不应使用胶带或黏合剂，不应松动滑移。卷票开卷处不应使用黏合剂，可使用可移除的弱黏性胶带。</w:t>
            </w:r>
          </w:p>
          <w:p>
            <w:pPr>
              <w:pStyle w:val="null3"/>
              <w:jc w:val="left"/>
            </w:pPr>
            <w:r>
              <w:rPr>
                <w:rFonts w:ascii="仿宋_GB2312" w:hAnsi="仿宋_GB2312" w:cs="仿宋_GB2312" w:eastAsia="仿宋_GB2312"/>
                <w:sz w:val="21"/>
                <w:color w:val="000000"/>
                <w:shd w:fill="FFFFFF" w:val="clear"/>
              </w:rPr>
              <w:t>4.2纸卷外径≤60mm时，端面锯齿形应≤0.5mm；纸卷外径＞60mm时，端面锯齿形应≤1.0mm。</w:t>
            </w:r>
          </w:p>
          <w:p>
            <w:pPr>
              <w:pStyle w:val="null3"/>
              <w:jc w:val="left"/>
            </w:pPr>
            <w:r>
              <w:rPr>
                <w:rFonts w:ascii="仿宋_GB2312" w:hAnsi="仿宋_GB2312" w:cs="仿宋_GB2312" w:eastAsia="仿宋_GB2312"/>
                <w:sz w:val="21"/>
                <w:color w:val="000000"/>
                <w:shd w:fill="FFFFFF" w:val="clear"/>
              </w:rPr>
              <w:t>▲5、票面版式</w:t>
            </w:r>
          </w:p>
          <w:p>
            <w:pPr>
              <w:pStyle w:val="null3"/>
              <w:jc w:val="left"/>
            </w:pPr>
            <w:r>
              <w:rPr>
                <w:rFonts w:ascii="仿宋_GB2312" w:hAnsi="仿宋_GB2312" w:cs="仿宋_GB2312" w:eastAsia="仿宋_GB2312"/>
                <w:sz w:val="21"/>
                <w:color w:val="000000"/>
                <w:shd w:fill="FFFFFF" w:val="clear"/>
              </w:rPr>
              <w:t>5.1预制票据长度为101.6 mm±0.5 mm，票面正背面版式应分别符合图2和图3的要求，图中所列数据单位为毫米，允许偏差为±0.2 mm（不包括票据长度、票据宽度）。</w:t>
            </w:r>
          </w:p>
          <w:p>
            <w:pPr>
              <w:pStyle w:val="null3"/>
              <w:jc w:val="left"/>
            </w:pPr>
            <w:r>
              <w:rPr>
                <w:rFonts w:ascii="仿宋_GB2312" w:hAnsi="仿宋_GB2312" w:cs="仿宋_GB2312" w:eastAsia="仿宋_GB2312"/>
                <w:sz w:val="21"/>
                <w:color w:val="000000"/>
                <w:shd w:fill="FFFFFF" w:val="clear"/>
              </w:rPr>
              <w:t>5.2预制票据票面背面左右两边均应留出不小于2.0 mm 的非印刷区。</w:t>
            </w:r>
          </w:p>
          <w:p>
            <w:pPr>
              <w:pStyle w:val="null3"/>
              <w:jc w:val="left"/>
            </w:pPr>
            <w:r>
              <w:drawing>
                <wp:inline distT="0" distR="0" distB="0" distL="0">
                  <wp:extent cx="1621155" cy="1945386"/>
                  <wp:docPr id="24" name="Drawing 24" descr="img"/>
                  <a:graphic xmlns:a="http://schemas.openxmlformats.org/drawingml/2006/main">
                    <a:graphicData uri="http://schemas.openxmlformats.org/drawingml/2006/picture">
                      <pic:pic xmlns:pic="http://schemas.openxmlformats.org/drawingml/2006/picture">
                        <pic:nvPicPr>
                          <pic:cNvPr id="0" name="Picture 24" descr="img"/>
                          <pic:cNvPicPr>
                            <a:picLocks noChangeAspect="true"/>
                          </pic:cNvPicPr>
                        </pic:nvPicPr>
                        <pic:blipFill>
                          <a:blip r:embed="rId7"/>
                          <a:stretch>
                            <a:fillRect/>
                          </a:stretch>
                        </pic:blipFill>
                        <pic:spPr>
                          <a:xfrm>
                            <a:off x="0" y="0"/>
                            <a:ext cx="1621155" cy="1945386"/>
                          </a:xfrm>
                          <a:prstGeom prst="rect">
                            <a:avLst/>
                          </a:prstGeom>
                        </pic:spPr>
                      </pic:pic>
                    </a:graphicData>
                  </a:graphic>
                </wp:inline>
              </w:drawing>
            </w:r>
          </w:p>
          <w:p>
            <w:pPr>
              <w:pStyle w:val="null3"/>
              <w:jc w:val="center"/>
            </w:pPr>
            <w:r>
              <w:rPr>
                <w:rFonts w:ascii="仿宋_GB2312" w:hAnsi="仿宋_GB2312" w:cs="仿宋_GB2312" w:eastAsia="仿宋_GB2312"/>
                <w:sz w:val="21"/>
                <w:color w:val="000000"/>
                <w:shd w:fill="FFFFFF" w:val="clear"/>
              </w:rPr>
              <w:t>图</w:t>
            </w:r>
            <w:r>
              <w:rPr>
                <w:rFonts w:ascii="仿宋_GB2312" w:hAnsi="仿宋_GB2312" w:cs="仿宋_GB2312" w:eastAsia="仿宋_GB2312"/>
                <w:sz w:val="21"/>
                <w:color w:val="000000"/>
                <w:shd w:fill="FFFFFF" w:val="clear"/>
              </w:rPr>
              <w:t>2票面正面版式要求示意图</w:t>
            </w:r>
          </w:p>
          <w:p>
            <w:pPr>
              <w:pStyle w:val="null3"/>
              <w:jc w:val="left"/>
            </w:pPr>
            <w:r>
              <w:drawing>
                <wp:inline distT="0" distR="0" distB="0" distL="0">
                  <wp:extent cx="1621155" cy="1937845"/>
                  <wp:docPr id="25" name="Drawing 25" descr="img"/>
                  <a:graphic xmlns:a="http://schemas.openxmlformats.org/drawingml/2006/main">
                    <a:graphicData uri="http://schemas.openxmlformats.org/drawingml/2006/picture">
                      <pic:pic xmlns:pic="http://schemas.openxmlformats.org/drawingml/2006/picture">
                        <pic:nvPicPr>
                          <pic:cNvPr id="0" name="Picture 25" descr="img"/>
                          <pic:cNvPicPr>
                            <a:picLocks noChangeAspect="true"/>
                          </pic:cNvPicPr>
                        </pic:nvPicPr>
                        <pic:blipFill>
                          <a:blip r:embed="rId8"/>
                          <a:stretch>
                            <a:fillRect/>
                          </a:stretch>
                        </pic:blipFill>
                        <pic:spPr>
                          <a:xfrm>
                            <a:off x="0" y="0"/>
                            <a:ext cx="1621155" cy="1937845"/>
                          </a:xfrm>
                          <a:prstGeom prst="rect">
                            <a:avLst/>
                          </a:prstGeom>
                        </pic:spPr>
                      </pic:pic>
                    </a:graphicData>
                  </a:graphic>
                </wp:inline>
              </w:drawing>
            </w:r>
          </w:p>
          <w:p>
            <w:pPr>
              <w:pStyle w:val="null3"/>
              <w:jc w:val="center"/>
            </w:pPr>
            <w:r>
              <w:rPr>
                <w:rFonts w:ascii="仿宋_GB2312" w:hAnsi="仿宋_GB2312" w:cs="仿宋_GB2312" w:eastAsia="仿宋_GB2312"/>
                <w:sz w:val="21"/>
                <w:color w:val="000000"/>
                <w:shd w:fill="FFFFFF" w:val="clear"/>
              </w:rPr>
              <w:t>图</w:t>
            </w:r>
            <w:r>
              <w:rPr>
                <w:rFonts w:ascii="仿宋_GB2312" w:hAnsi="仿宋_GB2312" w:cs="仿宋_GB2312" w:eastAsia="仿宋_GB2312"/>
                <w:sz w:val="21"/>
                <w:color w:val="000000"/>
                <w:shd w:fill="FFFFFF" w:val="clear"/>
              </w:rPr>
              <w:t>3票面背面版式要求示意图</w:t>
            </w:r>
          </w:p>
          <w:p>
            <w:pPr>
              <w:pStyle w:val="null3"/>
              <w:jc w:val="left"/>
            </w:pPr>
            <w:r>
              <w:rPr>
                <w:rFonts w:ascii="仿宋_GB2312" w:hAnsi="仿宋_GB2312" w:cs="仿宋_GB2312" w:eastAsia="仿宋_GB2312"/>
                <w:sz w:val="21"/>
                <w:color w:val="000000"/>
              </w:rPr>
              <w:t xml:space="preserve"> </w:t>
            </w:r>
          </w:p>
          <w:p>
            <w:pPr>
              <w:pStyle w:val="null3"/>
              <w:jc w:val="left"/>
            </w:pPr>
            <w:r>
              <w:rPr>
                <w:rFonts w:ascii="仿宋_GB2312" w:hAnsi="仿宋_GB2312" w:cs="仿宋_GB2312" w:eastAsia="仿宋_GB2312"/>
                <w:sz w:val="21"/>
                <w:color w:val="000000"/>
                <w:shd w:fill="FFFFFF" w:val="clear"/>
              </w:rPr>
              <w:t>▲6、印刷</w:t>
            </w:r>
          </w:p>
          <w:p>
            <w:pPr>
              <w:pStyle w:val="null3"/>
              <w:jc w:val="left"/>
            </w:pPr>
            <w:r>
              <w:rPr>
                <w:rFonts w:ascii="仿宋_GB2312" w:hAnsi="仿宋_GB2312" w:cs="仿宋_GB2312" w:eastAsia="仿宋_GB2312"/>
                <w:sz w:val="21"/>
                <w:color w:val="000000"/>
                <w:shd w:fill="FFFFFF" w:val="clear"/>
              </w:rPr>
              <w:t>6.1 印刷外观</w:t>
            </w:r>
          </w:p>
          <w:p>
            <w:pPr>
              <w:pStyle w:val="null3"/>
              <w:jc w:val="left"/>
            </w:pPr>
            <w:r>
              <w:rPr>
                <w:rFonts w:ascii="仿宋_GB2312" w:hAnsi="仿宋_GB2312" w:cs="仿宋_GB2312" w:eastAsia="仿宋_GB2312"/>
                <w:sz w:val="21"/>
                <w:color w:val="000000"/>
                <w:shd w:fill="FFFFFF" w:val="clear"/>
              </w:rPr>
              <w:t>印制图文应清晰、完整、墨色均匀。印刷纸面应清洁，不应有油污、脏点、正反面蹭脏等印刷缺陷</w:t>
            </w:r>
          </w:p>
          <w:p>
            <w:pPr>
              <w:pStyle w:val="null3"/>
              <w:jc w:val="left"/>
            </w:pPr>
            <w:r>
              <w:rPr>
                <w:rFonts w:ascii="仿宋_GB2312" w:hAnsi="仿宋_GB2312" w:cs="仿宋_GB2312" w:eastAsia="仿宋_GB2312"/>
                <w:sz w:val="21"/>
                <w:color w:val="000000"/>
                <w:shd w:fill="FFFFFF" w:val="clear"/>
              </w:rPr>
              <w:t>6.2 印刷颜色</w:t>
            </w:r>
          </w:p>
          <w:p>
            <w:pPr>
              <w:pStyle w:val="null3"/>
              <w:jc w:val="left"/>
            </w:pPr>
            <w:r>
              <w:rPr>
                <w:rFonts w:ascii="仿宋_GB2312" w:hAnsi="仿宋_GB2312" w:cs="仿宋_GB2312" w:eastAsia="仿宋_GB2312"/>
                <w:sz w:val="21"/>
                <w:color w:val="000000"/>
                <w:shd w:fill="FFFFFF" w:val="clear"/>
              </w:rPr>
              <w:t>预制票据正面文字和图案应使用大红色（</w:t>
            </w:r>
            <w:r>
              <w:rPr>
                <w:rFonts w:ascii="仿宋_GB2312" w:hAnsi="仿宋_GB2312" w:cs="仿宋_GB2312" w:eastAsia="仿宋_GB2312"/>
                <w:sz w:val="21"/>
                <w:color w:val="000000"/>
                <w:shd w:fill="FFFFFF" w:val="clear"/>
              </w:rPr>
              <w:t>100 M+100 Y）油墨印刷，正面图案印刷加网不超过15%。</w:t>
            </w:r>
          </w:p>
          <w:p>
            <w:pPr>
              <w:pStyle w:val="null3"/>
              <w:jc w:val="left"/>
            </w:pPr>
            <w:r>
              <w:rPr>
                <w:rFonts w:ascii="仿宋_GB2312" w:hAnsi="仿宋_GB2312" w:cs="仿宋_GB2312" w:eastAsia="仿宋_GB2312"/>
                <w:sz w:val="21"/>
                <w:color w:val="000000"/>
                <w:shd w:fill="FFFFFF" w:val="clear"/>
              </w:rPr>
              <w:t>预制票据背面印刷图案应淡化，不应在预制票据正面条码打印区域背面印刷颜色较深的图案、文字，打印后的彩票信息易正确识读。背版印刷线数不应低于每厘米</w:t>
            </w:r>
            <w:r>
              <w:rPr>
                <w:rFonts w:ascii="仿宋_GB2312" w:hAnsi="仿宋_GB2312" w:cs="仿宋_GB2312" w:eastAsia="仿宋_GB2312"/>
                <w:sz w:val="21"/>
                <w:color w:val="000000"/>
                <w:shd w:fill="FFFFFF" w:val="clear"/>
              </w:rPr>
              <w:t>59线，网线角度不应出现干扰条纹。</w:t>
            </w:r>
          </w:p>
          <w:p>
            <w:pPr>
              <w:pStyle w:val="null3"/>
              <w:jc w:val="left"/>
            </w:pPr>
            <w:r>
              <w:rPr>
                <w:rFonts w:ascii="仿宋_GB2312" w:hAnsi="仿宋_GB2312" w:cs="仿宋_GB2312" w:eastAsia="仿宋_GB2312"/>
                <w:sz w:val="21"/>
                <w:color w:val="000000"/>
                <w:shd w:fill="FFFFFF" w:val="clear"/>
              </w:rPr>
              <w:t>票据背版印刷图案同批同部位颜色无明显差异，色差</w:t>
            </w:r>
            <w:r>
              <w:rPr>
                <w:rFonts w:ascii="仿宋_GB2312" w:hAnsi="仿宋_GB2312" w:cs="仿宋_GB2312" w:eastAsia="仿宋_GB2312"/>
                <w:sz w:val="21"/>
                <w:color w:val="000000"/>
                <w:shd w:fill="FFFFFF" w:val="clear"/>
              </w:rPr>
              <w:t>△E小于或等于4.0。</w:t>
            </w:r>
          </w:p>
          <w:p>
            <w:pPr>
              <w:pStyle w:val="null3"/>
              <w:jc w:val="left"/>
            </w:pPr>
            <w:r>
              <w:rPr>
                <w:rFonts w:ascii="仿宋_GB2312" w:hAnsi="仿宋_GB2312" w:cs="仿宋_GB2312" w:eastAsia="仿宋_GB2312"/>
                <w:sz w:val="21"/>
                <w:color w:val="000000"/>
                <w:shd w:fill="FFFFFF" w:val="clear"/>
              </w:rPr>
              <w:t>6.3 印刷套印精度</w:t>
            </w:r>
          </w:p>
          <w:p>
            <w:pPr>
              <w:pStyle w:val="null3"/>
              <w:jc w:val="left"/>
            </w:pPr>
            <w:r>
              <w:rPr>
                <w:rFonts w:ascii="仿宋_GB2312" w:hAnsi="仿宋_GB2312" w:cs="仿宋_GB2312" w:eastAsia="仿宋_GB2312"/>
                <w:sz w:val="21"/>
                <w:color w:val="000000"/>
                <w:shd w:fill="FFFFFF" w:val="clear"/>
              </w:rPr>
              <w:t>纵向套印允许误差应小于或等于</w:t>
            </w:r>
            <w:r>
              <w:rPr>
                <w:rFonts w:ascii="仿宋_GB2312" w:hAnsi="仿宋_GB2312" w:cs="仿宋_GB2312" w:eastAsia="仿宋_GB2312"/>
                <w:sz w:val="21"/>
                <w:color w:val="000000"/>
                <w:shd w:fill="FFFFFF" w:val="clear"/>
              </w:rPr>
              <w:t>0.10 mm，横向套印允许误差应小于或等于0.15 mm，正反面套印允许误差应小于或等于0.50 mm。</w:t>
            </w:r>
          </w:p>
          <w:p>
            <w:pPr>
              <w:pStyle w:val="null3"/>
              <w:jc w:val="left"/>
            </w:pPr>
            <w:r>
              <w:rPr>
                <w:rFonts w:ascii="仿宋_GB2312" w:hAnsi="仿宋_GB2312" w:cs="仿宋_GB2312" w:eastAsia="仿宋_GB2312"/>
                <w:sz w:val="21"/>
                <w:color w:val="000000"/>
                <w:shd w:fill="FFFFFF" w:val="clear"/>
              </w:rPr>
              <w:t>6.4 底纹</w:t>
            </w:r>
          </w:p>
          <w:p>
            <w:pPr>
              <w:pStyle w:val="null3"/>
              <w:jc w:val="left"/>
            </w:pPr>
            <w:r>
              <w:rPr>
                <w:rFonts w:ascii="仿宋_GB2312" w:hAnsi="仿宋_GB2312" w:cs="仿宋_GB2312" w:eastAsia="仿宋_GB2312"/>
                <w:sz w:val="21"/>
                <w:color w:val="000000"/>
                <w:shd w:fill="FFFFFF" w:val="clear"/>
              </w:rPr>
              <w:t>底纹应印制在预制票据票面正面的主要区域。底纹颜色为：浅红色（</w:t>
            </w:r>
            <w:r>
              <w:rPr>
                <w:rFonts w:ascii="仿宋_GB2312" w:hAnsi="仿宋_GB2312" w:cs="仿宋_GB2312" w:eastAsia="仿宋_GB2312"/>
                <w:sz w:val="21"/>
                <w:color w:val="000000"/>
                <w:shd w:fill="FFFFFF" w:val="clear"/>
              </w:rPr>
              <w:t>15 M+15 Y）。底纹图案为：“CP”标识。底纹图案排列方向与票面水平方向成30°夹角，误差应小于或等于2°。</w:t>
            </w:r>
          </w:p>
          <w:p>
            <w:pPr>
              <w:pStyle w:val="null3"/>
              <w:jc w:val="left"/>
            </w:pPr>
            <w:r>
              <w:rPr>
                <w:rFonts w:ascii="仿宋_GB2312" w:hAnsi="仿宋_GB2312" w:cs="仿宋_GB2312" w:eastAsia="仿宋_GB2312"/>
                <w:sz w:val="21"/>
                <w:color w:val="000000"/>
                <w:shd w:fill="FFFFFF" w:val="clear"/>
              </w:rPr>
              <w:t>底纹区域的规格应符合图</w:t>
            </w:r>
            <w:r>
              <w:rPr>
                <w:rFonts w:ascii="仿宋_GB2312" w:hAnsi="仿宋_GB2312" w:cs="仿宋_GB2312" w:eastAsia="仿宋_GB2312"/>
                <w:sz w:val="21"/>
                <w:color w:val="000000"/>
                <w:shd w:fill="FFFFFF" w:val="clear"/>
              </w:rPr>
              <w:t>4要求。不定长预制票据底纹图案无上下空白边界要求。</w:t>
            </w:r>
          </w:p>
          <w:p>
            <w:pPr>
              <w:pStyle w:val="null3"/>
              <w:jc w:val="left"/>
            </w:pPr>
            <w:r>
              <w:rPr>
                <w:rFonts w:ascii="仿宋_GB2312" w:hAnsi="仿宋_GB2312" w:cs="仿宋_GB2312" w:eastAsia="仿宋_GB2312"/>
                <w:sz w:val="21"/>
                <w:color w:val="000000"/>
                <w:shd w:fill="FFFFFF" w:val="clear"/>
              </w:rPr>
              <w:t>单位：毫米</w:t>
            </w:r>
          </w:p>
          <w:p>
            <w:pPr>
              <w:pStyle w:val="null3"/>
              <w:jc w:val="left"/>
            </w:pPr>
            <w:r>
              <w:drawing>
                <wp:inline distT="0" distR="0" distB="0" distL="0">
                  <wp:extent cx="1621155" cy="1881087"/>
                  <wp:docPr id="26" name="Drawing 26" descr="img"/>
                  <a:graphic xmlns:a="http://schemas.openxmlformats.org/drawingml/2006/main">
                    <a:graphicData uri="http://schemas.openxmlformats.org/drawingml/2006/picture">
                      <pic:pic xmlns:pic="http://schemas.openxmlformats.org/drawingml/2006/picture">
                        <pic:nvPicPr>
                          <pic:cNvPr id="0" name="Picture 26" descr="img"/>
                          <pic:cNvPicPr>
                            <a:picLocks noChangeAspect="true"/>
                          </pic:cNvPicPr>
                        </pic:nvPicPr>
                        <pic:blipFill>
                          <a:blip r:embed="rId9"/>
                          <a:stretch>
                            <a:fillRect/>
                          </a:stretch>
                        </pic:blipFill>
                        <pic:spPr>
                          <a:xfrm>
                            <a:off x="0" y="0"/>
                            <a:ext cx="1621155" cy="1881087"/>
                          </a:xfrm>
                          <a:prstGeom prst="rect">
                            <a:avLst/>
                          </a:prstGeom>
                        </pic:spPr>
                      </pic:pic>
                    </a:graphicData>
                  </a:graphic>
                </wp:inline>
              </w:drawing>
            </w:r>
          </w:p>
          <w:p>
            <w:pPr>
              <w:pStyle w:val="null3"/>
              <w:jc w:val="center"/>
            </w:pPr>
            <w:r>
              <w:rPr>
                <w:rFonts w:ascii="仿宋_GB2312" w:hAnsi="仿宋_GB2312" w:cs="仿宋_GB2312" w:eastAsia="仿宋_GB2312"/>
                <w:sz w:val="21"/>
                <w:color w:val="000000"/>
                <w:shd w:fill="FFFFFF" w:val="clear"/>
              </w:rPr>
              <w:t>图</w:t>
            </w:r>
            <w:r>
              <w:rPr>
                <w:rFonts w:ascii="仿宋_GB2312" w:hAnsi="仿宋_GB2312" w:cs="仿宋_GB2312" w:eastAsia="仿宋_GB2312"/>
                <w:sz w:val="21"/>
                <w:color w:val="000000"/>
                <w:shd w:fill="FFFFFF" w:val="clear"/>
              </w:rPr>
              <w:t>4 预制票据票面正面底纹区域图案示意图</w:t>
            </w:r>
          </w:p>
          <w:p>
            <w:pPr>
              <w:pStyle w:val="null3"/>
              <w:jc w:val="left"/>
            </w:pPr>
            <w:r>
              <w:rPr>
                <w:rFonts w:ascii="仿宋_GB2312" w:hAnsi="仿宋_GB2312" w:cs="仿宋_GB2312" w:eastAsia="仿宋_GB2312"/>
                <w:sz w:val="21"/>
                <w:color w:val="000000"/>
                <w:shd w:fill="FFFFFF" w:val="clear"/>
              </w:rPr>
              <w:t>6.5 防伪图案</w:t>
            </w:r>
          </w:p>
          <w:p>
            <w:pPr>
              <w:pStyle w:val="null3"/>
              <w:jc w:val="left"/>
            </w:pPr>
            <w:r>
              <w:rPr>
                <w:rFonts w:ascii="仿宋_GB2312" w:hAnsi="仿宋_GB2312" w:cs="仿宋_GB2312" w:eastAsia="仿宋_GB2312"/>
                <w:sz w:val="21"/>
                <w:color w:val="000000"/>
                <w:shd w:fill="FFFFFF" w:val="clear"/>
              </w:rPr>
              <w:t>防伪图案内容为</w:t>
            </w:r>
            <w:r>
              <w:rPr>
                <w:rFonts w:ascii="仿宋_GB2312" w:hAnsi="仿宋_GB2312" w:cs="仿宋_GB2312" w:eastAsia="仿宋_GB2312"/>
                <w:sz w:val="21"/>
                <w:color w:val="000000"/>
                <w:shd w:fill="FFFFFF" w:val="clear"/>
              </w:rPr>
              <w:t>“中国福利彩票”字样，印制在每张预制票据上，字样应符合MZ/T 201的规定，字号为五号。预制票据票面上防伪图案沿卷票长度方向的重复距离为101.6 mm，误差±0.5 mm。防伪图案印刷应使用无色荧光防伪油墨印刷，内容在紫外线灯光下清晰可见。</w:t>
            </w:r>
          </w:p>
          <w:p>
            <w:pPr>
              <w:pStyle w:val="null3"/>
              <w:jc w:val="left"/>
            </w:pPr>
            <w:r>
              <w:rPr>
                <w:rFonts w:ascii="仿宋_GB2312" w:hAnsi="仿宋_GB2312" w:cs="仿宋_GB2312" w:eastAsia="仿宋_GB2312"/>
                <w:sz w:val="21"/>
                <w:color w:val="000000"/>
                <w:shd w:fill="FFFFFF" w:val="clear"/>
              </w:rPr>
              <w:t>6.6 警告线</w:t>
            </w:r>
          </w:p>
          <w:p>
            <w:pPr>
              <w:pStyle w:val="null3"/>
              <w:jc w:val="left"/>
            </w:pPr>
            <w:r>
              <w:rPr>
                <w:rFonts w:ascii="仿宋_GB2312" w:hAnsi="仿宋_GB2312" w:cs="仿宋_GB2312" w:eastAsia="仿宋_GB2312"/>
                <w:sz w:val="21"/>
                <w:color w:val="000000"/>
                <w:shd w:fill="FFFFFF" w:val="clear"/>
              </w:rPr>
              <w:t>印制在卷票末端（芯管端）的任意一侧。警示线应为大红色（</w:t>
            </w:r>
            <w:r>
              <w:rPr>
                <w:rFonts w:ascii="仿宋_GB2312" w:hAnsi="仿宋_GB2312" w:cs="仿宋_GB2312" w:eastAsia="仿宋_GB2312"/>
                <w:sz w:val="21"/>
                <w:color w:val="000000"/>
                <w:shd w:fill="FFFFFF" w:val="clear"/>
              </w:rPr>
              <w:t>100 M+100 Y），线宽2.0 mm～5.0 mm，线长500 mm～800 mm。</w:t>
            </w:r>
          </w:p>
          <w:p>
            <w:pPr>
              <w:pStyle w:val="null3"/>
              <w:jc w:val="left"/>
            </w:pPr>
            <w:r>
              <w:rPr>
                <w:rFonts w:ascii="仿宋_GB2312" w:hAnsi="仿宋_GB2312" w:cs="仿宋_GB2312" w:eastAsia="仿宋_GB2312"/>
                <w:sz w:val="21"/>
                <w:color w:val="000000"/>
                <w:shd w:fill="FFFFFF" w:val="clear"/>
              </w:rPr>
              <w:t>6.7 中国福利彩票标志</w:t>
            </w:r>
          </w:p>
          <w:p>
            <w:pPr>
              <w:pStyle w:val="null3"/>
              <w:jc w:val="left"/>
            </w:pPr>
            <w:r>
              <w:rPr>
                <w:rFonts w:ascii="仿宋_GB2312" w:hAnsi="仿宋_GB2312" w:cs="仿宋_GB2312" w:eastAsia="仿宋_GB2312"/>
                <w:sz w:val="21"/>
                <w:color w:val="000000"/>
                <w:shd w:fill="FFFFFF" w:val="clear"/>
              </w:rPr>
              <w:t>中国福利彩票标识、字样应符合</w:t>
            </w:r>
            <w:r>
              <w:rPr>
                <w:rFonts w:ascii="仿宋_GB2312" w:hAnsi="仿宋_GB2312" w:cs="仿宋_GB2312" w:eastAsia="仿宋_GB2312"/>
                <w:sz w:val="21"/>
                <w:color w:val="000000"/>
                <w:shd w:fill="FFFFFF" w:val="clear"/>
              </w:rPr>
              <w:t>MZ/T 201的规定，印刷位置、大小应符合图2的要求。</w:t>
            </w:r>
          </w:p>
          <w:p>
            <w:pPr>
              <w:pStyle w:val="null3"/>
              <w:jc w:val="left"/>
            </w:pPr>
            <w:r>
              <w:rPr>
                <w:rFonts w:ascii="仿宋_GB2312" w:hAnsi="仿宋_GB2312" w:cs="仿宋_GB2312" w:eastAsia="仿宋_GB2312"/>
                <w:sz w:val="21"/>
                <w:color w:val="000000"/>
                <w:shd w:fill="FFFFFF" w:val="clear"/>
              </w:rPr>
              <w:t>6.8 承销单位</w:t>
            </w:r>
          </w:p>
          <w:p>
            <w:pPr>
              <w:pStyle w:val="null3"/>
              <w:jc w:val="left"/>
            </w:pPr>
            <w:r>
              <w:rPr>
                <w:rFonts w:ascii="仿宋_GB2312" w:hAnsi="仿宋_GB2312" w:cs="仿宋_GB2312" w:eastAsia="仿宋_GB2312"/>
                <w:sz w:val="21"/>
                <w:color w:val="000000"/>
                <w:shd w:fill="FFFFFF" w:val="clear"/>
              </w:rPr>
              <w:t>印制在预制票据正面，字体为黑体，字号为五号，文字的颜色为大红色（</w:t>
            </w:r>
            <w:r>
              <w:rPr>
                <w:rFonts w:ascii="仿宋_GB2312" w:hAnsi="仿宋_GB2312" w:cs="仿宋_GB2312" w:eastAsia="仿宋_GB2312"/>
                <w:sz w:val="21"/>
                <w:color w:val="000000"/>
                <w:shd w:fill="FFFFFF" w:val="clear"/>
              </w:rPr>
              <w:t>100 M+100 Y）。印刷位置应符合图2的要求。</w:t>
            </w:r>
          </w:p>
          <w:p>
            <w:pPr>
              <w:pStyle w:val="null3"/>
              <w:jc w:val="left"/>
            </w:pPr>
            <w:r>
              <w:rPr>
                <w:rFonts w:ascii="仿宋_GB2312" w:hAnsi="仿宋_GB2312" w:cs="仿宋_GB2312" w:eastAsia="仿宋_GB2312"/>
                <w:sz w:val="21"/>
                <w:color w:val="000000"/>
                <w:shd w:fill="FFFFFF" w:val="clear"/>
              </w:rPr>
              <w:t>6.9 定长黑标</w:t>
            </w:r>
          </w:p>
          <w:p>
            <w:pPr>
              <w:pStyle w:val="null3"/>
              <w:jc w:val="left"/>
            </w:pPr>
            <w:r>
              <w:rPr>
                <w:rFonts w:ascii="仿宋_GB2312" w:hAnsi="仿宋_GB2312" w:cs="仿宋_GB2312" w:eastAsia="仿宋_GB2312"/>
                <w:sz w:val="21"/>
                <w:color w:val="000000"/>
                <w:shd w:fill="FFFFFF" w:val="clear"/>
              </w:rPr>
              <w:t>印制在预制票据上，规格为</w:t>
            </w:r>
            <w:r>
              <w:rPr>
                <w:rFonts w:ascii="仿宋_GB2312" w:hAnsi="仿宋_GB2312" w:cs="仿宋_GB2312" w:eastAsia="仿宋_GB2312"/>
                <w:sz w:val="21"/>
                <w:color w:val="000000"/>
                <w:shd w:fill="FFFFFF" w:val="clear"/>
              </w:rPr>
              <w:t>10.0 mm（宽）×5.0 mm（高），偏差小于或等于0.1 mm。黑标具体位置由供需双方协议商定。黑标印在正面，黑标反射密度值应大于或等于1.8。黑标的周围色差应大于80 %。</w:t>
            </w:r>
          </w:p>
          <w:p>
            <w:pPr>
              <w:pStyle w:val="null3"/>
              <w:jc w:val="left"/>
            </w:pPr>
            <w:r>
              <w:rPr>
                <w:rFonts w:ascii="仿宋_GB2312" w:hAnsi="仿宋_GB2312" w:cs="仿宋_GB2312" w:eastAsia="仿宋_GB2312"/>
                <w:sz w:val="21"/>
                <w:color w:val="000000"/>
                <w:shd w:fill="FFFFFF" w:val="clear"/>
              </w:rPr>
              <w:t>6.10 使用</w:t>
            </w:r>
          </w:p>
          <w:p>
            <w:pPr>
              <w:pStyle w:val="null3"/>
              <w:jc w:val="left"/>
            </w:pPr>
            <w:r>
              <w:rPr>
                <w:rFonts w:ascii="仿宋_GB2312" w:hAnsi="仿宋_GB2312" w:cs="仿宋_GB2312" w:eastAsia="仿宋_GB2312"/>
                <w:sz w:val="21"/>
                <w:color w:val="000000"/>
                <w:shd w:fill="FFFFFF" w:val="clear"/>
              </w:rPr>
              <w:t>6.10.1 使用环境要求：温度-5 ℃～45 ℃，相对湿度20 %～95 %。</w:t>
            </w:r>
          </w:p>
          <w:p>
            <w:pPr>
              <w:pStyle w:val="null3"/>
              <w:jc w:val="left"/>
            </w:pPr>
            <w:r>
              <w:rPr>
                <w:rFonts w:ascii="仿宋_GB2312" w:hAnsi="仿宋_GB2312" w:cs="仿宋_GB2312" w:eastAsia="仿宋_GB2312"/>
                <w:sz w:val="21"/>
                <w:color w:val="000000"/>
                <w:shd w:fill="FFFFFF" w:val="clear"/>
              </w:rPr>
              <w:t>6.10.2 预制票据使用前，应在打印环境中放置不低于4 h。</w:t>
            </w:r>
          </w:p>
          <w:p>
            <w:pPr>
              <w:pStyle w:val="null3"/>
              <w:jc w:val="left"/>
            </w:pPr>
            <w:r>
              <w:rPr>
                <w:rFonts w:ascii="仿宋_GB2312" w:hAnsi="仿宋_GB2312" w:cs="仿宋_GB2312" w:eastAsia="仿宋_GB2312"/>
                <w:sz w:val="21"/>
                <w:color w:val="000000"/>
                <w:shd w:fill="FFFFFF" w:val="clear"/>
              </w:rPr>
              <w:t>6.10.3 福利彩票打印设备应符合GB/T 28165 的要求。打印速度均匀、连续，打印分辨率大于或等于200 dpi，动态显色感度大于或等于0.30 mJ/dot(0.7 mJ/mm²)。</w:t>
            </w:r>
          </w:p>
          <w:p>
            <w:pPr>
              <w:pStyle w:val="null3"/>
              <w:jc w:val="left"/>
            </w:pPr>
            <w:r>
              <w:rPr>
                <w:rFonts w:ascii="仿宋_GB2312" w:hAnsi="仿宋_GB2312" w:cs="仿宋_GB2312" w:eastAsia="仿宋_GB2312"/>
                <w:sz w:val="21"/>
                <w:color w:val="000000"/>
                <w:shd w:fill="FFFFFF" w:val="clear"/>
              </w:rPr>
              <w:t>6.10.4 打印内容应清晰、完整、容易识读，打印头无明显墨痕，印刷图文内容不粘脏。</w:t>
            </w:r>
          </w:p>
          <w:p>
            <w:pPr>
              <w:pStyle w:val="null3"/>
              <w:jc w:val="left"/>
            </w:pPr>
            <w:r>
              <w:rPr>
                <w:rFonts w:ascii="仿宋_GB2312" w:hAnsi="仿宋_GB2312" w:cs="仿宋_GB2312" w:eastAsia="仿宋_GB2312"/>
                <w:sz w:val="21"/>
                <w:color w:val="000000"/>
                <w:shd w:fill="FFFFFF" w:val="clear"/>
              </w:rPr>
              <w:t>6.10.5 正常保存条件下，预制票据打印使用后显色保留期不低于1 年。</w:t>
            </w:r>
          </w:p>
          <w:p>
            <w:pPr>
              <w:pStyle w:val="null3"/>
              <w:jc w:val="left"/>
            </w:pPr>
            <w:r>
              <w:rPr>
                <w:rFonts w:ascii="仿宋_GB2312" w:hAnsi="仿宋_GB2312" w:cs="仿宋_GB2312" w:eastAsia="仿宋_GB2312"/>
                <w:sz w:val="21"/>
                <w:color w:val="000000"/>
                <w:shd w:fill="FFFFFF" w:val="clear"/>
              </w:rPr>
              <w:t>7、试验方法</w:t>
            </w:r>
          </w:p>
          <w:p>
            <w:pPr>
              <w:pStyle w:val="null3"/>
              <w:jc w:val="left"/>
            </w:pPr>
            <w:r>
              <w:rPr>
                <w:rFonts w:ascii="仿宋_GB2312" w:hAnsi="仿宋_GB2312" w:cs="仿宋_GB2312" w:eastAsia="仿宋_GB2312"/>
                <w:sz w:val="21"/>
                <w:color w:val="000000"/>
                <w:shd w:fill="FFFFFF" w:val="clear"/>
              </w:rPr>
              <w:t>7.1 试验条件</w:t>
            </w:r>
          </w:p>
          <w:p>
            <w:pPr>
              <w:pStyle w:val="null3"/>
              <w:jc w:val="left"/>
            </w:pPr>
            <w:r>
              <w:rPr>
                <w:rFonts w:ascii="仿宋_GB2312" w:hAnsi="仿宋_GB2312" w:cs="仿宋_GB2312" w:eastAsia="仿宋_GB2312"/>
                <w:sz w:val="21"/>
                <w:color w:val="000000"/>
                <w:shd w:fill="FFFFFF" w:val="clear"/>
              </w:rPr>
              <w:t>实验室温度</w:t>
            </w:r>
            <w:r>
              <w:rPr>
                <w:rFonts w:ascii="仿宋_GB2312" w:hAnsi="仿宋_GB2312" w:cs="仿宋_GB2312" w:eastAsia="仿宋_GB2312"/>
                <w:sz w:val="21"/>
                <w:color w:val="000000"/>
                <w:shd w:fill="FFFFFF" w:val="clear"/>
              </w:rPr>
              <w:t>23 ℃±5 ℃，相对湿度50 %±10 %。样品在检验前应在实验室放置一段时间，使其温度与实验室温度接近。</w:t>
            </w:r>
          </w:p>
          <w:p>
            <w:pPr>
              <w:pStyle w:val="null3"/>
              <w:jc w:val="left"/>
            </w:pPr>
            <w:r>
              <w:rPr>
                <w:rFonts w:ascii="仿宋_GB2312" w:hAnsi="仿宋_GB2312" w:cs="仿宋_GB2312" w:eastAsia="仿宋_GB2312"/>
                <w:sz w:val="21"/>
                <w:color w:val="000000"/>
                <w:shd w:fill="FFFFFF" w:val="clear"/>
              </w:rPr>
              <w:t>观样光源应符合</w:t>
            </w:r>
            <w:r>
              <w:rPr>
                <w:rFonts w:ascii="仿宋_GB2312" w:hAnsi="仿宋_GB2312" w:cs="仿宋_GB2312" w:eastAsia="仿宋_GB2312"/>
                <w:sz w:val="21"/>
                <w:color w:val="000000"/>
                <w:shd w:fill="FFFFFF" w:val="clear"/>
              </w:rPr>
              <w:t>CY/T 3的规定。</w:t>
            </w:r>
          </w:p>
          <w:p>
            <w:pPr>
              <w:pStyle w:val="null3"/>
              <w:jc w:val="left"/>
            </w:pPr>
            <w:r>
              <w:rPr>
                <w:rFonts w:ascii="仿宋_GB2312" w:hAnsi="仿宋_GB2312" w:cs="仿宋_GB2312" w:eastAsia="仿宋_GB2312"/>
                <w:sz w:val="21"/>
                <w:color w:val="000000"/>
                <w:shd w:fill="FFFFFF" w:val="clear"/>
              </w:rPr>
              <w:t>7.2 生产用纸及预制票据技术指标</w:t>
            </w:r>
          </w:p>
          <w:p>
            <w:pPr>
              <w:pStyle w:val="null3"/>
              <w:jc w:val="left"/>
            </w:pPr>
            <w:r>
              <w:rPr>
                <w:rFonts w:ascii="仿宋_GB2312" w:hAnsi="仿宋_GB2312" w:cs="仿宋_GB2312" w:eastAsia="仿宋_GB2312"/>
                <w:sz w:val="21"/>
                <w:color w:val="000000"/>
                <w:shd w:fill="FFFFFF" w:val="clear"/>
              </w:rPr>
              <w:t>生产用纸及预制票据技术指标按照</w:t>
            </w:r>
            <w:r>
              <w:rPr>
                <w:rFonts w:ascii="仿宋_GB2312" w:hAnsi="仿宋_GB2312" w:cs="仿宋_GB2312" w:eastAsia="仿宋_GB2312"/>
                <w:sz w:val="21"/>
                <w:color w:val="000000"/>
                <w:shd w:fill="FFFFFF" w:val="clear"/>
              </w:rPr>
              <w:t>GB/T 28210 中规定的试验方法进行测定。</w:t>
            </w:r>
          </w:p>
          <w:p>
            <w:pPr>
              <w:pStyle w:val="null3"/>
              <w:jc w:val="left"/>
            </w:pPr>
            <w:r>
              <w:rPr>
                <w:rFonts w:ascii="仿宋_GB2312" w:hAnsi="仿宋_GB2312" w:cs="仿宋_GB2312" w:eastAsia="仿宋_GB2312"/>
                <w:sz w:val="21"/>
                <w:color w:val="000000"/>
                <w:shd w:fill="FFFFFF" w:val="clear"/>
              </w:rPr>
              <w:t>7.3 双酚A</w:t>
            </w:r>
          </w:p>
          <w:p>
            <w:pPr>
              <w:pStyle w:val="null3"/>
              <w:jc w:val="left"/>
            </w:pPr>
            <w:r>
              <w:rPr>
                <w:rFonts w:ascii="仿宋_GB2312" w:hAnsi="仿宋_GB2312" w:cs="仿宋_GB2312" w:eastAsia="仿宋_GB2312"/>
                <w:sz w:val="21"/>
                <w:color w:val="000000"/>
                <w:shd w:fill="FFFFFF" w:val="clear"/>
              </w:rPr>
              <w:t>双酚</w:t>
            </w:r>
            <w:r>
              <w:rPr>
                <w:rFonts w:ascii="仿宋_GB2312" w:hAnsi="仿宋_GB2312" w:cs="仿宋_GB2312" w:eastAsia="仿宋_GB2312"/>
                <w:sz w:val="21"/>
                <w:color w:val="000000"/>
                <w:shd w:fill="FFFFFF" w:val="clear"/>
              </w:rPr>
              <w:t>A 按照GB/T 34455的规定进行测定。</w:t>
            </w:r>
          </w:p>
          <w:p>
            <w:pPr>
              <w:pStyle w:val="null3"/>
              <w:jc w:val="left"/>
            </w:pPr>
            <w:r>
              <w:rPr>
                <w:rFonts w:ascii="仿宋_GB2312" w:hAnsi="仿宋_GB2312" w:cs="仿宋_GB2312" w:eastAsia="仿宋_GB2312"/>
                <w:sz w:val="21"/>
                <w:color w:val="000000"/>
                <w:shd w:fill="FFFFFF" w:val="clear"/>
              </w:rPr>
              <w:t>7.4 防伪图案</w:t>
            </w:r>
          </w:p>
          <w:p>
            <w:pPr>
              <w:pStyle w:val="null3"/>
              <w:jc w:val="left"/>
            </w:pPr>
            <w:r>
              <w:rPr>
                <w:rFonts w:ascii="仿宋_GB2312" w:hAnsi="仿宋_GB2312" w:cs="仿宋_GB2312" w:eastAsia="仿宋_GB2312"/>
                <w:sz w:val="21"/>
                <w:color w:val="000000"/>
                <w:shd w:fill="FFFFFF" w:val="clear"/>
              </w:rPr>
              <w:t>防伪图案按照</w:t>
            </w:r>
            <w:r>
              <w:rPr>
                <w:rFonts w:ascii="仿宋_GB2312" w:hAnsi="仿宋_GB2312" w:cs="仿宋_GB2312" w:eastAsia="仿宋_GB2312"/>
                <w:sz w:val="21"/>
                <w:color w:val="000000"/>
                <w:shd w:fill="FFFFFF" w:val="clear"/>
              </w:rPr>
              <w:t>GB/T 17001.1的规定，使用254 nm 或者365 nm 紫外灯进行检验。</w:t>
            </w:r>
          </w:p>
          <w:p>
            <w:pPr>
              <w:pStyle w:val="null3"/>
              <w:jc w:val="left"/>
            </w:pPr>
            <w:r>
              <w:rPr>
                <w:rFonts w:ascii="仿宋_GB2312" w:hAnsi="仿宋_GB2312" w:cs="仿宋_GB2312" w:eastAsia="仿宋_GB2312"/>
                <w:sz w:val="21"/>
                <w:color w:val="000000"/>
                <w:shd w:fill="FFFFFF" w:val="clear"/>
              </w:rPr>
              <w:t>7.5 预制票据、芯管及卷票端面尺寸规格</w:t>
            </w:r>
          </w:p>
          <w:p>
            <w:pPr>
              <w:pStyle w:val="null3"/>
              <w:jc w:val="left"/>
            </w:pPr>
            <w:r>
              <w:rPr>
                <w:rFonts w:ascii="仿宋_GB2312" w:hAnsi="仿宋_GB2312" w:cs="仿宋_GB2312" w:eastAsia="仿宋_GB2312"/>
                <w:sz w:val="21"/>
                <w:color w:val="000000"/>
                <w:shd w:fill="FFFFFF" w:val="clear"/>
              </w:rPr>
              <w:t>预制票据、芯管及卷票端面尺寸规格按照</w:t>
            </w:r>
            <w:r>
              <w:rPr>
                <w:rFonts w:ascii="仿宋_GB2312" w:hAnsi="仿宋_GB2312" w:cs="仿宋_GB2312" w:eastAsia="仿宋_GB2312"/>
                <w:sz w:val="21"/>
                <w:color w:val="000000"/>
                <w:shd w:fill="FFFFFF" w:val="clear"/>
              </w:rPr>
              <w:t>GB/T 451.1中的试验方法，使用精度不低于0.1 mm 的检验仪器进行测定。</w:t>
            </w:r>
          </w:p>
          <w:p>
            <w:pPr>
              <w:pStyle w:val="null3"/>
              <w:jc w:val="left"/>
            </w:pPr>
            <w:r>
              <w:rPr>
                <w:rFonts w:ascii="仿宋_GB2312" w:hAnsi="仿宋_GB2312" w:cs="仿宋_GB2312" w:eastAsia="仿宋_GB2312"/>
                <w:sz w:val="21"/>
                <w:color w:val="000000"/>
                <w:shd w:fill="FFFFFF" w:val="clear"/>
              </w:rPr>
              <w:t>7.6 卷票尺寸规格</w:t>
            </w:r>
          </w:p>
          <w:p>
            <w:pPr>
              <w:pStyle w:val="null3"/>
              <w:jc w:val="left"/>
            </w:pPr>
            <w:r>
              <w:rPr>
                <w:rFonts w:ascii="仿宋_GB2312" w:hAnsi="仿宋_GB2312" w:cs="仿宋_GB2312" w:eastAsia="仿宋_GB2312"/>
                <w:sz w:val="21"/>
                <w:color w:val="000000"/>
                <w:shd w:fill="FFFFFF" w:val="clear"/>
              </w:rPr>
              <w:t>卷票尺寸规格按照</w:t>
            </w:r>
            <w:r>
              <w:rPr>
                <w:rFonts w:ascii="仿宋_GB2312" w:hAnsi="仿宋_GB2312" w:cs="仿宋_GB2312" w:eastAsia="仿宋_GB2312"/>
                <w:sz w:val="21"/>
                <w:color w:val="000000"/>
                <w:shd w:fill="FFFFFF" w:val="clear"/>
              </w:rPr>
              <w:t>GB/T 451.1中的试验方法，使用精度不低于1 mm 的检验仪器进行测定。</w:t>
            </w:r>
          </w:p>
          <w:p>
            <w:pPr>
              <w:pStyle w:val="null3"/>
              <w:jc w:val="left"/>
            </w:pPr>
            <w:r>
              <w:rPr>
                <w:rFonts w:ascii="仿宋_GB2312" w:hAnsi="仿宋_GB2312" w:cs="仿宋_GB2312" w:eastAsia="仿宋_GB2312"/>
                <w:sz w:val="21"/>
                <w:color w:val="000000"/>
                <w:shd w:fill="FFFFFF" w:val="clear"/>
              </w:rPr>
              <w:t>7.7 预制票据外观质量</w:t>
            </w:r>
          </w:p>
          <w:p>
            <w:pPr>
              <w:pStyle w:val="null3"/>
              <w:jc w:val="left"/>
            </w:pPr>
            <w:r>
              <w:rPr>
                <w:rFonts w:ascii="仿宋_GB2312" w:hAnsi="仿宋_GB2312" w:cs="仿宋_GB2312" w:eastAsia="仿宋_GB2312"/>
                <w:sz w:val="21"/>
                <w:color w:val="000000"/>
                <w:shd w:fill="FFFFFF" w:val="clear"/>
              </w:rPr>
              <w:t>预制票据外观质量在</w:t>
            </w:r>
            <w:r>
              <w:rPr>
                <w:rFonts w:ascii="仿宋_GB2312" w:hAnsi="仿宋_GB2312" w:cs="仿宋_GB2312" w:eastAsia="仿宋_GB2312"/>
                <w:sz w:val="21"/>
                <w:color w:val="000000"/>
                <w:shd w:fill="FFFFFF" w:val="clear"/>
              </w:rPr>
              <w:t>7.1光源下，采用目测法进行检验。</w:t>
            </w:r>
          </w:p>
          <w:p>
            <w:pPr>
              <w:pStyle w:val="null3"/>
              <w:jc w:val="left"/>
            </w:pPr>
            <w:r>
              <w:rPr>
                <w:rFonts w:ascii="仿宋_GB2312" w:hAnsi="仿宋_GB2312" w:cs="仿宋_GB2312" w:eastAsia="仿宋_GB2312"/>
                <w:sz w:val="21"/>
                <w:color w:val="000000"/>
                <w:shd w:fill="FFFFFF" w:val="clear"/>
              </w:rPr>
              <w:t>7.8 黑标的密度</w:t>
            </w:r>
          </w:p>
          <w:p>
            <w:pPr>
              <w:pStyle w:val="null3"/>
              <w:jc w:val="left"/>
            </w:pPr>
            <w:r>
              <w:rPr>
                <w:rFonts w:ascii="仿宋_GB2312" w:hAnsi="仿宋_GB2312" w:cs="仿宋_GB2312" w:eastAsia="仿宋_GB2312"/>
                <w:sz w:val="21"/>
                <w:color w:val="000000"/>
                <w:shd w:fill="FFFFFF" w:val="clear"/>
              </w:rPr>
              <w:t>黑标的密度按照</w:t>
            </w:r>
            <w:r>
              <w:rPr>
                <w:rFonts w:ascii="仿宋_GB2312" w:hAnsi="仿宋_GB2312" w:cs="仿宋_GB2312" w:eastAsia="仿宋_GB2312"/>
                <w:sz w:val="21"/>
                <w:color w:val="000000"/>
                <w:shd w:fill="FFFFFF" w:val="clear"/>
              </w:rPr>
              <w:t>GB/T 18722的规定进行测定。</w:t>
            </w:r>
          </w:p>
          <w:p>
            <w:pPr>
              <w:pStyle w:val="null3"/>
              <w:jc w:val="left"/>
            </w:pPr>
            <w:r>
              <w:rPr>
                <w:rFonts w:ascii="仿宋_GB2312" w:hAnsi="仿宋_GB2312" w:cs="仿宋_GB2312" w:eastAsia="仿宋_GB2312"/>
                <w:sz w:val="21"/>
                <w:color w:val="000000"/>
                <w:shd w:fill="FFFFFF" w:val="clear"/>
              </w:rPr>
              <w:t>7.9 同批同色色差</w:t>
            </w:r>
          </w:p>
          <w:p>
            <w:pPr>
              <w:pStyle w:val="null3"/>
              <w:jc w:val="left"/>
            </w:pPr>
            <w:r>
              <w:rPr>
                <w:rFonts w:ascii="仿宋_GB2312" w:hAnsi="仿宋_GB2312" w:cs="仿宋_GB2312" w:eastAsia="仿宋_GB2312"/>
                <w:sz w:val="21"/>
                <w:color w:val="000000"/>
                <w:shd w:fill="FFFFFF" w:val="clear"/>
              </w:rPr>
              <w:t>同批同色色差按照</w:t>
            </w:r>
            <w:r>
              <w:rPr>
                <w:rFonts w:ascii="仿宋_GB2312" w:hAnsi="仿宋_GB2312" w:cs="仿宋_GB2312" w:eastAsia="仿宋_GB2312"/>
                <w:sz w:val="21"/>
                <w:color w:val="000000"/>
                <w:shd w:fill="FFFFFF" w:val="clear"/>
              </w:rPr>
              <w:t>GB/T 7705的规定进行测定。</w:t>
            </w:r>
          </w:p>
          <w:p>
            <w:pPr>
              <w:pStyle w:val="null3"/>
              <w:jc w:val="left"/>
            </w:pPr>
            <w:r>
              <w:rPr>
                <w:rFonts w:ascii="仿宋_GB2312" w:hAnsi="仿宋_GB2312" w:cs="仿宋_GB2312" w:eastAsia="仿宋_GB2312"/>
                <w:sz w:val="21"/>
                <w:color w:val="000000"/>
                <w:shd w:fill="FFFFFF" w:val="clear"/>
              </w:rPr>
              <w:t>7.10 印刷网线数</w:t>
            </w:r>
          </w:p>
          <w:p>
            <w:pPr>
              <w:pStyle w:val="null3"/>
              <w:jc w:val="left"/>
            </w:pPr>
            <w:r>
              <w:rPr>
                <w:rFonts w:ascii="仿宋_GB2312" w:hAnsi="仿宋_GB2312" w:cs="仿宋_GB2312" w:eastAsia="仿宋_GB2312"/>
                <w:sz w:val="21"/>
                <w:color w:val="000000"/>
                <w:shd w:fill="FFFFFF" w:val="clear"/>
              </w:rPr>
              <w:t>印刷网线数按照</w:t>
            </w:r>
            <w:r>
              <w:rPr>
                <w:rFonts w:ascii="仿宋_GB2312" w:hAnsi="仿宋_GB2312" w:cs="仿宋_GB2312" w:eastAsia="仿宋_GB2312"/>
                <w:sz w:val="21"/>
                <w:color w:val="000000"/>
                <w:shd w:fill="FFFFFF" w:val="clear"/>
              </w:rPr>
              <w:t>GB/T 17934.1的规定进行测定。</w:t>
            </w:r>
          </w:p>
          <w:p>
            <w:pPr>
              <w:pStyle w:val="null3"/>
              <w:jc w:val="left"/>
            </w:pPr>
            <w:r>
              <w:rPr>
                <w:rFonts w:ascii="仿宋_GB2312" w:hAnsi="仿宋_GB2312" w:cs="仿宋_GB2312" w:eastAsia="仿宋_GB2312"/>
                <w:sz w:val="21"/>
                <w:color w:val="000000"/>
                <w:shd w:fill="FFFFFF" w:val="clear"/>
              </w:rPr>
              <w:t>8、检验规则</w:t>
            </w:r>
          </w:p>
          <w:p>
            <w:pPr>
              <w:pStyle w:val="null3"/>
              <w:jc w:val="left"/>
            </w:pPr>
            <w:r>
              <w:rPr>
                <w:rFonts w:ascii="仿宋_GB2312" w:hAnsi="仿宋_GB2312" w:cs="仿宋_GB2312" w:eastAsia="仿宋_GB2312"/>
                <w:sz w:val="21"/>
                <w:color w:val="000000"/>
                <w:shd w:fill="FFFFFF" w:val="clear"/>
              </w:rPr>
              <w:t>8.1 出厂检验</w:t>
            </w:r>
          </w:p>
          <w:p>
            <w:pPr>
              <w:pStyle w:val="null3"/>
              <w:jc w:val="left"/>
            </w:pPr>
            <w:r>
              <w:rPr>
                <w:rFonts w:ascii="仿宋_GB2312" w:hAnsi="仿宋_GB2312" w:cs="仿宋_GB2312" w:eastAsia="仿宋_GB2312"/>
                <w:sz w:val="21"/>
                <w:color w:val="000000"/>
                <w:shd w:fill="FFFFFF" w:val="clear"/>
              </w:rPr>
              <w:t>8.1.1 以一次交货量为一批，产品单位为“卷”。</w:t>
            </w:r>
          </w:p>
          <w:p>
            <w:pPr>
              <w:pStyle w:val="null3"/>
              <w:jc w:val="left"/>
            </w:pPr>
            <w:r>
              <w:rPr>
                <w:rFonts w:ascii="仿宋_GB2312" w:hAnsi="仿宋_GB2312" w:cs="仿宋_GB2312" w:eastAsia="仿宋_GB2312"/>
                <w:sz w:val="21"/>
                <w:color w:val="000000"/>
                <w:shd w:fill="FFFFFF" w:val="clear"/>
              </w:rPr>
              <w:t>8.1.2 每批成品均经生产厂家检验合格、印贴合格证。</w:t>
            </w:r>
          </w:p>
          <w:p>
            <w:pPr>
              <w:pStyle w:val="null3"/>
              <w:jc w:val="left"/>
            </w:pPr>
            <w:r>
              <w:rPr>
                <w:rFonts w:ascii="仿宋_GB2312" w:hAnsi="仿宋_GB2312" w:cs="仿宋_GB2312" w:eastAsia="仿宋_GB2312"/>
                <w:sz w:val="21"/>
                <w:color w:val="000000"/>
                <w:shd w:fill="FFFFFF" w:val="clear"/>
              </w:rPr>
              <w:t>8.1.3 出厂检验项目包括：规格、卷票、票面版式、印刷、黑标、标识、包装。</w:t>
            </w:r>
          </w:p>
          <w:p>
            <w:pPr>
              <w:pStyle w:val="null3"/>
              <w:jc w:val="left"/>
            </w:pPr>
            <w:r>
              <w:rPr>
                <w:rFonts w:ascii="仿宋_GB2312" w:hAnsi="仿宋_GB2312" w:cs="仿宋_GB2312" w:eastAsia="仿宋_GB2312"/>
                <w:sz w:val="21"/>
                <w:color w:val="000000"/>
                <w:shd w:fill="FFFFFF" w:val="clear"/>
              </w:rPr>
              <w:t>8.1.4 抽样方法应按GB/T 2828.1 中正常二次抽样方案的规定进行，检验水平取S-3。</w:t>
            </w:r>
          </w:p>
          <w:p>
            <w:pPr>
              <w:pStyle w:val="null3"/>
              <w:jc w:val="left"/>
            </w:pPr>
            <w:r>
              <w:rPr>
                <w:rFonts w:ascii="仿宋_GB2312" w:hAnsi="仿宋_GB2312" w:cs="仿宋_GB2312" w:eastAsia="仿宋_GB2312"/>
                <w:sz w:val="21"/>
                <w:color w:val="000000"/>
                <w:shd w:fill="FFFFFF" w:val="clear"/>
              </w:rPr>
              <w:t>8.1.5 分组检查水平、抽样方案及接收质量限（AQL）应符合表3 要求。</w:t>
            </w:r>
          </w:p>
          <w:p>
            <w:pPr>
              <w:pStyle w:val="null3"/>
              <w:jc w:val="left"/>
            </w:pPr>
            <w:r>
              <w:rPr>
                <w:rFonts w:ascii="仿宋_GB2312" w:hAnsi="仿宋_GB2312" w:cs="仿宋_GB2312" w:eastAsia="仿宋_GB2312"/>
                <w:sz w:val="21"/>
                <w:color w:val="000000"/>
                <w:shd w:fill="FFFFFF" w:val="clear"/>
              </w:rPr>
              <w:t>表</w:t>
            </w:r>
            <w:r>
              <w:rPr>
                <w:rFonts w:ascii="仿宋_GB2312" w:hAnsi="仿宋_GB2312" w:cs="仿宋_GB2312" w:eastAsia="仿宋_GB2312"/>
                <w:sz w:val="21"/>
                <w:color w:val="000000"/>
                <w:shd w:fill="FFFFFF" w:val="clear"/>
              </w:rPr>
              <w:t>3 抽检及合格水平</w:t>
            </w:r>
          </w:p>
          <w:tbl>
            <w:tblPr>
              <w:tblBorders>
                <w:top w:val="none" w:color="000000" w:sz="4"/>
                <w:left w:val="none" w:color="000000" w:sz="4"/>
                <w:bottom w:val="none" w:color="000000" w:sz="4"/>
                <w:right w:val="none" w:color="000000" w:sz="4"/>
                <w:insideH w:val="none"/>
                <w:insideV w:val="none"/>
              </w:tblBorders>
            </w:tblPr>
            <w:tblGrid>
              <w:gridCol w:w="432"/>
              <w:gridCol w:w="219"/>
              <w:gridCol w:w="219"/>
              <w:gridCol w:w="219"/>
              <w:gridCol w:w="219"/>
              <w:gridCol w:w="219"/>
              <w:gridCol w:w="479"/>
              <w:gridCol w:w="549"/>
            </w:tblGrid>
            <w:tr>
              <w:tc>
                <w:tcPr>
                  <w:tcW w:type="dxa" w:w="432"/>
                  <w:vMerge w:val="restart"/>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批量（卷）</w:t>
                  </w:r>
                </w:p>
              </w:tc>
              <w:tc>
                <w:tcPr>
                  <w:tcW w:type="dxa" w:w="657"/>
                  <w:gridSpan w:val="3"/>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正常检查二次抽样</w:t>
                  </w:r>
                </w:p>
              </w:tc>
              <w:tc>
                <w:tcPr>
                  <w:tcW w:type="dxa" w:w="438"/>
                  <w:gridSpan w:val="2"/>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检查水平</w:t>
                  </w:r>
                  <w:r>
                    <w:rPr>
                      <w:rFonts w:ascii="仿宋_GB2312" w:hAnsi="仿宋_GB2312" w:cs="仿宋_GB2312" w:eastAsia="仿宋_GB2312"/>
                      <w:sz w:val="21"/>
                      <w:color w:val="000000"/>
                      <w:shd w:fill="FFFFFF" w:val="clear"/>
                    </w:rPr>
                    <w:t>S-3</w:t>
                  </w:r>
                </w:p>
              </w:tc>
              <w:tc>
                <w:tcPr>
                  <w:tcW w:type="dxa" w:w="1028"/>
                  <w:gridSpan w:val="2"/>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不合格分类</w:t>
                  </w:r>
                </w:p>
              </w:tc>
            </w:tr>
            <w:tr>
              <w:tc>
                <w:tcPr>
                  <w:tcW w:type="dxa" w:w="432"/>
                  <w:vMerge/>
                  <w:tcBorders>
                    <w:top w:val="single" w:color="000000" w:sz="4"/>
                    <w:left w:val="single" w:color="000000" w:sz="4"/>
                    <w:bottom w:val="single" w:color="000000" w:sz="4"/>
                    <w:right w:val="single" w:color="000000" w:sz="4"/>
                  </w:tcBorders>
                </w:tcP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样本</w:t>
                  </w:r>
                </w:p>
                <w:p>
                  <w:pPr>
                    <w:pStyle w:val="null3"/>
                    <w:jc w:val="left"/>
                  </w:pPr>
                  <w:r>
                    <w:rPr>
                      <w:rFonts w:ascii="仿宋_GB2312" w:hAnsi="仿宋_GB2312" w:cs="仿宋_GB2312" w:eastAsia="仿宋_GB2312"/>
                      <w:sz w:val="21"/>
                      <w:color w:val="000000"/>
                      <w:shd w:fill="FFFFFF" w:val="clear"/>
                    </w:rPr>
                    <w:t>大小</w:t>
                  </w:r>
                </w:p>
              </w:tc>
              <w:tc>
                <w:tcPr>
                  <w:tcW w:type="dxa" w:w="438"/>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B类不合格品</w:t>
                  </w:r>
                </w:p>
                <w:p>
                  <w:pPr>
                    <w:pStyle w:val="null3"/>
                    <w:jc w:val="left"/>
                  </w:pPr>
                  <w:r>
                    <w:rPr>
                      <w:rFonts w:ascii="仿宋_GB2312" w:hAnsi="仿宋_GB2312" w:cs="仿宋_GB2312" w:eastAsia="仿宋_GB2312"/>
                      <w:sz w:val="21"/>
                      <w:color w:val="000000"/>
                      <w:shd w:fill="FFFFFF" w:val="clear"/>
                    </w:rPr>
                    <w:t>AQL = 4.0</w:t>
                  </w:r>
                </w:p>
                <w:p>
                  <w:pPr>
                    <w:pStyle w:val="null3"/>
                    <w:jc w:val="left"/>
                  </w:pPr>
                  <w:r>
                    <w:rPr>
                      <w:rFonts w:ascii="仿宋_GB2312" w:hAnsi="仿宋_GB2312" w:cs="仿宋_GB2312" w:eastAsia="仿宋_GB2312"/>
                      <w:sz w:val="21"/>
                      <w:color w:val="000000"/>
                      <w:shd w:fill="FFFFFF" w:val="clear"/>
                    </w:rPr>
                    <w:t>Ac       Re</w:t>
                  </w:r>
                </w:p>
              </w:tc>
              <w:tc>
                <w:tcPr>
                  <w:tcW w:type="dxa" w:w="438"/>
                  <w:gridSpan w:val="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C类不合格品</w:t>
                  </w:r>
                </w:p>
                <w:p>
                  <w:pPr>
                    <w:pStyle w:val="null3"/>
                    <w:jc w:val="left"/>
                  </w:pPr>
                  <w:r>
                    <w:rPr>
                      <w:rFonts w:ascii="仿宋_GB2312" w:hAnsi="仿宋_GB2312" w:cs="仿宋_GB2312" w:eastAsia="仿宋_GB2312"/>
                      <w:sz w:val="21"/>
                      <w:color w:val="000000"/>
                      <w:shd w:fill="FFFFFF" w:val="clear"/>
                    </w:rPr>
                    <w:t>AQL = 6.5</w:t>
                  </w:r>
                </w:p>
                <w:p>
                  <w:pPr>
                    <w:pStyle w:val="null3"/>
                    <w:jc w:val="left"/>
                  </w:pPr>
                  <w:r>
                    <w:rPr>
                      <w:rFonts w:ascii="仿宋_GB2312" w:hAnsi="仿宋_GB2312" w:cs="仿宋_GB2312" w:eastAsia="仿宋_GB2312"/>
                      <w:sz w:val="21"/>
                      <w:color w:val="000000"/>
                      <w:shd w:fill="FFFFFF" w:val="clear"/>
                    </w:rPr>
                    <w:t>Ac      Re</w:t>
                  </w:r>
                </w:p>
              </w:tc>
              <w:tc>
                <w:tcPr>
                  <w:tcW w:type="dxa" w:w="479"/>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B类不合格品</w:t>
                  </w:r>
                </w:p>
              </w:tc>
              <w:tc>
                <w:tcPr>
                  <w:tcW w:type="dxa" w:w="549"/>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C类不合格品</w:t>
                  </w:r>
                </w:p>
              </w:tc>
            </w:tr>
            <w:tr>
              <w:tc>
                <w:tcPr>
                  <w:tcW w:type="dxa" w:w="4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1201～3200</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8</w:t>
                  </w:r>
                </w:p>
                <w:p>
                  <w:pPr>
                    <w:pStyle w:val="null3"/>
                    <w:jc w:val="left"/>
                  </w:pPr>
                  <w:r>
                    <w:rPr>
                      <w:rFonts w:ascii="仿宋_GB2312" w:hAnsi="仿宋_GB2312" w:cs="仿宋_GB2312" w:eastAsia="仿宋_GB2312"/>
                      <w:sz w:val="21"/>
                      <w:color w:val="000000"/>
                      <w:shd w:fill="FFFFFF" w:val="clear"/>
                    </w:rPr>
                    <w:t>8</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0</w:t>
                  </w:r>
                </w:p>
                <w:p>
                  <w:pPr>
                    <w:pStyle w:val="null3"/>
                    <w:jc w:val="left"/>
                  </w:pPr>
                  <w:r>
                    <w:rPr>
                      <w:rFonts w:ascii="仿宋_GB2312" w:hAnsi="仿宋_GB2312" w:cs="仿宋_GB2312" w:eastAsia="仿宋_GB2312"/>
                      <w:sz w:val="21"/>
                      <w:color w:val="000000"/>
                      <w:shd w:fill="FFFFFF" w:val="clear"/>
                    </w:rPr>
                    <w:t>1</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2</w:t>
                  </w:r>
                </w:p>
                <w:p>
                  <w:pPr>
                    <w:pStyle w:val="null3"/>
                    <w:jc w:val="left"/>
                  </w:pPr>
                  <w:r>
                    <w:rPr>
                      <w:rFonts w:ascii="仿宋_GB2312" w:hAnsi="仿宋_GB2312" w:cs="仿宋_GB2312" w:eastAsia="仿宋_GB2312"/>
                      <w:sz w:val="21"/>
                      <w:color w:val="000000"/>
                      <w:shd w:fill="FFFFFF" w:val="clear"/>
                    </w:rPr>
                    <w:t>2</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0</w:t>
                  </w:r>
                </w:p>
                <w:p>
                  <w:pPr>
                    <w:pStyle w:val="null3"/>
                    <w:jc w:val="left"/>
                  </w:pPr>
                  <w:r>
                    <w:rPr>
                      <w:rFonts w:ascii="仿宋_GB2312" w:hAnsi="仿宋_GB2312" w:cs="仿宋_GB2312" w:eastAsia="仿宋_GB2312"/>
                      <w:sz w:val="21"/>
                      <w:color w:val="000000"/>
                      <w:shd w:fill="FFFFFF" w:val="clear"/>
                    </w:rPr>
                    <w:t>3</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3</w:t>
                  </w:r>
                </w:p>
                <w:p>
                  <w:pPr>
                    <w:pStyle w:val="null3"/>
                    <w:jc w:val="left"/>
                  </w:pPr>
                  <w:r>
                    <w:rPr>
                      <w:rFonts w:ascii="仿宋_GB2312" w:hAnsi="仿宋_GB2312" w:cs="仿宋_GB2312" w:eastAsia="仿宋_GB2312"/>
                      <w:sz w:val="21"/>
                      <w:color w:val="000000"/>
                      <w:shd w:fill="FFFFFF" w:val="clear"/>
                    </w:rPr>
                    <w:t>4</w:t>
                  </w:r>
                </w:p>
              </w:tc>
              <w:tc>
                <w:tcPr>
                  <w:tcW w:type="dxa" w:w="479"/>
                  <w:vMerge w:val="restart"/>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票据宽度及偏差，单张票据长度及偏差，黑标位置及间距，黑标密度，卷票长度及偏差，复卷要求及偏差，防伪图案</w:t>
                  </w:r>
                </w:p>
              </w:tc>
              <w:tc>
                <w:tcPr>
                  <w:tcW w:type="dxa" w:w="549"/>
                  <w:vMerge w:val="restart"/>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印刷外观，印刷套印精度、票面版式、底纹和中国福利彩票标志印刷，警示线，复卷要求及偏差，芯管内径及偏差、标识、包装</w:t>
                  </w:r>
                </w:p>
              </w:tc>
            </w:tr>
            <w:tr>
              <w:tc>
                <w:tcPr>
                  <w:tcW w:type="dxa" w:w="4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3201～10000</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13</w:t>
                  </w:r>
                </w:p>
                <w:p>
                  <w:pPr>
                    <w:pStyle w:val="null3"/>
                    <w:jc w:val="left"/>
                  </w:pPr>
                  <w:r>
                    <w:rPr>
                      <w:rFonts w:ascii="仿宋_GB2312" w:hAnsi="仿宋_GB2312" w:cs="仿宋_GB2312" w:eastAsia="仿宋_GB2312"/>
                      <w:sz w:val="21"/>
                      <w:color w:val="000000"/>
                      <w:shd w:fill="FFFFFF" w:val="clear"/>
                    </w:rPr>
                    <w:t>13</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0</w:t>
                  </w:r>
                </w:p>
                <w:p>
                  <w:pPr>
                    <w:pStyle w:val="null3"/>
                    <w:jc w:val="left"/>
                  </w:pPr>
                  <w:r>
                    <w:rPr>
                      <w:rFonts w:ascii="仿宋_GB2312" w:hAnsi="仿宋_GB2312" w:cs="仿宋_GB2312" w:eastAsia="仿宋_GB2312"/>
                      <w:sz w:val="21"/>
                      <w:color w:val="000000"/>
                      <w:shd w:fill="FFFFFF" w:val="clear"/>
                    </w:rPr>
                    <w:t>1</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2</w:t>
                  </w:r>
                </w:p>
                <w:p>
                  <w:pPr>
                    <w:pStyle w:val="null3"/>
                    <w:jc w:val="left"/>
                  </w:pPr>
                  <w:r>
                    <w:rPr>
                      <w:rFonts w:ascii="仿宋_GB2312" w:hAnsi="仿宋_GB2312" w:cs="仿宋_GB2312" w:eastAsia="仿宋_GB2312"/>
                      <w:sz w:val="21"/>
                      <w:color w:val="000000"/>
                      <w:shd w:fill="FFFFFF" w:val="clear"/>
                    </w:rPr>
                    <w:t>2</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0</w:t>
                  </w:r>
                </w:p>
                <w:p>
                  <w:pPr>
                    <w:pStyle w:val="null3"/>
                    <w:jc w:val="left"/>
                  </w:pPr>
                  <w:r>
                    <w:rPr>
                      <w:rFonts w:ascii="仿宋_GB2312" w:hAnsi="仿宋_GB2312" w:cs="仿宋_GB2312" w:eastAsia="仿宋_GB2312"/>
                      <w:sz w:val="21"/>
                      <w:color w:val="000000"/>
                      <w:shd w:fill="FFFFFF" w:val="clear"/>
                    </w:rPr>
                    <w:t>3</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3</w:t>
                  </w:r>
                </w:p>
                <w:p>
                  <w:pPr>
                    <w:pStyle w:val="null3"/>
                    <w:jc w:val="left"/>
                  </w:pPr>
                  <w:r>
                    <w:rPr>
                      <w:rFonts w:ascii="仿宋_GB2312" w:hAnsi="仿宋_GB2312" w:cs="仿宋_GB2312" w:eastAsia="仿宋_GB2312"/>
                      <w:sz w:val="21"/>
                      <w:color w:val="000000"/>
                      <w:shd w:fill="FFFFFF" w:val="clear"/>
                    </w:rPr>
                    <w:t>4</w:t>
                  </w:r>
                </w:p>
              </w:tc>
              <w:tc>
                <w:tcPr>
                  <w:tcW w:type="dxa" w:w="479"/>
                  <w:vMerge/>
                  <w:tcBorders>
                    <w:top w:val="single" w:color="000000" w:sz="4"/>
                    <w:left w:val="single" w:color="000000" w:sz="4"/>
                    <w:bottom w:val="single" w:color="000000" w:sz="4"/>
                    <w:right w:val="single" w:color="000000" w:sz="4"/>
                  </w:tcBorders>
                </w:tcPr>
                <w:p/>
              </w:tc>
              <w:tc>
                <w:tcPr>
                  <w:tcW w:type="dxa" w:w="549"/>
                  <w:vMerge/>
                  <w:tcBorders>
                    <w:top w:val="single" w:color="000000" w:sz="4"/>
                    <w:left w:val="single" w:color="000000" w:sz="4"/>
                    <w:bottom w:val="single" w:color="000000" w:sz="4"/>
                    <w:right w:val="single" w:color="000000" w:sz="4"/>
                  </w:tcBorders>
                </w:tcPr>
                <w:p/>
              </w:tc>
            </w:tr>
            <w:tr>
              <w:tc>
                <w:tcPr>
                  <w:tcW w:type="dxa" w:w="4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10001～35000</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20</w:t>
                  </w:r>
                </w:p>
                <w:p>
                  <w:pPr>
                    <w:pStyle w:val="null3"/>
                    <w:jc w:val="left"/>
                  </w:pPr>
                  <w:r>
                    <w:rPr>
                      <w:rFonts w:ascii="仿宋_GB2312" w:hAnsi="仿宋_GB2312" w:cs="仿宋_GB2312" w:eastAsia="仿宋_GB2312"/>
                      <w:sz w:val="21"/>
                      <w:color w:val="000000"/>
                      <w:shd w:fill="FFFFFF" w:val="clear"/>
                    </w:rPr>
                    <w:t>20</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0</w:t>
                  </w:r>
                </w:p>
                <w:p>
                  <w:pPr>
                    <w:pStyle w:val="null3"/>
                    <w:jc w:val="left"/>
                  </w:pPr>
                  <w:r>
                    <w:rPr>
                      <w:rFonts w:ascii="仿宋_GB2312" w:hAnsi="仿宋_GB2312" w:cs="仿宋_GB2312" w:eastAsia="仿宋_GB2312"/>
                      <w:sz w:val="21"/>
                      <w:color w:val="000000"/>
                      <w:shd w:fill="FFFFFF" w:val="clear"/>
                    </w:rPr>
                    <w:t>1</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2</w:t>
                  </w:r>
                </w:p>
                <w:p>
                  <w:pPr>
                    <w:pStyle w:val="null3"/>
                    <w:jc w:val="left"/>
                  </w:pPr>
                  <w:r>
                    <w:rPr>
                      <w:rFonts w:ascii="仿宋_GB2312" w:hAnsi="仿宋_GB2312" w:cs="仿宋_GB2312" w:eastAsia="仿宋_GB2312"/>
                      <w:sz w:val="21"/>
                      <w:color w:val="000000"/>
                      <w:shd w:fill="FFFFFF" w:val="clear"/>
                    </w:rPr>
                    <w:t>2</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0</w:t>
                  </w:r>
                </w:p>
                <w:p>
                  <w:pPr>
                    <w:pStyle w:val="null3"/>
                    <w:jc w:val="left"/>
                  </w:pPr>
                  <w:r>
                    <w:rPr>
                      <w:rFonts w:ascii="仿宋_GB2312" w:hAnsi="仿宋_GB2312" w:cs="仿宋_GB2312" w:eastAsia="仿宋_GB2312"/>
                      <w:sz w:val="21"/>
                      <w:color w:val="000000"/>
                      <w:shd w:fill="FFFFFF" w:val="clear"/>
                    </w:rPr>
                    <w:t>3</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3</w:t>
                  </w:r>
                </w:p>
                <w:p>
                  <w:pPr>
                    <w:pStyle w:val="null3"/>
                    <w:jc w:val="left"/>
                  </w:pPr>
                  <w:r>
                    <w:rPr>
                      <w:rFonts w:ascii="仿宋_GB2312" w:hAnsi="仿宋_GB2312" w:cs="仿宋_GB2312" w:eastAsia="仿宋_GB2312"/>
                      <w:sz w:val="21"/>
                      <w:color w:val="000000"/>
                      <w:shd w:fill="FFFFFF" w:val="clear"/>
                    </w:rPr>
                    <w:t>4</w:t>
                  </w:r>
                </w:p>
              </w:tc>
              <w:tc>
                <w:tcPr>
                  <w:tcW w:type="dxa" w:w="479"/>
                  <w:vMerge/>
                  <w:tcBorders>
                    <w:top w:val="single" w:color="000000" w:sz="4"/>
                    <w:left w:val="single" w:color="000000" w:sz="4"/>
                    <w:bottom w:val="single" w:color="000000" w:sz="4"/>
                    <w:right w:val="single" w:color="000000" w:sz="4"/>
                  </w:tcBorders>
                </w:tcPr>
                <w:p/>
              </w:tc>
              <w:tc>
                <w:tcPr>
                  <w:tcW w:type="dxa" w:w="549"/>
                  <w:vMerge/>
                  <w:tcBorders>
                    <w:top w:val="single" w:color="000000" w:sz="4"/>
                    <w:left w:val="single" w:color="000000" w:sz="4"/>
                    <w:bottom w:val="single" w:color="000000" w:sz="4"/>
                    <w:right w:val="single" w:color="000000" w:sz="4"/>
                  </w:tcBorders>
                </w:tcPr>
                <w:p/>
              </w:tc>
            </w:tr>
            <w:tr>
              <w:tc>
                <w:tcPr>
                  <w:tcW w:type="dxa" w:w="4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35001～150000</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20</w:t>
                  </w:r>
                </w:p>
                <w:p>
                  <w:pPr>
                    <w:pStyle w:val="null3"/>
                    <w:jc w:val="left"/>
                  </w:pPr>
                  <w:r>
                    <w:rPr>
                      <w:rFonts w:ascii="仿宋_GB2312" w:hAnsi="仿宋_GB2312" w:cs="仿宋_GB2312" w:eastAsia="仿宋_GB2312"/>
                      <w:sz w:val="21"/>
                      <w:color w:val="000000"/>
                      <w:shd w:fill="FFFFFF" w:val="clear"/>
                    </w:rPr>
                    <w:t>20</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0</w:t>
                  </w:r>
                </w:p>
                <w:p>
                  <w:pPr>
                    <w:pStyle w:val="null3"/>
                    <w:jc w:val="left"/>
                  </w:pPr>
                  <w:r>
                    <w:rPr>
                      <w:rFonts w:ascii="仿宋_GB2312" w:hAnsi="仿宋_GB2312" w:cs="仿宋_GB2312" w:eastAsia="仿宋_GB2312"/>
                      <w:sz w:val="21"/>
                      <w:color w:val="000000"/>
                      <w:shd w:fill="FFFFFF" w:val="clear"/>
                    </w:rPr>
                    <w:t>3</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3</w:t>
                  </w:r>
                </w:p>
                <w:p>
                  <w:pPr>
                    <w:pStyle w:val="null3"/>
                    <w:jc w:val="left"/>
                  </w:pPr>
                  <w:r>
                    <w:rPr>
                      <w:rFonts w:ascii="仿宋_GB2312" w:hAnsi="仿宋_GB2312" w:cs="仿宋_GB2312" w:eastAsia="仿宋_GB2312"/>
                      <w:sz w:val="21"/>
                      <w:color w:val="000000"/>
                      <w:shd w:fill="FFFFFF" w:val="clear"/>
                    </w:rPr>
                    <w:t>4</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1</w:t>
                  </w:r>
                </w:p>
                <w:p>
                  <w:pPr>
                    <w:pStyle w:val="null3"/>
                    <w:jc w:val="left"/>
                  </w:pPr>
                  <w:r>
                    <w:rPr>
                      <w:rFonts w:ascii="仿宋_GB2312" w:hAnsi="仿宋_GB2312" w:cs="仿宋_GB2312" w:eastAsia="仿宋_GB2312"/>
                      <w:sz w:val="21"/>
                      <w:color w:val="000000"/>
                      <w:shd w:fill="FFFFFF" w:val="clear"/>
                    </w:rPr>
                    <w:t>4</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3</w:t>
                  </w:r>
                </w:p>
                <w:p>
                  <w:pPr>
                    <w:pStyle w:val="null3"/>
                    <w:jc w:val="left"/>
                  </w:pPr>
                  <w:r>
                    <w:rPr>
                      <w:rFonts w:ascii="仿宋_GB2312" w:hAnsi="仿宋_GB2312" w:cs="仿宋_GB2312" w:eastAsia="仿宋_GB2312"/>
                      <w:sz w:val="21"/>
                      <w:color w:val="000000"/>
                      <w:shd w:fill="FFFFFF" w:val="clear"/>
                    </w:rPr>
                    <w:t>5</w:t>
                  </w:r>
                </w:p>
              </w:tc>
              <w:tc>
                <w:tcPr>
                  <w:tcW w:type="dxa" w:w="479"/>
                  <w:vMerge/>
                  <w:tcBorders>
                    <w:top w:val="single" w:color="000000" w:sz="4"/>
                    <w:left w:val="single" w:color="000000" w:sz="4"/>
                    <w:bottom w:val="single" w:color="000000" w:sz="4"/>
                    <w:right w:val="single" w:color="000000" w:sz="4"/>
                  </w:tcBorders>
                </w:tcPr>
                <w:p/>
              </w:tc>
              <w:tc>
                <w:tcPr>
                  <w:tcW w:type="dxa" w:w="549"/>
                  <w:vMerge/>
                  <w:tcBorders>
                    <w:top w:val="single" w:color="000000" w:sz="4"/>
                    <w:left w:val="single" w:color="000000" w:sz="4"/>
                    <w:bottom w:val="single" w:color="000000" w:sz="4"/>
                    <w:right w:val="single" w:color="000000" w:sz="4"/>
                  </w:tcBorders>
                </w:tcPr>
                <w:p/>
              </w:tc>
            </w:tr>
            <w:tr>
              <w:tc>
                <w:tcPr>
                  <w:tcW w:type="dxa" w:w="43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150001以上</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20</w:t>
                  </w:r>
                </w:p>
                <w:p>
                  <w:pPr>
                    <w:pStyle w:val="null3"/>
                    <w:jc w:val="left"/>
                  </w:pPr>
                  <w:r>
                    <w:rPr>
                      <w:rFonts w:ascii="仿宋_GB2312" w:hAnsi="仿宋_GB2312" w:cs="仿宋_GB2312" w:eastAsia="仿宋_GB2312"/>
                      <w:sz w:val="21"/>
                      <w:color w:val="000000"/>
                      <w:shd w:fill="FFFFFF" w:val="clear"/>
                    </w:rPr>
                    <w:t>20</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0</w:t>
                  </w:r>
                </w:p>
                <w:p>
                  <w:pPr>
                    <w:pStyle w:val="null3"/>
                    <w:jc w:val="left"/>
                  </w:pPr>
                  <w:r>
                    <w:rPr>
                      <w:rFonts w:ascii="仿宋_GB2312" w:hAnsi="仿宋_GB2312" w:cs="仿宋_GB2312" w:eastAsia="仿宋_GB2312"/>
                      <w:sz w:val="21"/>
                      <w:color w:val="000000"/>
                      <w:shd w:fill="FFFFFF" w:val="clear"/>
                    </w:rPr>
                    <w:t>3</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3</w:t>
                  </w:r>
                </w:p>
                <w:p>
                  <w:pPr>
                    <w:pStyle w:val="null3"/>
                    <w:jc w:val="left"/>
                  </w:pPr>
                  <w:r>
                    <w:rPr>
                      <w:rFonts w:ascii="仿宋_GB2312" w:hAnsi="仿宋_GB2312" w:cs="仿宋_GB2312" w:eastAsia="仿宋_GB2312"/>
                      <w:sz w:val="21"/>
                      <w:color w:val="000000"/>
                      <w:shd w:fill="FFFFFF" w:val="clear"/>
                    </w:rPr>
                    <w:t>4</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1</w:t>
                  </w:r>
                </w:p>
                <w:p>
                  <w:pPr>
                    <w:pStyle w:val="null3"/>
                    <w:jc w:val="left"/>
                  </w:pPr>
                  <w:r>
                    <w:rPr>
                      <w:rFonts w:ascii="仿宋_GB2312" w:hAnsi="仿宋_GB2312" w:cs="仿宋_GB2312" w:eastAsia="仿宋_GB2312"/>
                      <w:sz w:val="21"/>
                      <w:color w:val="000000"/>
                      <w:shd w:fill="FFFFFF" w:val="clear"/>
                    </w:rPr>
                    <w:t>4</w:t>
                  </w:r>
                </w:p>
              </w:tc>
              <w:tc>
                <w:tcPr>
                  <w:tcW w:type="dxa" w:w="219"/>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rFonts w:ascii="仿宋_GB2312" w:hAnsi="仿宋_GB2312" w:cs="仿宋_GB2312" w:eastAsia="仿宋_GB2312"/>
                      <w:sz w:val="21"/>
                      <w:color w:val="000000"/>
                      <w:shd w:fill="FFFFFF" w:val="clear"/>
                    </w:rPr>
                    <w:t>3</w:t>
                  </w:r>
                </w:p>
                <w:p>
                  <w:pPr>
                    <w:pStyle w:val="null3"/>
                    <w:jc w:val="left"/>
                  </w:pPr>
                  <w:r>
                    <w:rPr>
                      <w:rFonts w:ascii="仿宋_GB2312" w:hAnsi="仿宋_GB2312" w:cs="仿宋_GB2312" w:eastAsia="仿宋_GB2312"/>
                      <w:sz w:val="21"/>
                      <w:color w:val="000000"/>
                      <w:shd w:fill="FFFFFF" w:val="clear"/>
                    </w:rPr>
                    <w:t>5</w:t>
                  </w:r>
                </w:p>
              </w:tc>
              <w:tc>
                <w:tcPr>
                  <w:tcW w:type="dxa" w:w="479"/>
                  <w:vMerge/>
                  <w:tcBorders>
                    <w:top w:val="single" w:color="000000" w:sz="4"/>
                    <w:left w:val="single" w:color="000000" w:sz="4"/>
                    <w:bottom w:val="single" w:color="000000" w:sz="4"/>
                    <w:right w:val="single" w:color="000000" w:sz="4"/>
                  </w:tcBorders>
                </w:tcPr>
                <w:p/>
              </w:tc>
              <w:tc>
                <w:tcPr>
                  <w:tcW w:type="dxa" w:w="549"/>
                  <w:vMerge/>
                  <w:tcBorders>
                    <w:top w:val="single" w:color="000000" w:sz="4"/>
                    <w:left w:val="single" w:color="000000" w:sz="4"/>
                    <w:bottom w:val="single" w:color="000000" w:sz="4"/>
                    <w:right w:val="single" w:color="000000" w:sz="4"/>
                  </w:tcBorders>
                </w:tcPr>
                <w:p/>
              </w:tc>
            </w:tr>
          </w:tbl>
          <w:p>
            <w:pPr>
              <w:pStyle w:val="null3"/>
              <w:jc w:val="left"/>
            </w:pPr>
            <w:r>
              <w:rPr>
                <w:rFonts w:ascii="仿宋_GB2312" w:hAnsi="仿宋_GB2312" w:cs="仿宋_GB2312" w:eastAsia="仿宋_GB2312"/>
                <w:sz w:val="21"/>
                <w:color w:val="000000"/>
                <w:shd w:fill="FFFFFF" w:val="clear"/>
              </w:rPr>
              <w:t>8.2 型式检验</w:t>
            </w:r>
          </w:p>
          <w:p>
            <w:pPr>
              <w:pStyle w:val="null3"/>
              <w:jc w:val="left"/>
            </w:pPr>
            <w:r>
              <w:rPr>
                <w:rFonts w:ascii="仿宋_GB2312" w:hAnsi="仿宋_GB2312" w:cs="仿宋_GB2312" w:eastAsia="仿宋_GB2312"/>
                <w:sz w:val="21"/>
                <w:color w:val="000000"/>
                <w:shd w:fill="FFFFFF" w:val="clear"/>
              </w:rPr>
              <w:t>型式检验项目为第</w:t>
            </w:r>
            <w:r>
              <w:rPr>
                <w:rFonts w:ascii="仿宋_GB2312" w:hAnsi="仿宋_GB2312" w:cs="仿宋_GB2312" w:eastAsia="仿宋_GB2312"/>
                <w:sz w:val="21"/>
                <w:color w:val="000000"/>
                <w:shd w:fill="FFFFFF" w:val="clear"/>
              </w:rPr>
              <w:t>1章、第2章及第第6章6.10外所有项目，一般每年进行一次。有下列情况之一的，应进行型式检验：</w:t>
            </w:r>
          </w:p>
          <w:p>
            <w:pPr>
              <w:pStyle w:val="null3"/>
              <w:jc w:val="left"/>
            </w:pPr>
            <w:r>
              <w:rPr>
                <w:rFonts w:ascii="仿宋_GB2312" w:hAnsi="仿宋_GB2312" w:cs="仿宋_GB2312" w:eastAsia="仿宋_GB2312"/>
                <w:sz w:val="21"/>
                <w:color w:val="000000"/>
                <w:shd w:fill="FFFFFF" w:val="clear"/>
              </w:rPr>
              <w:t>——生产工艺发生变化时；</w:t>
            </w:r>
          </w:p>
          <w:p>
            <w:pPr>
              <w:pStyle w:val="null3"/>
              <w:jc w:val="left"/>
            </w:pPr>
            <w:r>
              <w:rPr>
                <w:rFonts w:ascii="仿宋_GB2312" w:hAnsi="仿宋_GB2312" w:cs="仿宋_GB2312" w:eastAsia="仿宋_GB2312"/>
                <w:sz w:val="21"/>
                <w:color w:val="000000"/>
                <w:shd w:fill="FFFFFF" w:val="clear"/>
              </w:rPr>
              <w:t>——国家质量监督机构提出要求时；</w:t>
            </w:r>
          </w:p>
          <w:p>
            <w:pPr>
              <w:pStyle w:val="null3"/>
              <w:jc w:val="left"/>
            </w:pPr>
            <w:r>
              <w:rPr>
                <w:rFonts w:ascii="仿宋_GB2312" w:hAnsi="仿宋_GB2312" w:cs="仿宋_GB2312" w:eastAsia="仿宋_GB2312"/>
                <w:sz w:val="21"/>
                <w:color w:val="000000"/>
                <w:shd w:fill="FFFFFF" w:val="clear"/>
              </w:rPr>
              <w:t>——生产用纸发生变化时。</w:t>
            </w:r>
          </w:p>
          <w:p>
            <w:pPr>
              <w:pStyle w:val="null3"/>
              <w:jc w:val="left"/>
            </w:pPr>
            <w:r>
              <w:rPr>
                <w:rFonts w:ascii="仿宋_GB2312" w:hAnsi="仿宋_GB2312" w:cs="仿宋_GB2312" w:eastAsia="仿宋_GB2312"/>
                <w:sz w:val="21"/>
                <w:color w:val="000000"/>
                <w:shd w:fill="FFFFFF" w:val="clear"/>
              </w:rPr>
              <w:t>★9、标识、包装、贮存、运输</w:t>
            </w:r>
          </w:p>
          <w:p>
            <w:pPr>
              <w:pStyle w:val="null3"/>
              <w:jc w:val="left"/>
            </w:pPr>
            <w:r>
              <w:rPr>
                <w:rFonts w:ascii="仿宋_GB2312" w:hAnsi="仿宋_GB2312" w:cs="仿宋_GB2312" w:eastAsia="仿宋_GB2312"/>
                <w:sz w:val="21"/>
                <w:color w:val="000000"/>
                <w:shd w:fill="FFFFFF" w:val="clear"/>
              </w:rPr>
              <w:t>9.1 标识</w:t>
            </w:r>
          </w:p>
          <w:p>
            <w:pPr>
              <w:pStyle w:val="null3"/>
              <w:jc w:val="left"/>
            </w:pPr>
            <w:r>
              <w:rPr>
                <w:rFonts w:ascii="仿宋_GB2312" w:hAnsi="仿宋_GB2312" w:cs="仿宋_GB2312" w:eastAsia="仿宋_GB2312"/>
                <w:sz w:val="21"/>
                <w:color w:val="000000"/>
                <w:shd w:fill="FFFFFF" w:val="clear"/>
              </w:rPr>
              <w:t>9.1.1 箱包装标识</w:t>
            </w:r>
          </w:p>
          <w:p>
            <w:pPr>
              <w:pStyle w:val="null3"/>
              <w:jc w:val="left"/>
            </w:pPr>
            <w:r>
              <w:rPr>
                <w:rFonts w:ascii="仿宋_GB2312" w:hAnsi="仿宋_GB2312" w:cs="仿宋_GB2312" w:eastAsia="仿宋_GB2312"/>
                <w:sz w:val="21"/>
                <w:color w:val="000000"/>
                <w:shd w:fill="FFFFFF" w:val="clear"/>
              </w:rPr>
              <w:t>箱包装上的标识应包括以下内容：</w:t>
            </w:r>
          </w:p>
          <w:p>
            <w:pPr>
              <w:pStyle w:val="null3"/>
              <w:jc w:val="left"/>
            </w:pPr>
            <w:r>
              <w:rPr>
                <w:rFonts w:ascii="仿宋_GB2312" w:hAnsi="仿宋_GB2312" w:cs="仿宋_GB2312" w:eastAsia="仿宋_GB2312"/>
                <w:sz w:val="21"/>
                <w:color w:val="000000"/>
                <w:shd w:fill="FFFFFF" w:val="clear"/>
              </w:rPr>
              <w:t>——产品名称；</w:t>
            </w:r>
          </w:p>
          <w:p>
            <w:pPr>
              <w:pStyle w:val="null3"/>
              <w:jc w:val="left"/>
            </w:pPr>
            <w:r>
              <w:rPr>
                <w:rFonts w:ascii="仿宋_GB2312" w:hAnsi="仿宋_GB2312" w:cs="仿宋_GB2312" w:eastAsia="仿宋_GB2312"/>
                <w:sz w:val="21"/>
                <w:color w:val="000000"/>
                <w:shd w:fill="FFFFFF" w:val="clear"/>
              </w:rPr>
              <w:t>——中国福利彩票标识及名称；</w:t>
            </w:r>
          </w:p>
          <w:p>
            <w:pPr>
              <w:pStyle w:val="null3"/>
              <w:jc w:val="left"/>
            </w:pPr>
            <w:r>
              <w:rPr>
                <w:rFonts w:ascii="仿宋_GB2312" w:hAnsi="仿宋_GB2312" w:cs="仿宋_GB2312" w:eastAsia="仿宋_GB2312"/>
                <w:sz w:val="21"/>
                <w:color w:val="000000"/>
                <w:shd w:fill="FFFFFF" w:val="clear"/>
              </w:rPr>
              <w:t>——承销单位；</w:t>
            </w:r>
          </w:p>
          <w:p>
            <w:pPr>
              <w:pStyle w:val="null3"/>
              <w:jc w:val="left"/>
            </w:pPr>
            <w:r>
              <w:rPr>
                <w:rFonts w:ascii="仿宋_GB2312" w:hAnsi="仿宋_GB2312" w:cs="仿宋_GB2312" w:eastAsia="仿宋_GB2312"/>
                <w:sz w:val="21"/>
                <w:color w:val="000000"/>
                <w:shd w:fill="FFFFFF" w:val="clear"/>
              </w:rPr>
              <w:t>——生产厂家名称；</w:t>
            </w:r>
          </w:p>
          <w:p>
            <w:pPr>
              <w:pStyle w:val="null3"/>
              <w:jc w:val="left"/>
            </w:pPr>
            <w:r>
              <w:rPr>
                <w:rFonts w:ascii="仿宋_GB2312" w:hAnsi="仿宋_GB2312" w:cs="仿宋_GB2312" w:eastAsia="仿宋_GB2312"/>
                <w:sz w:val="21"/>
                <w:color w:val="000000"/>
                <w:shd w:fill="FFFFFF" w:val="clear"/>
              </w:rPr>
              <w:t>——预制票据编码；</w:t>
            </w:r>
          </w:p>
          <w:p>
            <w:pPr>
              <w:pStyle w:val="null3"/>
              <w:jc w:val="left"/>
            </w:pPr>
            <w:r>
              <w:rPr>
                <w:rFonts w:ascii="仿宋_GB2312" w:hAnsi="仿宋_GB2312" w:cs="仿宋_GB2312" w:eastAsia="仿宋_GB2312"/>
                <w:sz w:val="21"/>
                <w:color w:val="000000"/>
                <w:shd w:fill="FFFFFF" w:val="clear"/>
              </w:rPr>
              <w:t>——装箱数量；</w:t>
            </w:r>
          </w:p>
          <w:p>
            <w:pPr>
              <w:pStyle w:val="null3"/>
              <w:jc w:val="left"/>
            </w:pPr>
            <w:r>
              <w:rPr>
                <w:rFonts w:ascii="仿宋_GB2312" w:hAnsi="仿宋_GB2312" w:cs="仿宋_GB2312" w:eastAsia="仿宋_GB2312"/>
                <w:sz w:val="21"/>
                <w:color w:val="000000"/>
                <w:shd w:fill="FFFFFF" w:val="clear"/>
              </w:rPr>
              <w:t>——应符合GB/T 191要求的“向上”“小心轻放”“怕热”“怕湿”等标识。</w:t>
            </w:r>
          </w:p>
          <w:p>
            <w:pPr>
              <w:pStyle w:val="null3"/>
              <w:jc w:val="left"/>
            </w:pPr>
            <w:r>
              <w:rPr>
                <w:rFonts w:ascii="仿宋_GB2312" w:hAnsi="仿宋_GB2312" w:cs="仿宋_GB2312" w:eastAsia="仿宋_GB2312"/>
                <w:sz w:val="21"/>
                <w:color w:val="000000"/>
                <w:shd w:fill="FFFFFF" w:val="clear"/>
              </w:rPr>
              <w:t>9.1.2 卷包装标识</w:t>
            </w:r>
          </w:p>
          <w:p>
            <w:pPr>
              <w:pStyle w:val="null3"/>
              <w:jc w:val="left"/>
            </w:pPr>
            <w:r>
              <w:rPr>
                <w:rFonts w:ascii="仿宋_GB2312" w:hAnsi="仿宋_GB2312" w:cs="仿宋_GB2312" w:eastAsia="仿宋_GB2312"/>
                <w:sz w:val="21"/>
                <w:color w:val="000000"/>
                <w:shd w:fill="FFFFFF" w:val="clear"/>
              </w:rPr>
              <w:t>卷包装上应有说明性标签，并标明产品名称、预制票据规格、生产日期和有效期等信息。</w:t>
            </w:r>
          </w:p>
          <w:p>
            <w:pPr>
              <w:pStyle w:val="null3"/>
              <w:jc w:val="left"/>
            </w:pPr>
            <w:r>
              <w:rPr>
                <w:rFonts w:ascii="仿宋_GB2312" w:hAnsi="仿宋_GB2312" w:cs="仿宋_GB2312" w:eastAsia="仿宋_GB2312"/>
                <w:sz w:val="21"/>
                <w:color w:val="000000"/>
                <w:shd w:fill="FFFFFF" w:val="clear"/>
              </w:rPr>
              <w:t>9.2 包装</w:t>
            </w:r>
          </w:p>
          <w:p>
            <w:pPr>
              <w:pStyle w:val="null3"/>
              <w:jc w:val="left"/>
            </w:pPr>
            <w:r>
              <w:rPr>
                <w:rFonts w:ascii="仿宋_GB2312" w:hAnsi="仿宋_GB2312" w:cs="仿宋_GB2312" w:eastAsia="仿宋_GB2312"/>
                <w:sz w:val="21"/>
                <w:color w:val="000000"/>
                <w:shd w:fill="FFFFFF" w:val="clear"/>
              </w:rPr>
              <w:t>9.2.1 卷包装</w:t>
            </w:r>
          </w:p>
          <w:p>
            <w:pPr>
              <w:pStyle w:val="null3"/>
              <w:jc w:val="left"/>
            </w:pPr>
            <w:r>
              <w:rPr>
                <w:rFonts w:ascii="仿宋_GB2312" w:hAnsi="仿宋_GB2312" w:cs="仿宋_GB2312" w:eastAsia="仿宋_GB2312"/>
                <w:sz w:val="21"/>
                <w:color w:val="000000"/>
                <w:shd w:fill="FFFFFF" w:val="clear"/>
              </w:rPr>
              <w:t>9.2.1.1 预制票据每卷应独立包装，包装应具有防水、防光性能。</w:t>
            </w:r>
          </w:p>
          <w:p>
            <w:pPr>
              <w:pStyle w:val="null3"/>
              <w:jc w:val="left"/>
            </w:pPr>
            <w:r>
              <w:rPr>
                <w:rFonts w:ascii="仿宋_GB2312" w:hAnsi="仿宋_GB2312" w:cs="仿宋_GB2312" w:eastAsia="仿宋_GB2312"/>
                <w:sz w:val="21"/>
                <w:color w:val="000000"/>
                <w:shd w:fill="FFFFFF" w:val="clear"/>
              </w:rPr>
              <w:t>9.2.1.2 预制票据卷包装方式包括：</w:t>
            </w:r>
          </w:p>
          <w:p>
            <w:pPr>
              <w:pStyle w:val="null3"/>
              <w:jc w:val="left"/>
            </w:pPr>
            <w:r>
              <w:rPr>
                <w:rFonts w:ascii="仿宋_GB2312" w:hAnsi="仿宋_GB2312" w:cs="仿宋_GB2312" w:eastAsia="仿宋_GB2312"/>
                <w:sz w:val="21"/>
                <w:color w:val="000000"/>
                <w:shd w:fill="FFFFFF" w:val="clear"/>
              </w:rPr>
              <w:t>——铝箔纸包装，采用亚光金色铝箔纸卷起后两侧压折后封贴包装；</w:t>
            </w:r>
          </w:p>
          <w:p>
            <w:pPr>
              <w:pStyle w:val="null3"/>
              <w:jc w:val="left"/>
            </w:pPr>
            <w:r>
              <w:rPr>
                <w:rFonts w:ascii="仿宋_GB2312" w:hAnsi="仿宋_GB2312" w:cs="仿宋_GB2312" w:eastAsia="仿宋_GB2312"/>
                <w:sz w:val="21"/>
                <w:color w:val="000000"/>
                <w:shd w:fill="FFFFFF" w:val="clear"/>
              </w:rPr>
              <w:t>——塑料包装，采用深色塑料袋密封包装；</w:t>
            </w:r>
          </w:p>
          <w:p>
            <w:pPr>
              <w:pStyle w:val="null3"/>
              <w:jc w:val="left"/>
            </w:pPr>
            <w:r>
              <w:rPr>
                <w:rFonts w:ascii="仿宋_GB2312" w:hAnsi="仿宋_GB2312" w:cs="仿宋_GB2312" w:eastAsia="仿宋_GB2312"/>
                <w:sz w:val="21"/>
                <w:color w:val="000000"/>
                <w:shd w:fill="FFFFFF" w:val="clear"/>
              </w:rPr>
              <w:t>——纸盒包装，将成卷预制票据直接装在印刷纸盒中，每箱整体使用塑料袋包装再装箱；</w:t>
            </w:r>
          </w:p>
          <w:p>
            <w:pPr>
              <w:pStyle w:val="null3"/>
              <w:jc w:val="left"/>
            </w:pPr>
            <w:r>
              <w:rPr>
                <w:rFonts w:ascii="仿宋_GB2312" w:hAnsi="仿宋_GB2312" w:cs="仿宋_GB2312" w:eastAsia="仿宋_GB2312"/>
                <w:sz w:val="21"/>
                <w:color w:val="000000"/>
                <w:shd w:fill="FFFFFF" w:val="clear"/>
              </w:rPr>
              <w:t>——其他包装。</w:t>
            </w:r>
          </w:p>
          <w:p>
            <w:pPr>
              <w:pStyle w:val="null3"/>
              <w:jc w:val="left"/>
            </w:pPr>
            <w:r>
              <w:rPr>
                <w:rFonts w:ascii="仿宋_GB2312" w:hAnsi="仿宋_GB2312" w:cs="仿宋_GB2312" w:eastAsia="仿宋_GB2312"/>
                <w:sz w:val="21"/>
                <w:color w:val="000000"/>
                <w:shd w:fill="FFFFFF" w:val="clear"/>
              </w:rPr>
              <w:t>9.2.1.3 箱内预制票据卷与卷、卷与箱包装应贴合紧密，不松动、滑落。</w:t>
            </w:r>
          </w:p>
          <w:p>
            <w:pPr>
              <w:pStyle w:val="null3"/>
              <w:jc w:val="left"/>
            </w:pPr>
            <w:r>
              <w:rPr>
                <w:rFonts w:ascii="仿宋_GB2312" w:hAnsi="仿宋_GB2312" w:cs="仿宋_GB2312" w:eastAsia="仿宋_GB2312"/>
                <w:sz w:val="21"/>
                <w:color w:val="000000"/>
                <w:shd w:fill="FFFFFF" w:val="clear"/>
              </w:rPr>
              <w:t>9.2.2 箱包装</w:t>
            </w:r>
          </w:p>
          <w:p>
            <w:pPr>
              <w:pStyle w:val="null3"/>
              <w:jc w:val="left"/>
            </w:pPr>
            <w:r>
              <w:rPr>
                <w:rFonts w:ascii="仿宋_GB2312" w:hAnsi="仿宋_GB2312" w:cs="仿宋_GB2312" w:eastAsia="仿宋_GB2312"/>
                <w:sz w:val="21"/>
                <w:color w:val="000000"/>
                <w:shd w:fill="FFFFFF" w:val="clear"/>
              </w:rPr>
              <w:t>包装箱应采用符合</w:t>
            </w:r>
            <w:r>
              <w:rPr>
                <w:rFonts w:ascii="仿宋_GB2312" w:hAnsi="仿宋_GB2312" w:cs="仿宋_GB2312" w:eastAsia="仿宋_GB2312"/>
                <w:sz w:val="21"/>
                <w:color w:val="000000"/>
                <w:shd w:fill="FFFFFF" w:val="clear"/>
              </w:rPr>
              <w:t>GB/T 6543规定的02型纸箱并符合相应技术要求；包装箱纸板应采用符合GB/T 6544中优等品技术要求的5层瓦楞纸板，空箱抗压强度大于或等于1200 N；包装箱内应附瓦楞衬板以使每卷预制票据隔离。（每箱20卷）</w:t>
            </w:r>
          </w:p>
          <w:p>
            <w:pPr>
              <w:pStyle w:val="null3"/>
              <w:jc w:val="left"/>
            </w:pPr>
            <w:r>
              <w:rPr>
                <w:rFonts w:ascii="仿宋_GB2312" w:hAnsi="仿宋_GB2312" w:cs="仿宋_GB2312" w:eastAsia="仿宋_GB2312"/>
                <w:sz w:val="21"/>
                <w:color w:val="000000"/>
                <w:shd w:fill="FFFFFF" w:val="clear"/>
              </w:rPr>
              <w:t>9.3 贮存</w:t>
            </w:r>
          </w:p>
          <w:p>
            <w:pPr>
              <w:pStyle w:val="null3"/>
              <w:jc w:val="left"/>
            </w:pPr>
            <w:r>
              <w:rPr>
                <w:rFonts w:ascii="仿宋_GB2312" w:hAnsi="仿宋_GB2312" w:cs="仿宋_GB2312" w:eastAsia="仿宋_GB2312"/>
                <w:sz w:val="21"/>
                <w:color w:val="000000"/>
                <w:shd w:fill="FFFFFF" w:val="clear"/>
              </w:rPr>
              <w:t>9.3.1 预制票据的原材料、半成品、成品都应存放在干燥通风、不受阳光直接照射的仓库内，并用垫板垫起，离地面不低于140 mm。</w:t>
            </w:r>
          </w:p>
          <w:p>
            <w:pPr>
              <w:pStyle w:val="null3"/>
              <w:jc w:val="left"/>
            </w:pPr>
            <w:r>
              <w:rPr>
                <w:rFonts w:ascii="仿宋_GB2312" w:hAnsi="仿宋_GB2312" w:cs="仿宋_GB2312" w:eastAsia="仿宋_GB2312"/>
                <w:sz w:val="21"/>
                <w:color w:val="000000"/>
                <w:shd w:fill="FFFFFF" w:val="clear"/>
              </w:rPr>
              <w:t>9.3.2 预制票据成品应在环境温度10 ℃～30 ℃、相对湿度30 %～70 %的室内贮存，其打印使用前贮存有效期不低于5 年。</w:t>
            </w:r>
          </w:p>
          <w:p>
            <w:pPr>
              <w:pStyle w:val="null3"/>
              <w:jc w:val="left"/>
            </w:pPr>
            <w:r>
              <w:rPr>
                <w:rFonts w:ascii="仿宋_GB2312" w:hAnsi="仿宋_GB2312" w:cs="仿宋_GB2312" w:eastAsia="仿宋_GB2312"/>
                <w:sz w:val="21"/>
                <w:color w:val="000000"/>
                <w:shd w:fill="FFFFFF" w:val="clear"/>
              </w:rPr>
              <w:t>9.4 运输</w:t>
            </w:r>
          </w:p>
          <w:p>
            <w:pPr>
              <w:pStyle w:val="null3"/>
              <w:jc w:val="left"/>
            </w:pPr>
            <w:r>
              <w:rPr>
                <w:rFonts w:ascii="仿宋_GB2312" w:hAnsi="仿宋_GB2312" w:cs="仿宋_GB2312" w:eastAsia="仿宋_GB2312"/>
                <w:sz w:val="21"/>
                <w:color w:val="000000"/>
                <w:shd w:fill="FFFFFF" w:val="clear"/>
              </w:rPr>
              <w:t>9.4.1 运输预制票据时，应使用封闭厢式运输车。避免预制票据受到雨、雪或其他液体物质淋湿和机械损伤，运输及搬运中不准许扔、砸、踏、踩等，并注意防晒、防挤压。</w:t>
            </w:r>
          </w:p>
          <w:p>
            <w:pPr>
              <w:pStyle w:val="null3"/>
              <w:jc w:val="left"/>
            </w:pPr>
            <w:r>
              <w:rPr>
                <w:rFonts w:ascii="仿宋_GB2312" w:hAnsi="仿宋_GB2312" w:cs="仿宋_GB2312" w:eastAsia="仿宋_GB2312"/>
                <w:sz w:val="21"/>
                <w:color w:val="000000"/>
                <w:shd w:fill="FFFFFF" w:val="clear"/>
              </w:rPr>
              <w:t>9.4.2 预制票据中途转运时，不应存放在露天仓库中。搬运预制票据应轻拿轻放，按规定层高码放，码放高度不应超过1.5 m。</w:t>
            </w:r>
          </w:p>
          <w:p>
            <w:pPr>
              <w:pStyle w:val="null3"/>
              <w:jc w:val="left"/>
            </w:pPr>
            <w:r>
              <w:rPr>
                <w:rFonts w:ascii="仿宋_GB2312" w:hAnsi="仿宋_GB2312" w:cs="仿宋_GB2312" w:eastAsia="仿宋_GB2312"/>
                <w:sz w:val="21"/>
                <w:color w:val="000000"/>
                <w:shd w:fill="FFFFFF" w:val="clear"/>
              </w:rPr>
              <w:t>▲三、样品要求</w:t>
            </w:r>
          </w:p>
          <w:p>
            <w:pPr>
              <w:pStyle w:val="null3"/>
              <w:jc w:val="left"/>
            </w:pPr>
            <w:r>
              <w:rPr>
                <w:rFonts w:ascii="仿宋_GB2312" w:hAnsi="仿宋_GB2312" w:cs="仿宋_GB2312" w:eastAsia="仿宋_GB2312"/>
                <w:sz w:val="21"/>
                <w:color w:val="000000"/>
                <w:shd w:fill="FFFFFF" w:val="clear"/>
              </w:rPr>
              <w:t>1、投标人需提供与投标产品一致的预制票据样品1卷，卷外用铝箔纸包装，卷端口用空白贴头，放入小箱内。</w:t>
            </w:r>
          </w:p>
          <w:p>
            <w:pPr>
              <w:pStyle w:val="null3"/>
              <w:jc w:val="left"/>
            </w:pPr>
            <w:r>
              <w:rPr>
                <w:rFonts w:ascii="仿宋_GB2312" w:hAnsi="仿宋_GB2312" w:cs="仿宋_GB2312" w:eastAsia="仿宋_GB2312"/>
                <w:sz w:val="21"/>
                <w:color w:val="000000"/>
                <w:shd w:fill="FFFFFF" w:val="clear"/>
              </w:rPr>
              <w:t>2、投标人递交样品时应单独包装，并在外包装上注明投标人名称、项目名称、采购编号、样品名称及数量，样品评审为明标形式，未粘贴标识将拒绝接收。</w:t>
            </w:r>
          </w:p>
          <w:p>
            <w:pPr>
              <w:pStyle w:val="null3"/>
              <w:jc w:val="left"/>
            </w:pPr>
            <w:r>
              <w:rPr>
                <w:rFonts w:ascii="仿宋_GB2312" w:hAnsi="仿宋_GB2312" w:cs="仿宋_GB2312" w:eastAsia="仿宋_GB2312"/>
                <w:sz w:val="21"/>
                <w:color w:val="000000"/>
                <w:shd w:fill="FFFFFF" w:val="clear"/>
              </w:rPr>
              <w:t>3、样品制作要求：样品版面由采购人提供制作。其它技术要求符合第一部分技术需求要求。</w:t>
            </w:r>
          </w:p>
          <w:p>
            <w:pPr>
              <w:pStyle w:val="null3"/>
              <w:jc w:val="left"/>
            </w:pPr>
            <w:r>
              <w:rPr>
                <w:rFonts w:ascii="仿宋_GB2312" w:hAnsi="仿宋_GB2312" w:cs="仿宋_GB2312" w:eastAsia="仿宋_GB2312"/>
                <w:sz w:val="21"/>
                <w:color w:val="000000"/>
                <w:shd w:fill="FFFFFF" w:val="clear"/>
              </w:rPr>
              <w:t>4、样品测量表</w:t>
            </w:r>
          </w:p>
          <w:tbl>
            <w:tblPr>
              <w:tblInd w:type="dxa" w:w="165"/>
              <w:tblBorders>
                <w:top w:val="none" w:color="000000" w:sz="4"/>
                <w:left w:val="none" w:color="000000" w:sz="4"/>
                <w:bottom w:val="none" w:color="000000" w:sz="4"/>
                <w:right w:val="none" w:color="000000" w:sz="4"/>
                <w:insideH w:val="none"/>
                <w:insideV w:val="none"/>
              </w:tblBorders>
            </w:tblPr>
            <w:tblGrid>
              <w:gridCol w:w="384"/>
              <w:gridCol w:w="450"/>
              <w:gridCol w:w="450"/>
              <w:gridCol w:w="450"/>
              <w:gridCol w:w="450"/>
              <w:gridCol w:w="366"/>
            </w:tblGrid>
            <w:tr>
              <w:tc>
                <w:tcPr>
                  <w:tcW w:type="dxa" w:w="384"/>
                  <w:tcBorders>
                    <w:top w:val="single" w:color="000000" w:sz="4"/>
                    <w:left w:val="singl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测量序号</w:t>
                  </w:r>
                </w:p>
              </w:tc>
              <w:tc>
                <w:tcPr>
                  <w:tcW w:type="dxa" w:w="450"/>
                  <w:tcBorders>
                    <w:top w:val="single" w:color="000000" w:sz="4"/>
                    <w:left w:val="non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图片主题</w:t>
                  </w:r>
                </w:p>
              </w:tc>
              <w:tc>
                <w:tcPr>
                  <w:tcW w:type="dxa" w:w="450"/>
                  <w:tcBorders>
                    <w:top w:val="single" w:color="000000" w:sz="4"/>
                    <w:left w:val="non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标准色值</w:t>
                  </w:r>
                </w:p>
              </w:tc>
              <w:tc>
                <w:tcPr>
                  <w:tcW w:type="dxa" w:w="450"/>
                  <w:tcBorders>
                    <w:top w:val="single" w:color="000000" w:sz="4"/>
                    <w:left w:val="non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测量数值</w:t>
                  </w:r>
                </w:p>
              </w:tc>
              <w:tc>
                <w:tcPr>
                  <w:tcW w:type="dxa" w:w="450"/>
                  <w:tcBorders>
                    <w:top w:val="single" w:color="000000" w:sz="4"/>
                    <w:left w:val="none" w:color="000000" w:sz="4"/>
                    <w:bottom w:val="single" w:color="000000" w:sz="4"/>
                    <w:right w:val="single" w:color="000000" w:sz="4"/>
                  </w:tcBorders>
                  <w:tcMar>
                    <w:top w:type="dxa" w:w="0"/>
                    <w:left w:type="dxa" w:w="0"/>
                    <w:bottom w:type="dxa" w:w="0"/>
                    <w:right w:type="dxa" w:w="0"/>
                  </w:tcMar>
                  <w:vAlign w:val="top"/>
                </w:tcPr>
                <w:p>
                  <w:pPr>
                    <w:pStyle w:val="null3"/>
                    <w:jc w:val="left"/>
                  </w:pPr>
                  <w:r>
                    <w:rPr>
                      <w:rFonts w:ascii="仿宋_GB2312" w:hAnsi="仿宋_GB2312" w:cs="仿宋_GB2312" w:eastAsia="仿宋_GB2312"/>
                      <w:sz w:val="21"/>
                      <w:color w:val="000000"/>
                      <w:shd w:fill="FFFFFF" w:val="clear"/>
                    </w:rPr>
                    <w:t>测量差值</w:t>
                  </w:r>
                </w:p>
              </w:tc>
              <w:tc>
                <w:tcPr>
                  <w:tcW w:type="dxa" w:w="366"/>
                  <w:tcBorders>
                    <w:top w:val="single" w:color="000000" w:sz="4"/>
                    <w:left w:val="none" w:color="000000" w:sz="4"/>
                    <w:bottom w:val="single" w:color="000000" w:sz="4"/>
                    <w:right w:val="single" w:color="000000" w:sz="4"/>
                  </w:tcBorders>
                  <w:tcMar>
                    <w:top w:type="dxa" w:w="0"/>
                    <w:left w:type="dxa" w:w="0"/>
                    <w:bottom w:type="dxa" w:w="0"/>
                    <w:right w:type="dxa" w:w="0"/>
                  </w:tcMar>
                  <w:vAlign w:val="top"/>
                </w:tcPr>
                <w:p>
                  <w:pPr>
                    <w:pStyle w:val="null3"/>
                    <w:jc w:val="left"/>
                  </w:pPr>
                  <w:r>
                    <w:rPr>
                      <w:rFonts w:ascii="仿宋_GB2312" w:hAnsi="仿宋_GB2312" w:cs="仿宋_GB2312" w:eastAsia="仿宋_GB2312"/>
                      <w:sz w:val="21"/>
                      <w:color w:val="000000"/>
                      <w:shd w:fill="FFFFFF" w:val="clear"/>
                    </w:rPr>
                    <w:t>得分</w:t>
                  </w:r>
                </w:p>
              </w:tc>
            </w:tr>
            <w:tr>
              <w:tc>
                <w:tcPr>
                  <w:tcW w:type="dxa" w:w="384"/>
                  <w:tcBorders>
                    <w:top w:val="none" w:color="000000" w:sz="4"/>
                    <w:left w:val="singl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FC-6-1</w:t>
                  </w:r>
                </w:p>
              </w:tc>
              <w:tc>
                <w:tcPr>
                  <w:tcW w:type="dxa" w:w="450"/>
                  <w:tcBorders>
                    <w:top w:val="none" w:color="000000" w:sz="4"/>
                    <w:left w:val="non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慈善送温暖</w:t>
                  </w:r>
                </w:p>
                <w:p>
                  <w:pPr>
                    <w:pStyle w:val="null3"/>
                    <w:jc w:val="left"/>
                  </w:pPr>
                  <w:r>
                    <w:rPr>
                      <w:rFonts w:ascii="仿宋_GB2312" w:hAnsi="仿宋_GB2312" w:cs="仿宋_GB2312" w:eastAsia="仿宋_GB2312"/>
                      <w:sz w:val="21"/>
                      <w:color w:val="000000"/>
                      <w:shd w:fill="FFFFFF" w:val="clear"/>
                    </w:rPr>
                    <w:t>爱心献社会</w:t>
                  </w:r>
                </w:p>
              </w:tc>
              <w:tc>
                <w:tcPr>
                  <w:tcW w:type="dxa" w:w="450"/>
                  <w:tcBorders>
                    <w:top w:val="none" w:color="000000" w:sz="4"/>
                    <w:left w:val="non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L*=88.61</w:t>
                  </w:r>
                </w:p>
                <w:p>
                  <w:pPr>
                    <w:pStyle w:val="null3"/>
                    <w:jc w:val="left"/>
                  </w:pPr>
                  <w:r>
                    <w:rPr>
                      <w:rFonts w:ascii="仿宋_GB2312" w:hAnsi="仿宋_GB2312" w:cs="仿宋_GB2312" w:eastAsia="仿宋_GB2312"/>
                      <w:sz w:val="21"/>
                      <w:color w:val="000000"/>
                      <w:shd w:fill="FFFFFF" w:val="clear"/>
                    </w:rPr>
                    <w:t>a*=4.18</w:t>
                  </w:r>
                </w:p>
                <w:p>
                  <w:pPr>
                    <w:pStyle w:val="null3"/>
                    <w:jc w:val="left"/>
                  </w:pPr>
                  <w:r>
                    <w:rPr>
                      <w:rFonts w:ascii="仿宋_GB2312" w:hAnsi="仿宋_GB2312" w:cs="仿宋_GB2312" w:eastAsia="仿宋_GB2312"/>
                      <w:sz w:val="21"/>
                      <w:color w:val="000000"/>
                      <w:shd w:fill="FFFFFF" w:val="clear"/>
                    </w:rPr>
                    <w:t>b*=8.35</w:t>
                  </w:r>
                </w:p>
              </w:tc>
              <w:tc>
                <w:tcPr>
                  <w:tcW w:type="dxa" w:w="450"/>
                  <w:tcBorders>
                    <w:top w:val="none" w:color="000000" w:sz="4"/>
                    <w:left w:val="non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L*=</w:t>
                  </w:r>
                </w:p>
                <w:p>
                  <w:pPr>
                    <w:pStyle w:val="null3"/>
                    <w:jc w:val="left"/>
                  </w:pPr>
                  <w:r>
                    <w:rPr>
                      <w:rFonts w:ascii="仿宋_GB2312" w:hAnsi="仿宋_GB2312" w:cs="仿宋_GB2312" w:eastAsia="仿宋_GB2312"/>
                      <w:sz w:val="21"/>
                      <w:color w:val="000000"/>
                      <w:shd w:fill="FFFFFF" w:val="clear"/>
                    </w:rPr>
                    <w:t>a*=</w:t>
                  </w:r>
                </w:p>
                <w:p>
                  <w:pPr>
                    <w:pStyle w:val="null3"/>
                    <w:jc w:val="left"/>
                  </w:pPr>
                  <w:r>
                    <w:rPr>
                      <w:rFonts w:ascii="仿宋_GB2312" w:hAnsi="仿宋_GB2312" w:cs="仿宋_GB2312" w:eastAsia="仿宋_GB2312"/>
                      <w:sz w:val="21"/>
                      <w:color w:val="000000"/>
                      <w:shd w:fill="FFFFFF" w:val="clear"/>
                    </w:rPr>
                    <w:t>b*=</w:t>
                  </w:r>
                </w:p>
              </w:tc>
              <w:tc>
                <w:tcPr>
                  <w:tcW w:type="dxa" w:w="45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jc w:val="left"/>
                  </w:pPr>
                  <w:r>
                    <w:rPr>
                      <w:rFonts w:ascii="仿宋_GB2312" w:hAnsi="仿宋_GB2312" w:cs="仿宋_GB2312" w:eastAsia="仿宋_GB2312"/>
                      <w:sz w:val="21"/>
                      <w:color w:val="000000"/>
                      <w:shd w:fill="FFFFFF" w:val="clear"/>
                    </w:rPr>
                    <w:t>△L*=</w:t>
                  </w:r>
                </w:p>
                <w:p>
                  <w:pPr>
                    <w:pStyle w:val="null3"/>
                    <w:jc w:val="left"/>
                  </w:pPr>
                  <w:r>
                    <w:rPr>
                      <w:rFonts w:ascii="仿宋_GB2312" w:hAnsi="仿宋_GB2312" w:cs="仿宋_GB2312" w:eastAsia="仿宋_GB2312"/>
                      <w:sz w:val="21"/>
                      <w:color w:val="000000"/>
                      <w:shd w:fill="FFFFFF" w:val="clear"/>
                    </w:rPr>
                    <w:t>△a*=</w:t>
                  </w:r>
                </w:p>
                <w:p>
                  <w:pPr>
                    <w:pStyle w:val="null3"/>
                    <w:jc w:val="left"/>
                  </w:pPr>
                  <w:r>
                    <w:rPr>
                      <w:rFonts w:ascii="仿宋_GB2312" w:hAnsi="仿宋_GB2312" w:cs="仿宋_GB2312" w:eastAsia="仿宋_GB2312"/>
                      <w:sz w:val="21"/>
                      <w:color w:val="000000"/>
                      <w:shd w:fill="FFFFFF" w:val="clear"/>
                    </w:rPr>
                    <w:t>△b*=</w:t>
                  </w:r>
                </w:p>
              </w:tc>
              <w:tc>
                <w:tcPr>
                  <w:tcW w:type="dxa" w:w="366"/>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jc w:val="left"/>
                  </w:pPr>
                </w:p>
              </w:tc>
            </w:tr>
            <w:tr>
              <w:tc>
                <w:tcPr>
                  <w:tcW w:type="dxa" w:w="384"/>
                  <w:tcBorders>
                    <w:top w:val="none" w:color="000000" w:sz="4"/>
                    <w:left w:val="singl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FC-6-2</w:t>
                  </w:r>
                </w:p>
              </w:tc>
              <w:tc>
                <w:tcPr>
                  <w:tcW w:type="dxa" w:w="450"/>
                  <w:tcBorders>
                    <w:top w:val="none" w:color="000000" w:sz="4"/>
                    <w:left w:val="non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关爱老人</w:t>
                  </w:r>
                </w:p>
              </w:tc>
              <w:tc>
                <w:tcPr>
                  <w:tcW w:type="dxa" w:w="450"/>
                  <w:tcBorders>
                    <w:top w:val="none" w:color="000000" w:sz="4"/>
                    <w:left w:val="non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L*=83.02</w:t>
                  </w:r>
                </w:p>
                <w:p>
                  <w:pPr>
                    <w:pStyle w:val="null3"/>
                    <w:jc w:val="left"/>
                  </w:pPr>
                  <w:r>
                    <w:rPr>
                      <w:rFonts w:ascii="仿宋_GB2312" w:hAnsi="仿宋_GB2312" w:cs="仿宋_GB2312" w:eastAsia="仿宋_GB2312"/>
                      <w:sz w:val="21"/>
                      <w:color w:val="000000"/>
                      <w:shd w:fill="FFFFFF" w:val="clear"/>
                    </w:rPr>
                    <w:t>a*=-8.32</w:t>
                  </w:r>
                </w:p>
                <w:p>
                  <w:pPr>
                    <w:pStyle w:val="null3"/>
                    <w:jc w:val="left"/>
                  </w:pPr>
                  <w:r>
                    <w:rPr>
                      <w:rFonts w:ascii="仿宋_GB2312" w:hAnsi="仿宋_GB2312" w:cs="仿宋_GB2312" w:eastAsia="仿宋_GB2312"/>
                      <w:sz w:val="21"/>
                      <w:color w:val="000000"/>
                      <w:shd w:fill="FFFFFF" w:val="clear"/>
                    </w:rPr>
                    <w:t>b*=-10.16</w:t>
                  </w:r>
                </w:p>
              </w:tc>
              <w:tc>
                <w:tcPr>
                  <w:tcW w:type="dxa" w:w="450"/>
                  <w:tcBorders>
                    <w:top w:val="none" w:color="000000" w:sz="4"/>
                    <w:left w:val="non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L*=</w:t>
                  </w:r>
                </w:p>
                <w:p>
                  <w:pPr>
                    <w:pStyle w:val="null3"/>
                    <w:jc w:val="left"/>
                  </w:pPr>
                  <w:r>
                    <w:rPr>
                      <w:rFonts w:ascii="仿宋_GB2312" w:hAnsi="仿宋_GB2312" w:cs="仿宋_GB2312" w:eastAsia="仿宋_GB2312"/>
                      <w:sz w:val="21"/>
                      <w:color w:val="000000"/>
                      <w:shd w:fill="FFFFFF" w:val="clear"/>
                    </w:rPr>
                    <w:t>a*=</w:t>
                  </w:r>
                </w:p>
                <w:p>
                  <w:pPr>
                    <w:pStyle w:val="null3"/>
                    <w:jc w:val="left"/>
                  </w:pPr>
                  <w:r>
                    <w:rPr>
                      <w:rFonts w:ascii="仿宋_GB2312" w:hAnsi="仿宋_GB2312" w:cs="仿宋_GB2312" w:eastAsia="仿宋_GB2312"/>
                      <w:sz w:val="21"/>
                      <w:color w:val="000000"/>
                      <w:shd w:fill="FFFFFF" w:val="clear"/>
                    </w:rPr>
                    <w:t>b*=</w:t>
                  </w:r>
                </w:p>
              </w:tc>
              <w:tc>
                <w:tcPr>
                  <w:tcW w:type="dxa" w:w="45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jc w:val="left"/>
                  </w:pPr>
                  <w:r>
                    <w:rPr>
                      <w:rFonts w:ascii="仿宋_GB2312" w:hAnsi="仿宋_GB2312" w:cs="仿宋_GB2312" w:eastAsia="仿宋_GB2312"/>
                      <w:sz w:val="21"/>
                      <w:color w:val="000000"/>
                      <w:shd w:fill="FFFFFF" w:val="clear"/>
                    </w:rPr>
                    <w:t>△L*=</w:t>
                  </w:r>
                </w:p>
                <w:p>
                  <w:pPr>
                    <w:pStyle w:val="null3"/>
                    <w:jc w:val="left"/>
                  </w:pPr>
                  <w:r>
                    <w:rPr>
                      <w:rFonts w:ascii="仿宋_GB2312" w:hAnsi="仿宋_GB2312" w:cs="仿宋_GB2312" w:eastAsia="仿宋_GB2312"/>
                      <w:sz w:val="21"/>
                      <w:color w:val="000000"/>
                      <w:shd w:fill="FFFFFF" w:val="clear"/>
                    </w:rPr>
                    <w:t>△a*=</w:t>
                  </w:r>
                </w:p>
                <w:p>
                  <w:pPr>
                    <w:pStyle w:val="null3"/>
                    <w:jc w:val="left"/>
                  </w:pPr>
                  <w:r>
                    <w:rPr>
                      <w:rFonts w:ascii="仿宋_GB2312" w:hAnsi="仿宋_GB2312" w:cs="仿宋_GB2312" w:eastAsia="仿宋_GB2312"/>
                      <w:sz w:val="21"/>
                      <w:color w:val="000000"/>
                      <w:shd w:fill="FFFFFF" w:val="clear"/>
                    </w:rPr>
                    <w:t>△b*=</w:t>
                  </w:r>
                </w:p>
              </w:tc>
              <w:tc>
                <w:tcPr>
                  <w:tcW w:type="dxa" w:w="366"/>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jc w:val="left"/>
                  </w:pPr>
                </w:p>
              </w:tc>
            </w:tr>
            <w:tr>
              <w:tc>
                <w:tcPr>
                  <w:tcW w:type="dxa" w:w="384"/>
                  <w:tcBorders>
                    <w:top w:val="none" w:color="000000" w:sz="4"/>
                    <w:left w:val="singl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FC-6-3</w:t>
                  </w:r>
                </w:p>
              </w:tc>
              <w:tc>
                <w:tcPr>
                  <w:tcW w:type="dxa" w:w="450"/>
                  <w:tcBorders>
                    <w:top w:val="none" w:color="000000" w:sz="4"/>
                    <w:left w:val="non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关爱残疾人</w:t>
                  </w:r>
                </w:p>
              </w:tc>
              <w:tc>
                <w:tcPr>
                  <w:tcW w:type="dxa" w:w="450"/>
                  <w:tcBorders>
                    <w:top w:val="none" w:color="000000" w:sz="4"/>
                    <w:left w:val="non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L*=83.59</w:t>
                  </w:r>
                </w:p>
                <w:p>
                  <w:pPr>
                    <w:pStyle w:val="null3"/>
                    <w:jc w:val="left"/>
                  </w:pPr>
                  <w:r>
                    <w:rPr>
                      <w:rFonts w:ascii="仿宋_GB2312" w:hAnsi="仿宋_GB2312" w:cs="仿宋_GB2312" w:eastAsia="仿宋_GB2312"/>
                      <w:sz w:val="21"/>
                      <w:color w:val="000000"/>
                      <w:shd w:fill="FFFFFF" w:val="clear"/>
                    </w:rPr>
                    <w:t>a*=15.10</w:t>
                  </w:r>
                </w:p>
                <w:p>
                  <w:pPr>
                    <w:pStyle w:val="null3"/>
                    <w:jc w:val="left"/>
                  </w:pPr>
                  <w:r>
                    <w:rPr>
                      <w:rFonts w:ascii="仿宋_GB2312" w:hAnsi="仿宋_GB2312" w:cs="仿宋_GB2312" w:eastAsia="仿宋_GB2312"/>
                      <w:sz w:val="21"/>
                      <w:color w:val="000000"/>
                      <w:shd w:fill="FFFFFF" w:val="clear"/>
                    </w:rPr>
                    <w:t>b*=5.19</w:t>
                  </w:r>
                </w:p>
              </w:tc>
              <w:tc>
                <w:tcPr>
                  <w:tcW w:type="dxa" w:w="450"/>
                  <w:tcBorders>
                    <w:top w:val="none" w:color="000000" w:sz="4"/>
                    <w:left w:val="non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L*=</w:t>
                  </w:r>
                </w:p>
                <w:p>
                  <w:pPr>
                    <w:pStyle w:val="null3"/>
                    <w:jc w:val="left"/>
                  </w:pPr>
                  <w:r>
                    <w:rPr>
                      <w:rFonts w:ascii="仿宋_GB2312" w:hAnsi="仿宋_GB2312" w:cs="仿宋_GB2312" w:eastAsia="仿宋_GB2312"/>
                      <w:sz w:val="21"/>
                      <w:color w:val="000000"/>
                      <w:shd w:fill="FFFFFF" w:val="clear"/>
                    </w:rPr>
                    <w:t>a*=</w:t>
                  </w:r>
                </w:p>
                <w:p>
                  <w:pPr>
                    <w:pStyle w:val="null3"/>
                    <w:jc w:val="left"/>
                  </w:pPr>
                  <w:r>
                    <w:rPr>
                      <w:rFonts w:ascii="仿宋_GB2312" w:hAnsi="仿宋_GB2312" w:cs="仿宋_GB2312" w:eastAsia="仿宋_GB2312"/>
                      <w:sz w:val="21"/>
                      <w:color w:val="000000"/>
                      <w:shd w:fill="FFFFFF" w:val="clear"/>
                    </w:rPr>
                    <w:t>b*=</w:t>
                  </w:r>
                </w:p>
              </w:tc>
              <w:tc>
                <w:tcPr>
                  <w:tcW w:type="dxa" w:w="45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jc w:val="left"/>
                  </w:pPr>
                  <w:r>
                    <w:rPr>
                      <w:rFonts w:ascii="仿宋_GB2312" w:hAnsi="仿宋_GB2312" w:cs="仿宋_GB2312" w:eastAsia="仿宋_GB2312"/>
                      <w:sz w:val="21"/>
                      <w:color w:val="000000"/>
                      <w:shd w:fill="FFFFFF" w:val="clear"/>
                    </w:rPr>
                    <w:t>△L*=</w:t>
                  </w:r>
                </w:p>
                <w:p>
                  <w:pPr>
                    <w:pStyle w:val="null3"/>
                    <w:jc w:val="left"/>
                  </w:pPr>
                  <w:r>
                    <w:rPr>
                      <w:rFonts w:ascii="仿宋_GB2312" w:hAnsi="仿宋_GB2312" w:cs="仿宋_GB2312" w:eastAsia="仿宋_GB2312"/>
                      <w:sz w:val="21"/>
                      <w:color w:val="000000"/>
                      <w:shd w:fill="FFFFFF" w:val="clear"/>
                    </w:rPr>
                    <w:t>△a*=</w:t>
                  </w:r>
                </w:p>
                <w:p>
                  <w:pPr>
                    <w:pStyle w:val="null3"/>
                    <w:jc w:val="left"/>
                  </w:pPr>
                  <w:r>
                    <w:rPr>
                      <w:rFonts w:ascii="仿宋_GB2312" w:hAnsi="仿宋_GB2312" w:cs="仿宋_GB2312" w:eastAsia="仿宋_GB2312"/>
                      <w:sz w:val="21"/>
                      <w:color w:val="000000"/>
                      <w:shd w:fill="FFFFFF" w:val="clear"/>
                    </w:rPr>
                    <w:t>△b*=</w:t>
                  </w:r>
                </w:p>
              </w:tc>
              <w:tc>
                <w:tcPr>
                  <w:tcW w:type="dxa" w:w="366"/>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jc w:val="left"/>
                  </w:pPr>
                </w:p>
              </w:tc>
            </w:tr>
            <w:tr>
              <w:tc>
                <w:tcPr>
                  <w:tcW w:type="dxa" w:w="384"/>
                  <w:tcBorders>
                    <w:top w:val="none" w:color="000000" w:sz="4"/>
                    <w:left w:val="singl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FC-6-4</w:t>
                  </w:r>
                </w:p>
              </w:tc>
              <w:tc>
                <w:tcPr>
                  <w:tcW w:type="dxa" w:w="450"/>
                  <w:tcBorders>
                    <w:top w:val="none" w:color="000000" w:sz="4"/>
                    <w:left w:val="non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关爱儿童</w:t>
                  </w:r>
                </w:p>
              </w:tc>
              <w:tc>
                <w:tcPr>
                  <w:tcW w:type="dxa" w:w="450"/>
                  <w:tcBorders>
                    <w:top w:val="none" w:color="000000" w:sz="4"/>
                    <w:left w:val="non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L*=93.66</w:t>
                  </w:r>
                </w:p>
                <w:p>
                  <w:pPr>
                    <w:pStyle w:val="null3"/>
                    <w:jc w:val="left"/>
                  </w:pPr>
                  <w:r>
                    <w:rPr>
                      <w:rFonts w:ascii="仿宋_GB2312" w:hAnsi="仿宋_GB2312" w:cs="仿宋_GB2312" w:eastAsia="仿宋_GB2312"/>
                      <w:sz w:val="21"/>
                      <w:color w:val="000000"/>
                      <w:shd w:fill="FFFFFF" w:val="clear"/>
                    </w:rPr>
                    <w:t>a*=-0.57</w:t>
                  </w:r>
                </w:p>
                <w:p>
                  <w:pPr>
                    <w:pStyle w:val="null3"/>
                    <w:jc w:val="left"/>
                  </w:pPr>
                  <w:r>
                    <w:rPr>
                      <w:rFonts w:ascii="仿宋_GB2312" w:hAnsi="仿宋_GB2312" w:cs="仿宋_GB2312" w:eastAsia="仿宋_GB2312"/>
                      <w:sz w:val="21"/>
                      <w:color w:val="000000"/>
                      <w:shd w:fill="FFFFFF" w:val="clear"/>
                    </w:rPr>
                    <w:t>b*=12.80</w:t>
                  </w:r>
                </w:p>
              </w:tc>
              <w:tc>
                <w:tcPr>
                  <w:tcW w:type="dxa" w:w="450"/>
                  <w:tcBorders>
                    <w:top w:val="none" w:color="000000" w:sz="4"/>
                    <w:left w:val="non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L*=</w:t>
                  </w:r>
                </w:p>
                <w:p>
                  <w:pPr>
                    <w:pStyle w:val="null3"/>
                    <w:jc w:val="left"/>
                  </w:pPr>
                  <w:r>
                    <w:rPr>
                      <w:rFonts w:ascii="仿宋_GB2312" w:hAnsi="仿宋_GB2312" w:cs="仿宋_GB2312" w:eastAsia="仿宋_GB2312"/>
                      <w:sz w:val="21"/>
                      <w:color w:val="000000"/>
                      <w:shd w:fill="FFFFFF" w:val="clear"/>
                    </w:rPr>
                    <w:t>a*=</w:t>
                  </w:r>
                </w:p>
                <w:p>
                  <w:pPr>
                    <w:pStyle w:val="null3"/>
                    <w:jc w:val="left"/>
                  </w:pPr>
                  <w:r>
                    <w:rPr>
                      <w:rFonts w:ascii="仿宋_GB2312" w:hAnsi="仿宋_GB2312" w:cs="仿宋_GB2312" w:eastAsia="仿宋_GB2312"/>
                      <w:sz w:val="21"/>
                      <w:color w:val="000000"/>
                      <w:shd w:fill="FFFFFF" w:val="clear"/>
                    </w:rPr>
                    <w:t>b*=</w:t>
                  </w:r>
                </w:p>
              </w:tc>
              <w:tc>
                <w:tcPr>
                  <w:tcW w:type="dxa" w:w="45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jc w:val="left"/>
                  </w:pPr>
                  <w:r>
                    <w:rPr>
                      <w:rFonts w:ascii="仿宋_GB2312" w:hAnsi="仿宋_GB2312" w:cs="仿宋_GB2312" w:eastAsia="仿宋_GB2312"/>
                      <w:sz w:val="21"/>
                      <w:color w:val="000000"/>
                      <w:shd w:fill="FFFFFF" w:val="clear"/>
                    </w:rPr>
                    <w:t>△L*=</w:t>
                  </w:r>
                </w:p>
                <w:p>
                  <w:pPr>
                    <w:pStyle w:val="null3"/>
                    <w:jc w:val="left"/>
                  </w:pPr>
                  <w:r>
                    <w:rPr>
                      <w:rFonts w:ascii="仿宋_GB2312" w:hAnsi="仿宋_GB2312" w:cs="仿宋_GB2312" w:eastAsia="仿宋_GB2312"/>
                      <w:sz w:val="21"/>
                      <w:color w:val="000000"/>
                      <w:shd w:fill="FFFFFF" w:val="clear"/>
                    </w:rPr>
                    <w:t>△a*=</w:t>
                  </w:r>
                </w:p>
                <w:p>
                  <w:pPr>
                    <w:pStyle w:val="null3"/>
                    <w:jc w:val="left"/>
                  </w:pPr>
                  <w:r>
                    <w:rPr>
                      <w:rFonts w:ascii="仿宋_GB2312" w:hAnsi="仿宋_GB2312" w:cs="仿宋_GB2312" w:eastAsia="仿宋_GB2312"/>
                      <w:sz w:val="21"/>
                      <w:color w:val="000000"/>
                      <w:shd w:fill="FFFFFF" w:val="clear"/>
                    </w:rPr>
                    <w:t>△b*=</w:t>
                  </w:r>
                </w:p>
              </w:tc>
              <w:tc>
                <w:tcPr>
                  <w:tcW w:type="dxa" w:w="366"/>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jc w:val="left"/>
                  </w:pPr>
                </w:p>
              </w:tc>
            </w:tr>
            <w:tr>
              <w:tc>
                <w:tcPr>
                  <w:tcW w:type="dxa" w:w="384"/>
                  <w:tcBorders>
                    <w:top w:val="none" w:color="000000" w:sz="4"/>
                    <w:left w:val="singl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FC-6-5</w:t>
                  </w:r>
                </w:p>
              </w:tc>
              <w:tc>
                <w:tcPr>
                  <w:tcW w:type="dxa" w:w="450"/>
                  <w:tcBorders>
                    <w:top w:val="none" w:color="000000" w:sz="4"/>
                    <w:left w:val="non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关爱贫困户</w:t>
                  </w:r>
                </w:p>
              </w:tc>
              <w:tc>
                <w:tcPr>
                  <w:tcW w:type="dxa" w:w="450"/>
                  <w:tcBorders>
                    <w:top w:val="none" w:color="000000" w:sz="4"/>
                    <w:left w:val="non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L*=81.46</w:t>
                  </w:r>
                </w:p>
                <w:p>
                  <w:pPr>
                    <w:pStyle w:val="null3"/>
                    <w:jc w:val="left"/>
                  </w:pPr>
                  <w:r>
                    <w:rPr>
                      <w:rFonts w:ascii="仿宋_GB2312" w:hAnsi="仿宋_GB2312" w:cs="仿宋_GB2312" w:eastAsia="仿宋_GB2312"/>
                      <w:sz w:val="21"/>
                      <w:color w:val="000000"/>
                      <w:shd w:fill="FFFFFF" w:val="clear"/>
                    </w:rPr>
                    <w:t>a*=-16.84</w:t>
                  </w:r>
                </w:p>
                <w:p>
                  <w:pPr>
                    <w:pStyle w:val="null3"/>
                    <w:jc w:val="left"/>
                  </w:pPr>
                  <w:r>
                    <w:rPr>
                      <w:rFonts w:ascii="仿宋_GB2312" w:hAnsi="仿宋_GB2312" w:cs="仿宋_GB2312" w:eastAsia="仿宋_GB2312"/>
                      <w:sz w:val="21"/>
                      <w:color w:val="000000"/>
                      <w:shd w:fill="FFFFFF" w:val="clear"/>
                    </w:rPr>
                    <w:t>b*=26.57</w:t>
                  </w:r>
                </w:p>
              </w:tc>
              <w:tc>
                <w:tcPr>
                  <w:tcW w:type="dxa" w:w="450"/>
                  <w:tcBorders>
                    <w:top w:val="none" w:color="000000" w:sz="4"/>
                    <w:left w:val="non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L*=</w:t>
                  </w:r>
                </w:p>
                <w:p>
                  <w:pPr>
                    <w:pStyle w:val="null3"/>
                    <w:jc w:val="left"/>
                  </w:pPr>
                  <w:r>
                    <w:rPr>
                      <w:rFonts w:ascii="仿宋_GB2312" w:hAnsi="仿宋_GB2312" w:cs="仿宋_GB2312" w:eastAsia="仿宋_GB2312"/>
                      <w:sz w:val="21"/>
                      <w:color w:val="000000"/>
                      <w:shd w:fill="FFFFFF" w:val="clear"/>
                    </w:rPr>
                    <w:t>a*=</w:t>
                  </w:r>
                </w:p>
                <w:p>
                  <w:pPr>
                    <w:pStyle w:val="null3"/>
                    <w:jc w:val="left"/>
                  </w:pPr>
                  <w:r>
                    <w:rPr>
                      <w:rFonts w:ascii="仿宋_GB2312" w:hAnsi="仿宋_GB2312" w:cs="仿宋_GB2312" w:eastAsia="仿宋_GB2312"/>
                      <w:sz w:val="21"/>
                      <w:color w:val="000000"/>
                      <w:shd w:fill="FFFFFF" w:val="clear"/>
                    </w:rPr>
                    <w:t>b*=</w:t>
                  </w:r>
                </w:p>
              </w:tc>
              <w:tc>
                <w:tcPr>
                  <w:tcW w:type="dxa" w:w="45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jc w:val="left"/>
                  </w:pPr>
                  <w:r>
                    <w:rPr>
                      <w:rFonts w:ascii="仿宋_GB2312" w:hAnsi="仿宋_GB2312" w:cs="仿宋_GB2312" w:eastAsia="仿宋_GB2312"/>
                      <w:sz w:val="21"/>
                      <w:color w:val="000000"/>
                      <w:shd w:fill="FFFFFF" w:val="clear"/>
                    </w:rPr>
                    <w:t>△L*=</w:t>
                  </w:r>
                </w:p>
                <w:p>
                  <w:pPr>
                    <w:pStyle w:val="null3"/>
                    <w:jc w:val="left"/>
                  </w:pPr>
                  <w:r>
                    <w:rPr>
                      <w:rFonts w:ascii="仿宋_GB2312" w:hAnsi="仿宋_GB2312" w:cs="仿宋_GB2312" w:eastAsia="仿宋_GB2312"/>
                      <w:sz w:val="21"/>
                      <w:color w:val="000000"/>
                      <w:shd w:fill="FFFFFF" w:val="clear"/>
                    </w:rPr>
                    <w:t>△a*=</w:t>
                  </w:r>
                </w:p>
                <w:p>
                  <w:pPr>
                    <w:pStyle w:val="null3"/>
                    <w:jc w:val="left"/>
                  </w:pPr>
                  <w:r>
                    <w:rPr>
                      <w:rFonts w:ascii="仿宋_GB2312" w:hAnsi="仿宋_GB2312" w:cs="仿宋_GB2312" w:eastAsia="仿宋_GB2312"/>
                      <w:sz w:val="21"/>
                      <w:color w:val="000000"/>
                      <w:shd w:fill="FFFFFF" w:val="clear"/>
                    </w:rPr>
                    <w:t>△b*=</w:t>
                  </w:r>
                </w:p>
              </w:tc>
              <w:tc>
                <w:tcPr>
                  <w:tcW w:type="dxa" w:w="366"/>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jc w:val="left"/>
                  </w:pPr>
                </w:p>
              </w:tc>
            </w:tr>
            <w:tr>
              <w:tc>
                <w:tcPr>
                  <w:tcW w:type="dxa" w:w="384"/>
                  <w:tcBorders>
                    <w:top w:val="none" w:color="000000" w:sz="4"/>
                    <w:left w:val="singl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FC-6-6</w:t>
                  </w:r>
                </w:p>
              </w:tc>
              <w:tc>
                <w:tcPr>
                  <w:tcW w:type="dxa" w:w="450"/>
                  <w:tcBorders>
                    <w:top w:val="none" w:color="000000" w:sz="4"/>
                    <w:left w:val="non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同梦福彩</w:t>
                  </w:r>
                </w:p>
              </w:tc>
              <w:tc>
                <w:tcPr>
                  <w:tcW w:type="dxa" w:w="450"/>
                  <w:tcBorders>
                    <w:top w:val="none" w:color="000000" w:sz="4"/>
                    <w:left w:val="non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L*=77.12</w:t>
                  </w:r>
                </w:p>
                <w:p>
                  <w:pPr>
                    <w:pStyle w:val="null3"/>
                    <w:jc w:val="left"/>
                  </w:pPr>
                  <w:r>
                    <w:rPr>
                      <w:rFonts w:ascii="仿宋_GB2312" w:hAnsi="仿宋_GB2312" w:cs="仿宋_GB2312" w:eastAsia="仿宋_GB2312"/>
                      <w:sz w:val="21"/>
                      <w:color w:val="000000"/>
                      <w:shd w:fill="FFFFFF" w:val="clear"/>
                    </w:rPr>
                    <w:t>a*=-15.45</w:t>
                  </w:r>
                </w:p>
                <w:p>
                  <w:pPr>
                    <w:pStyle w:val="null3"/>
                    <w:jc w:val="left"/>
                  </w:pPr>
                  <w:r>
                    <w:rPr>
                      <w:rFonts w:ascii="仿宋_GB2312" w:hAnsi="仿宋_GB2312" w:cs="仿宋_GB2312" w:eastAsia="仿宋_GB2312"/>
                      <w:sz w:val="21"/>
                      <w:color w:val="000000"/>
                      <w:shd w:fill="FFFFFF" w:val="clear"/>
                    </w:rPr>
                    <w:t>b*=-19.60</w:t>
                  </w:r>
                </w:p>
              </w:tc>
              <w:tc>
                <w:tcPr>
                  <w:tcW w:type="dxa" w:w="450"/>
                  <w:tcBorders>
                    <w:top w:val="none" w:color="000000" w:sz="4"/>
                    <w:left w:val="none" w:color="000000" w:sz="4"/>
                    <w:bottom w:val="single" w:color="000000" w:sz="4"/>
                    <w:right w:val="single" w:color="000000" w:sz="4"/>
                  </w:tcBorders>
                  <w:tcMar>
                    <w:top w:type="dxa" w:w="0"/>
                    <w:left w:type="dxa" w:w="60"/>
                    <w:bottom w:type="dxa" w:w="0"/>
                    <w:right w:type="dxa" w:w="60"/>
                  </w:tcMar>
                  <w:vAlign w:val="top"/>
                </w:tcPr>
                <w:p>
                  <w:pPr>
                    <w:pStyle w:val="null3"/>
                    <w:jc w:val="left"/>
                  </w:pPr>
                  <w:r>
                    <w:rPr>
                      <w:rFonts w:ascii="仿宋_GB2312" w:hAnsi="仿宋_GB2312" w:cs="仿宋_GB2312" w:eastAsia="仿宋_GB2312"/>
                      <w:sz w:val="21"/>
                      <w:color w:val="000000"/>
                      <w:shd w:fill="FFFFFF" w:val="clear"/>
                    </w:rPr>
                    <w:t>L*=</w:t>
                  </w:r>
                </w:p>
                <w:p>
                  <w:pPr>
                    <w:pStyle w:val="null3"/>
                    <w:jc w:val="left"/>
                  </w:pPr>
                  <w:r>
                    <w:rPr>
                      <w:rFonts w:ascii="仿宋_GB2312" w:hAnsi="仿宋_GB2312" w:cs="仿宋_GB2312" w:eastAsia="仿宋_GB2312"/>
                      <w:sz w:val="21"/>
                      <w:color w:val="000000"/>
                      <w:shd w:fill="FFFFFF" w:val="clear"/>
                    </w:rPr>
                    <w:t>a*=</w:t>
                  </w:r>
                </w:p>
                <w:p>
                  <w:pPr>
                    <w:pStyle w:val="null3"/>
                    <w:jc w:val="left"/>
                  </w:pPr>
                  <w:r>
                    <w:rPr>
                      <w:rFonts w:ascii="仿宋_GB2312" w:hAnsi="仿宋_GB2312" w:cs="仿宋_GB2312" w:eastAsia="仿宋_GB2312"/>
                      <w:sz w:val="21"/>
                      <w:color w:val="000000"/>
                      <w:shd w:fill="FFFFFF" w:val="clear"/>
                    </w:rPr>
                    <w:t>b*=</w:t>
                  </w:r>
                </w:p>
              </w:tc>
              <w:tc>
                <w:tcPr>
                  <w:tcW w:type="dxa" w:w="450"/>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jc w:val="left"/>
                  </w:pPr>
                  <w:r>
                    <w:rPr>
                      <w:rFonts w:ascii="仿宋_GB2312" w:hAnsi="仿宋_GB2312" w:cs="仿宋_GB2312" w:eastAsia="仿宋_GB2312"/>
                      <w:sz w:val="21"/>
                      <w:color w:val="000000"/>
                      <w:shd w:fill="FFFFFF" w:val="clear"/>
                    </w:rPr>
                    <w:t>△L*=</w:t>
                  </w:r>
                </w:p>
                <w:p>
                  <w:pPr>
                    <w:pStyle w:val="null3"/>
                    <w:jc w:val="left"/>
                  </w:pPr>
                  <w:r>
                    <w:rPr>
                      <w:rFonts w:ascii="仿宋_GB2312" w:hAnsi="仿宋_GB2312" w:cs="仿宋_GB2312" w:eastAsia="仿宋_GB2312"/>
                      <w:sz w:val="21"/>
                      <w:color w:val="000000"/>
                      <w:shd w:fill="FFFFFF" w:val="clear"/>
                    </w:rPr>
                    <w:t>△a*=</w:t>
                  </w:r>
                </w:p>
                <w:p>
                  <w:pPr>
                    <w:pStyle w:val="null3"/>
                    <w:jc w:val="left"/>
                  </w:pPr>
                  <w:r>
                    <w:rPr>
                      <w:rFonts w:ascii="仿宋_GB2312" w:hAnsi="仿宋_GB2312" w:cs="仿宋_GB2312" w:eastAsia="仿宋_GB2312"/>
                      <w:sz w:val="21"/>
                      <w:color w:val="000000"/>
                      <w:shd w:fill="FFFFFF" w:val="clear"/>
                    </w:rPr>
                    <w:t>△b*=</w:t>
                  </w:r>
                </w:p>
              </w:tc>
              <w:tc>
                <w:tcPr>
                  <w:tcW w:type="dxa" w:w="366"/>
                  <w:tcBorders>
                    <w:top w:val="none" w:color="000000" w:sz="4"/>
                    <w:left w:val="none" w:color="000000" w:sz="4"/>
                    <w:bottom w:val="single" w:color="000000" w:sz="4"/>
                    <w:right w:val="single" w:color="000000" w:sz="4"/>
                  </w:tcBorders>
                  <w:tcMar>
                    <w:top w:type="dxa" w:w="0"/>
                    <w:left w:type="dxa" w:w="0"/>
                    <w:bottom w:type="dxa" w:w="0"/>
                    <w:right w:type="dxa" w:w="0"/>
                  </w:tcMar>
                  <w:vAlign w:val="top"/>
                </w:tcPr>
                <w:p>
                  <w:pPr>
                    <w:pStyle w:val="null3"/>
                    <w:jc w:val="left"/>
                  </w:pPr>
                </w:p>
              </w:tc>
            </w:tr>
          </w:tbl>
          <w:p>
            <w:pPr>
              <w:pStyle w:val="null3"/>
              <w:jc w:val="left"/>
            </w:pPr>
            <w:r>
              <w:rPr>
                <w:rFonts w:ascii="仿宋_GB2312" w:hAnsi="仿宋_GB2312" w:cs="仿宋_GB2312" w:eastAsia="仿宋_GB2312"/>
                <w:sz w:val="21"/>
                <w:color w:val="000000"/>
                <w:shd w:fill="FFFFFF" w:val="clear"/>
              </w:rPr>
              <w:t>5、样品版面及Lab值：</w:t>
            </w:r>
          </w:p>
          <w:p>
            <w:pPr>
              <w:pStyle w:val="null3"/>
              <w:jc w:val="left"/>
            </w:pPr>
            <w:r>
              <w:rPr>
                <w:rFonts w:ascii="仿宋_GB2312" w:hAnsi="仿宋_GB2312" w:cs="仿宋_GB2312" w:eastAsia="仿宋_GB2312"/>
                <w:sz w:val="21"/>
                <w:color w:val="000000"/>
                <w:shd w:fill="FFFFFF" w:val="clear"/>
              </w:rPr>
              <w:t>正面（热敏面）：</w:t>
            </w:r>
          </w:p>
          <w:p>
            <w:pPr>
              <w:pStyle w:val="null3"/>
              <w:jc w:val="left"/>
            </w:pPr>
            <w:r>
              <w:drawing>
                <wp:inline distT="0" distR="0" distB="0" distL="0">
                  <wp:extent cx="1621155" cy="2073972"/>
                  <wp:docPr id="27" name="Drawing 27" descr="img"/>
                  <a:graphic xmlns:a="http://schemas.openxmlformats.org/drawingml/2006/main">
                    <a:graphicData uri="http://schemas.openxmlformats.org/drawingml/2006/picture">
                      <pic:pic xmlns:pic="http://schemas.openxmlformats.org/drawingml/2006/picture">
                        <pic:nvPicPr>
                          <pic:cNvPr id="0" name="Picture 27" descr="img"/>
                          <pic:cNvPicPr>
                            <a:picLocks noChangeAspect="true"/>
                          </pic:cNvPicPr>
                        </pic:nvPicPr>
                        <pic:blipFill>
                          <a:blip r:embed="rId10"/>
                          <a:stretch>
                            <a:fillRect/>
                          </a:stretch>
                        </pic:blipFill>
                        <pic:spPr>
                          <a:xfrm>
                            <a:off x="0" y="0"/>
                            <a:ext cx="1621155" cy="2073972"/>
                          </a:xfrm>
                          <a:prstGeom prst="rect">
                            <a:avLst/>
                          </a:prstGeom>
                        </pic:spPr>
                      </pic:pic>
                    </a:graphicData>
                  </a:graphic>
                </wp:inline>
              </w:drawing>
            </w:r>
          </w:p>
          <w:p>
            <w:pPr>
              <w:pStyle w:val="null3"/>
              <w:jc w:val="left"/>
            </w:pPr>
            <w:r>
              <w:rPr>
                <w:rFonts w:ascii="仿宋_GB2312" w:hAnsi="仿宋_GB2312" w:cs="仿宋_GB2312" w:eastAsia="仿宋_GB2312"/>
                <w:sz w:val="21"/>
                <w:color w:val="000000"/>
                <w:shd w:fill="FFFFFF" w:val="clear"/>
              </w:rPr>
              <w:t>背面：</w:t>
            </w:r>
          </w:p>
          <w:p>
            <w:pPr>
              <w:pStyle w:val="null3"/>
              <w:jc w:val="left"/>
            </w:pPr>
            <w:r>
              <w:br/>
            </w:r>
            <w:r>
              <w:drawing>
                <wp:inline distT="0" distR="0" distB="0" distL="0">
                  <wp:extent cx="1621155" cy="2075926"/>
                  <wp:docPr id="28" name="Drawing 28" descr="img"/>
                  <a:graphic xmlns:a="http://schemas.openxmlformats.org/drawingml/2006/main">
                    <a:graphicData uri="http://schemas.openxmlformats.org/drawingml/2006/picture">
                      <pic:pic xmlns:pic="http://schemas.openxmlformats.org/drawingml/2006/picture">
                        <pic:nvPicPr>
                          <pic:cNvPr id="0" name="Picture 28" descr="img"/>
                          <pic:cNvPicPr>
                            <a:picLocks noChangeAspect="true"/>
                          </pic:cNvPicPr>
                        </pic:nvPicPr>
                        <pic:blipFill>
                          <a:blip r:embed="rId11"/>
                          <a:stretch>
                            <a:fillRect/>
                          </a:stretch>
                        </pic:blipFill>
                        <pic:spPr>
                          <a:xfrm>
                            <a:off x="0" y="0"/>
                            <a:ext cx="1621155" cy="2075926"/>
                          </a:xfrm>
                          <a:prstGeom prst="rect">
                            <a:avLst/>
                          </a:prstGeom>
                        </pic:spPr>
                      </pic:pic>
                    </a:graphicData>
                  </a:graphic>
                </wp:inline>
              </w:drawing>
            </w:r>
          </w:p>
          <w:p>
            <w:pPr>
              <w:pStyle w:val="null3"/>
              <w:jc w:val="left"/>
            </w:pPr>
            <w:r>
              <w:rPr>
                <w:rFonts w:ascii="仿宋_GB2312" w:hAnsi="仿宋_GB2312" w:cs="仿宋_GB2312" w:eastAsia="仿宋_GB2312"/>
                <w:sz w:val="28"/>
                <w:b/>
                <w:color w:val="000000"/>
              </w:rPr>
              <w:t>FC-6-1</w:t>
            </w:r>
            <w:r>
              <w:rPr>
                <w:rFonts w:ascii="仿宋_GB2312" w:hAnsi="仿宋_GB2312" w:cs="仿宋_GB2312" w:eastAsia="仿宋_GB2312"/>
                <w:sz w:val="28"/>
                <w:b/>
                <w:color w:val="000000"/>
              </w:rPr>
              <w:t xml:space="preserve">       </w:t>
            </w:r>
            <w:r>
              <w:rPr>
                <w:rFonts w:ascii="仿宋_GB2312" w:hAnsi="仿宋_GB2312" w:cs="仿宋_GB2312" w:eastAsia="仿宋_GB2312"/>
                <w:sz w:val="28"/>
                <w:b/>
                <w:color w:val="000000"/>
              </w:rPr>
              <w:t>“○”</w:t>
            </w:r>
          </w:p>
          <w:p>
            <w:pPr>
              <w:pStyle w:val="null3"/>
              <w:jc w:val="left"/>
            </w:pPr>
            <w:r>
              <w:rPr>
                <w:rFonts w:ascii="仿宋_GB2312" w:hAnsi="仿宋_GB2312" w:cs="仿宋_GB2312" w:eastAsia="仿宋_GB2312"/>
                <w:sz w:val="28"/>
                <w:b/>
                <w:color w:val="000000"/>
              </w:rPr>
              <w:t xml:space="preserve">                 </w:t>
            </w:r>
            <w:r>
              <w:rPr>
                <w:rFonts w:ascii="仿宋_GB2312" w:hAnsi="仿宋_GB2312" w:cs="仿宋_GB2312" w:eastAsia="仿宋_GB2312"/>
                <w:sz w:val="28"/>
                <w:b/>
                <w:color w:val="000000"/>
              </w:rPr>
              <w:t>L= 88.61</w:t>
            </w:r>
          </w:p>
          <w:p>
            <w:pPr>
              <w:pStyle w:val="null3"/>
              <w:jc w:val="left"/>
            </w:pPr>
            <w:r>
              <w:rPr>
                <w:rFonts w:ascii="仿宋_GB2312" w:hAnsi="仿宋_GB2312" w:cs="仿宋_GB2312" w:eastAsia="仿宋_GB2312"/>
                <w:sz w:val="28"/>
                <w:b/>
                <w:color w:val="993300"/>
              </w:rPr>
              <w:t xml:space="preserve">                 </w:t>
            </w:r>
            <w:r>
              <w:rPr>
                <w:rFonts w:ascii="仿宋_GB2312" w:hAnsi="仿宋_GB2312" w:cs="仿宋_GB2312" w:eastAsia="仿宋_GB2312"/>
                <w:sz w:val="28"/>
                <w:b/>
                <w:color w:val="993300"/>
              </w:rPr>
              <w:t xml:space="preserve">a= </w:t>
            </w:r>
            <w:r>
              <w:rPr>
                <w:rFonts w:ascii="仿宋_GB2312" w:hAnsi="仿宋_GB2312" w:cs="仿宋_GB2312" w:eastAsia="仿宋_GB2312"/>
                <w:sz w:val="28"/>
                <w:b/>
                <w:color w:val="993300"/>
              </w:rPr>
              <w:t>4.18</w:t>
            </w:r>
          </w:p>
          <w:p>
            <w:pPr>
              <w:pStyle w:val="null3"/>
              <w:jc w:val="left"/>
            </w:pPr>
            <w:r>
              <w:rPr>
                <w:rFonts w:ascii="仿宋_GB2312" w:hAnsi="仿宋_GB2312" w:cs="仿宋_GB2312" w:eastAsia="仿宋_GB2312"/>
                <w:sz w:val="28"/>
                <w:b/>
                <w:color w:val="000000"/>
              </w:rPr>
              <w:t xml:space="preserve">                 </w:t>
            </w:r>
            <w:r>
              <w:rPr>
                <w:rFonts w:ascii="仿宋_GB2312" w:hAnsi="仿宋_GB2312" w:cs="仿宋_GB2312" w:eastAsia="仿宋_GB2312"/>
                <w:sz w:val="28"/>
                <w:b/>
                <w:color w:val="000000"/>
              </w:rPr>
              <w:t>b= 8.35</w:t>
            </w:r>
          </w:p>
          <w:p>
            <w:pPr>
              <w:pStyle w:val="null3"/>
              <w:jc w:val="left"/>
            </w:pPr>
            <w:r>
              <w:rPr>
                <w:rFonts w:ascii="仿宋_GB2312" w:hAnsi="仿宋_GB2312" w:cs="仿宋_GB2312" w:eastAsia="仿宋_GB2312"/>
              </w:rPr>
              <w:t xml:space="preserve"> </w:t>
            </w:r>
          </w:p>
          <w:p>
            <w:pPr>
              <w:pStyle w:val="null3"/>
              <w:jc w:val="left"/>
            </w:pPr>
            <w:r>
              <w:drawing>
                <wp:inline distT="0" distR="0" distB="0" distL="0">
                  <wp:extent cx="1621155" cy="2075926"/>
                  <wp:docPr id="29" name="Drawing 29" descr="img"/>
                  <a:graphic xmlns:a="http://schemas.openxmlformats.org/drawingml/2006/main">
                    <a:graphicData uri="http://schemas.openxmlformats.org/drawingml/2006/picture">
                      <pic:pic xmlns:pic="http://schemas.openxmlformats.org/drawingml/2006/picture">
                        <pic:nvPicPr>
                          <pic:cNvPr id="0" name="Picture 29" descr="img"/>
                          <pic:cNvPicPr>
                            <a:picLocks noChangeAspect="true"/>
                          </pic:cNvPicPr>
                        </pic:nvPicPr>
                        <pic:blipFill>
                          <a:blip r:embed="rId12"/>
                          <a:stretch>
                            <a:fillRect/>
                          </a:stretch>
                        </pic:blipFill>
                        <pic:spPr>
                          <a:xfrm>
                            <a:off x="0" y="0"/>
                            <a:ext cx="1621155" cy="2075926"/>
                          </a:xfrm>
                          <a:prstGeom prst="rect">
                            <a:avLst/>
                          </a:prstGeom>
                        </pic:spPr>
                      </pic:pic>
                    </a:graphicData>
                  </a:graphic>
                </wp:inline>
              </w:drawing>
            </w:r>
          </w:p>
          <w:p>
            <w:pPr>
              <w:pStyle w:val="null3"/>
              <w:jc w:val="left"/>
            </w:pPr>
            <w:r>
              <w:rPr>
                <w:rFonts w:ascii="仿宋_GB2312" w:hAnsi="仿宋_GB2312" w:cs="仿宋_GB2312" w:eastAsia="仿宋_GB2312"/>
                <w:sz w:val="21"/>
                <w:color w:val="000000"/>
              </w:rPr>
              <w:t xml:space="preserve"> </w:t>
            </w:r>
          </w:p>
          <w:p>
            <w:pPr>
              <w:pStyle w:val="null3"/>
              <w:jc w:val="left"/>
            </w:pPr>
            <w:r>
              <w:rPr>
                <w:rFonts w:ascii="仿宋_GB2312" w:hAnsi="仿宋_GB2312" w:cs="仿宋_GB2312" w:eastAsia="仿宋_GB2312"/>
                <w:sz w:val="28"/>
                <w:b/>
                <w:color w:val="000000"/>
              </w:rPr>
              <w:t>FC-6-2</w:t>
            </w:r>
            <w:r>
              <w:rPr>
                <w:rFonts w:ascii="仿宋_GB2312" w:hAnsi="仿宋_GB2312" w:cs="仿宋_GB2312" w:eastAsia="仿宋_GB2312"/>
                <w:sz w:val="28"/>
                <w:b/>
                <w:color w:val="000000"/>
              </w:rPr>
              <w:t xml:space="preserve">       </w:t>
            </w:r>
            <w:r>
              <w:rPr>
                <w:rFonts w:ascii="仿宋_GB2312" w:hAnsi="仿宋_GB2312" w:cs="仿宋_GB2312" w:eastAsia="仿宋_GB2312"/>
                <w:sz w:val="28"/>
                <w:b/>
                <w:color w:val="000000"/>
              </w:rPr>
              <w:t>“○”</w:t>
            </w:r>
          </w:p>
          <w:p>
            <w:pPr>
              <w:pStyle w:val="null3"/>
              <w:jc w:val="left"/>
            </w:pPr>
            <w:r>
              <w:rPr>
                <w:rFonts w:ascii="仿宋_GB2312" w:hAnsi="仿宋_GB2312" w:cs="仿宋_GB2312" w:eastAsia="仿宋_GB2312"/>
                <w:sz w:val="28"/>
                <w:b/>
                <w:color w:val="000000"/>
              </w:rPr>
              <w:t xml:space="preserve">                </w:t>
            </w:r>
            <w:r>
              <w:rPr>
                <w:rFonts w:ascii="仿宋_GB2312" w:hAnsi="仿宋_GB2312" w:cs="仿宋_GB2312" w:eastAsia="仿宋_GB2312"/>
                <w:sz w:val="28"/>
                <w:b/>
                <w:color w:val="000000"/>
              </w:rPr>
              <w:t>L= 83.02</w:t>
            </w:r>
          </w:p>
          <w:p>
            <w:pPr>
              <w:pStyle w:val="null3"/>
              <w:jc w:val="left"/>
            </w:pPr>
            <w:r>
              <w:rPr>
                <w:rFonts w:ascii="仿宋_GB2312" w:hAnsi="仿宋_GB2312" w:cs="仿宋_GB2312" w:eastAsia="仿宋_GB2312"/>
                <w:sz w:val="28"/>
                <w:b/>
                <w:color w:val="993300"/>
              </w:rPr>
              <w:t xml:space="preserve">                </w:t>
            </w:r>
            <w:r>
              <w:rPr>
                <w:rFonts w:ascii="仿宋_GB2312" w:hAnsi="仿宋_GB2312" w:cs="仿宋_GB2312" w:eastAsia="仿宋_GB2312"/>
                <w:sz w:val="28"/>
                <w:b/>
                <w:color w:val="993300"/>
              </w:rPr>
              <w:t>a= -</w:t>
            </w:r>
            <w:r>
              <w:rPr>
                <w:rFonts w:ascii="仿宋_GB2312" w:hAnsi="仿宋_GB2312" w:cs="仿宋_GB2312" w:eastAsia="仿宋_GB2312"/>
                <w:sz w:val="28"/>
                <w:b/>
                <w:color w:val="993300"/>
              </w:rPr>
              <w:t>8.32</w:t>
            </w:r>
          </w:p>
          <w:p>
            <w:pPr>
              <w:pStyle w:val="null3"/>
              <w:jc w:val="left"/>
            </w:pPr>
            <w:r>
              <w:rPr>
                <w:rFonts w:ascii="仿宋_GB2312" w:hAnsi="仿宋_GB2312" w:cs="仿宋_GB2312" w:eastAsia="仿宋_GB2312"/>
                <w:sz w:val="28"/>
                <w:b/>
                <w:color w:val="000000"/>
              </w:rPr>
              <w:t xml:space="preserve">                </w:t>
            </w:r>
            <w:r>
              <w:rPr>
                <w:rFonts w:ascii="仿宋_GB2312" w:hAnsi="仿宋_GB2312" w:cs="仿宋_GB2312" w:eastAsia="仿宋_GB2312"/>
                <w:sz w:val="28"/>
                <w:b/>
                <w:color w:val="000000"/>
              </w:rPr>
              <w:t>b= -10.16</w:t>
            </w:r>
          </w:p>
          <w:p>
            <w:pPr>
              <w:pStyle w:val="null3"/>
              <w:jc w:val="left"/>
            </w:pPr>
            <w:r>
              <w:br/>
            </w:r>
            <w:r>
              <w:drawing>
                <wp:inline distT="0" distR="0" distB="0" distL="0">
                  <wp:extent cx="1621155" cy="2075926"/>
                  <wp:docPr id="30" name="Drawing 30" descr="img"/>
                  <a:graphic xmlns:a="http://schemas.openxmlformats.org/drawingml/2006/main">
                    <a:graphicData uri="http://schemas.openxmlformats.org/drawingml/2006/picture">
                      <pic:pic xmlns:pic="http://schemas.openxmlformats.org/drawingml/2006/picture">
                        <pic:nvPicPr>
                          <pic:cNvPr id="0" name="Picture 30" descr="img"/>
                          <pic:cNvPicPr>
                            <a:picLocks noChangeAspect="true"/>
                          </pic:cNvPicPr>
                        </pic:nvPicPr>
                        <pic:blipFill>
                          <a:blip r:embed="rId13"/>
                          <a:stretch>
                            <a:fillRect/>
                          </a:stretch>
                        </pic:blipFill>
                        <pic:spPr>
                          <a:xfrm>
                            <a:off x="0" y="0"/>
                            <a:ext cx="1621155" cy="2075926"/>
                          </a:xfrm>
                          <a:prstGeom prst="rect">
                            <a:avLst/>
                          </a:prstGeom>
                        </pic:spPr>
                      </pic:pic>
                    </a:graphicData>
                  </a:graphic>
                </wp:inline>
              </w:drawing>
            </w:r>
          </w:p>
          <w:p>
            <w:pPr>
              <w:pStyle w:val="null3"/>
              <w:jc w:val="left"/>
            </w:pPr>
            <w:r>
              <w:rPr>
                <w:rFonts w:ascii="仿宋_GB2312" w:hAnsi="仿宋_GB2312" w:cs="仿宋_GB2312" w:eastAsia="仿宋_GB2312"/>
                <w:sz w:val="28"/>
                <w:b/>
                <w:color w:val="000000"/>
              </w:rPr>
              <w:t>FC-6-3</w:t>
            </w:r>
            <w:r>
              <w:rPr>
                <w:rFonts w:ascii="仿宋_GB2312" w:hAnsi="仿宋_GB2312" w:cs="仿宋_GB2312" w:eastAsia="仿宋_GB2312"/>
                <w:sz w:val="28"/>
                <w:b/>
                <w:color w:val="000000"/>
              </w:rPr>
              <w:t xml:space="preserve">       </w:t>
            </w:r>
            <w:r>
              <w:rPr>
                <w:rFonts w:ascii="仿宋_GB2312" w:hAnsi="仿宋_GB2312" w:cs="仿宋_GB2312" w:eastAsia="仿宋_GB2312"/>
                <w:sz w:val="28"/>
                <w:b/>
                <w:color w:val="000000"/>
              </w:rPr>
              <w:t>“○”</w:t>
            </w:r>
          </w:p>
          <w:p>
            <w:pPr>
              <w:pStyle w:val="null3"/>
              <w:jc w:val="left"/>
            </w:pPr>
            <w:r>
              <w:rPr>
                <w:rFonts w:ascii="仿宋_GB2312" w:hAnsi="仿宋_GB2312" w:cs="仿宋_GB2312" w:eastAsia="仿宋_GB2312"/>
                <w:sz w:val="28"/>
                <w:b/>
                <w:color w:val="000000"/>
              </w:rPr>
              <w:t xml:space="preserve">                 </w:t>
            </w:r>
            <w:r>
              <w:rPr>
                <w:rFonts w:ascii="仿宋_GB2312" w:hAnsi="仿宋_GB2312" w:cs="仿宋_GB2312" w:eastAsia="仿宋_GB2312"/>
                <w:sz w:val="28"/>
                <w:b/>
                <w:color w:val="000000"/>
              </w:rPr>
              <w:t>L= 83.59</w:t>
            </w:r>
          </w:p>
          <w:p>
            <w:pPr>
              <w:pStyle w:val="null3"/>
              <w:jc w:val="left"/>
            </w:pPr>
            <w:r>
              <w:rPr>
                <w:rFonts w:ascii="仿宋_GB2312" w:hAnsi="仿宋_GB2312" w:cs="仿宋_GB2312" w:eastAsia="仿宋_GB2312"/>
                <w:sz w:val="28"/>
                <w:b/>
                <w:color w:val="993300"/>
              </w:rPr>
              <w:t xml:space="preserve">                 </w:t>
            </w:r>
            <w:r>
              <w:rPr>
                <w:rFonts w:ascii="仿宋_GB2312" w:hAnsi="仿宋_GB2312" w:cs="仿宋_GB2312" w:eastAsia="仿宋_GB2312"/>
                <w:sz w:val="28"/>
                <w:b/>
                <w:color w:val="993300"/>
              </w:rPr>
              <w:t xml:space="preserve">a= </w:t>
            </w:r>
            <w:r>
              <w:rPr>
                <w:rFonts w:ascii="仿宋_GB2312" w:hAnsi="仿宋_GB2312" w:cs="仿宋_GB2312" w:eastAsia="仿宋_GB2312"/>
                <w:sz w:val="28"/>
                <w:b/>
                <w:color w:val="993300"/>
              </w:rPr>
              <w:t>15.10</w:t>
            </w:r>
          </w:p>
          <w:p>
            <w:pPr>
              <w:pStyle w:val="null3"/>
              <w:jc w:val="left"/>
            </w:pPr>
            <w:r>
              <w:rPr>
                <w:rFonts w:ascii="仿宋_GB2312" w:hAnsi="仿宋_GB2312" w:cs="仿宋_GB2312" w:eastAsia="仿宋_GB2312"/>
                <w:sz w:val="28"/>
                <w:b/>
                <w:color w:val="000000"/>
              </w:rPr>
              <w:t xml:space="preserve">                 </w:t>
            </w:r>
            <w:r>
              <w:rPr>
                <w:rFonts w:ascii="仿宋_GB2312" w:hAnsi="仿宋_GB2312" w:cs="仿宋_GB2312" w:eastAsia="仿宋_GB2312"/>
                <w:sz w:val="28"/>
                <w:b/>
                <w:color w:val="000000"/>
              </w:rPr>
              <w:t>b= 5.19</w:t>
            </w:r>
          </w:p>
          <w:p>
            <w:pPr>
              <w:pStyle w:val="null3"/>
              <w:jc w:val="left"/>
            </w:pPr>
            <w:r>
              <w:rPr>
                <w:rFonts w:ascii="仿宋_GB2312" w:hAnsi="仿宋_GB2312" w:cs="仿宋_GB2312" w:eastAsia="仿宋_GB2312"/>
              </w:rPr>
              <w:t xml:space="preserve"> </w:t>
            </w:r>
          </w:p>
          <w:p>
            <w:pPr>
              <w:pStyle w:val="null3"/>
              <w:jc w:val="left"/>
            </w:pPr>
            <w:r>
              <w:drawing>
                <wp:inline distT="0" distR="0" distB="0" distL="0">
                  <wp:extent cx="1621155" cy="2075926"/>
                  <wp:docPr id="31" name="Drawing 31" descr="img"/>
                  <a:graphic xmlns:a="http://schemas.openxmlformats.org/drawingml/2006/main">
                    <a:graphicData uri="http://schemas.openxmlformats.org/drawingml/2006/picture">
                      <pic:pic xmlns:pic="http://schemas.openxmlformats.org/drawingml/2006/picture">
                        <pic:nvPicPr>
                          <pic:cNvPr id="0" name="Picture 31" descr="img"/>
                          <pic:cNvPicPr>
                            <a:picLocks noChangeAspect="true"/>
                          </pic:cNvPicPr>
                        </pic:nvPicPr>
                        <pic:blipFill>
                          <a:blip r:embed="rId14"/>
                          <a:stretch>
                            <a:fillRect/>
                          </a:stretch>
                        </pic:blipFill>
                        <pic:spPr>
                          <a:xfrm>
                            <a:off x="0" y="0"/>
                            <a:ext cx="1621155" cy="2075926"/>
                          </a:xfrm>
                          <a:prstGeom prst="rect">
                            <a:avLst/>
                          </a:prstGeom>
                        </pic:spPr>
                      </pic:pic>
                    </a:graphicData>
                  </a:graphic>
                </wp:inline>
              </w:drawing>
            </w:r>
          </w:p>
          <w:p>
            <w:pPr>
              <w:pStyle w:val="null3"/>
              <w:jc w:val="left"/>
            </w:pPr>
            <w:r>
              <w:rPr>
                <w:rFonts w:ascii="仿宋_GB2312" w:hAnsi="仿宋_GB2312" w:cs="仿宋_GB2312" w:eastAsia="仿宋_GB2312"/>
                <w:sz w:val="28"/>
                <w:b/>
                <w:color w:val="000000"/>
              </w:rPr>
              <w:t>FC-6-4</w:t>
            </w:r>
            <w:r>
              <w:rPr>
                <w:rFonts w:ascii="仿宋_GB2312" w:hAnsi="仿宋_GB2312" w:cs="仿宋_GB2312" w:eastAsia="仿宋_GB2312"/>
                <w:sz w:val="28"/>
                <w:b/>
                <w:color w:val="000000"/>
              </w:rPr>
              <w:t xml:space="preserve">       </w:t>
            </w:r>
            <w:r>
              <w:rPr>
                <w:rFonts w:ascii="仿宋_GB2312" w:hAnsi="仿宋_GB2312" w:cs="仿宋_GB2312" w:eastAsia="仿宋_GB2312"/>
                <w:sz w:val="28"/>
                <w:b/>
                <w:color w:val="000000"/>
              </w:rPr>
              <w:t>“○”</w:t>
            </w:r>
          </w:p>
          <w:p>
            <w:pPr>
              <w:pStyle w:val="null3"/>
              <w:jc w:val="left"/>
            </w:pPr>
            <w:r>
              <w:rPr>
                <w:rFonts w:ascii="仿宋_GB2312" w:hAnsi="仿宋_GB2312" w:cs="仿宋_GB2312" w:eastAsia="仿宋_GB2312"/>
                <w:sz w:val="28"/>
                <w:b/>
                <w:color w:val="000000"/>
              </w:rPr>
              <w:t xml:space="preserve">                 </w:t>
            </w:r>
            <w:r>
              <w:rPr>
                <w:rFonts w:ascii="仿宋_GB2312" w:hAnsi="仿宋_GB2312" w:cs="仿宋_GB2312" w:eastAsia="仿宋_GB2312"/>
                <w:sz w:val="28"/>
                <w:b/>
                <w:color w:val="000000"/>
              </w:rPr>
              <w:t>L= 93.66</w:t>
            </w:r>
          </w:p>
          <w:p>
            <w:pPr>
              <w:pStyle w:val="null3"/>
              <w:jc w:val="left"/>
            </w:pPr>
            <w:r>
              <w:rPr>
                <w:rFonts w:ascii="仿宋_GB2312" w:hAnsi="仿宋_GB2312" w:cs="仿宋_GB2312" w:eastAsia="仿宋_GB2312"/>
                <w:sz w:val="28"/>
                <w:b/>
                <w:color w:val="993300"/>
              </w:rPr>
              <w:t xml:space="preserve">                 </w:t>
            </w:r>
            <w:r>
              <w:rPr>
                <w:rFonts w:ascii="仿宋_GB2312" w:hAnsi="仿宋_GB2312" w:cs="仿宋_GB2312" w:eastAsia="仿宋_GB2312"/>
                <w:sz w:val="28"/>
                <w:b/>
                <w:color w:val="993300"/>
              </w:rPr>
              <w:t xml:space="preserve">a= </w:t>
            </w:r>
            <w:r>
              <w:rPr>
                <w:rFonts w:ascii="仿宋_GB2312" w:hAnsi="仿宋_GB2312" w:cs="仿宋_GB2312" w:eastAsia="仿宋_GB2312"/>
                <w:sz w:val="28"/>
                <w:b/>
                <w:color w:val="993300"/>
              </w:rPr>
              <w:t>-0.57</w:t>
            </w:r>
          </w:p>
          <w:p>
            <w:pPr>
              <w:pStyle w:val="null3"/>
              <w:jc w:val="left"/>
            </w:pPr>
            <w:r>
              <w:rPr>
                <w:rFonts w:ascii="仿宋_GB2312" w:hAnsi="仿宋_GB2312" w:cs="仿宋_GB2312" w:eastAsia="仿宋_GB2312"/>
                <w:sz w:val="28"/>
                <w:b/>
                <w:color w:val="000000"/>
              </w:rPr>
              <w:t xml:space="preserve">                 </w:t>
            </w:r>
            <w:r>
              <w:rPr>
                <w:rFonts w:ascii="仿宋_GB2312" w:hAnsi="仿宋_GB2312" w:cs="仿宋_GB2312" w:eastAsia="仿宋_GB2312"/>
                <w:sz w:val="28"/>
                <w:b/>
                <w:color w:val="000000"/>
              </w:rPr>
              <w:t>b= 12.80</w:t>
            </w:r>
          </w:p>
          <w:p>
            <w:pPr>
              <w:pStyle w:val="null3"/>
              <w:jc w:val="left"/>
            </w:pPr>
            <w:r>
              <w:rPr>
                <w:rFonts w:ascii="仿宋_GB2312" w:hAnsi="仿宋_GB2312" w:cs="仿宋_GB2312" w:eastAsia="仿宋_GB2312"/>
              </w:rPr>
              <w:t xml:space="preserve"> </w:t>
            </w:r>
          </w:p>
          <w:p>
            <w:pPr>
              <w:pStyle w:val="null3"/>
              <w:jc w:val="left"/>
            </w:pPr>
            <w:r>
              <w:drawing>
                <wp:inline distT="0" distR="0" distB="0" distL="0">
                  <wp:extent cx="1621155" cy="2075926"/>
                  <wp:docPr id="32" name="Drawing 32" descr="img"/>
                  <a:graphic xmlns:a="http://schemas.openxmlformats.org/drawingml/2006/main">
                    <a:graphicData uri="http://schemas.openxmlformats.org/drawingml/2006/picture">
                      <pic:pic xmlns:pic="http://schemas.openxmlformats.org/drawingml/2006/picture">
                        <pic:nvPicPr>
                          <pic:cNvPr id="0" name="Picture 32" descr="img"/>
                          <pic:cNvPicPr>
                            <a:picLocks noChangeAspect="true"/>
                          </pic:cNvPicPr>
                        </pic:nvPicPr>
                        <pic:blipFill>
                          <a:blip r:embed="rId15"/>
                          <a:stretch>
                            <a:fillRect/>
                          </a:stretch>
                        </pic:blipFill>
                        <pic:spPr>
                          <a:xfrm>
                            <a:off x="0" y="0"/>
                            <a:ext cx="1621155" cy="2075926"/>
                          </a:xfrm>
                          <a:prstGeom prst="rect">
                            <a:avLst/>
                          </a:prstGeom>
                        </pic:spPr>
                      </pic:pic>
                    </a:graphicData>
                  </a:graphic>
                </wp:inline>
              </w:drawing>
            </w:r>
          </w:p>
          <w:p>
            <w:pPr>
              <w:pStyle w:val="null3"/>
              <w:jc w:val="left"/>
            </w:pPr>
            <w:r>
              <w:rPr>
                <w:rFonts w:ascii="仿宋_GB2312" w:hAnsi="仿宋_GB2312" w:cs="仿宋_GB2312" w:eastAsia="仿宋_GB2312"/>
                <w:sz w:val="28"/>
                <w:b/>
                <w:color w:val="000000"/>
              </w:rPr>
              <w:t>FC-6-5</w:t>
            </w:r>
            <w:r>
              <w:rPr>
                <w:rFonts w:ascii="仿宋_GB2312" w:hAnsi="仿宋_GB2312" w:cs="仿宋_GB2312" w:eastAsia="仿宋_GB2312"/>
                <w:sz w:val="28"/>
                <w:b/>
                <w:color w:val="000000"/>
              </w:rPr>
              <w:t xml:space="preserve">       </w:t>
            </w:r>
            <w:r>
              <w:rPr>
                <w:rFonts w:ascii="仿宋_GB2312" w:hAnsi="仿宋_GB2312" w:cs="仿宋_GB2312" w:eastAsia="仿宋_GB2312"/>
                <w:sz w:val="28"/>
                <w:b/>
                <w:color w:val="000000"/>
              </w:rPr>
              <w:t>“○”</w:t>
            </w:r>
          </w:p>
          <w:p>
            <w:pPr>
              <w:pStyle w:val="null3"/>
              <w:jc w:val="left"/>
            </w:pPr>
            <w:r>
              <w:rPr>
                <w:rFonts w:ascii="仿宋_GB2312" w:hAnsi="仿宋_GB2312" w:cs="仿宋_GB2312" w:eastAsia="仿宋_GB2312"/>
                <w:sz w:val="28"/>
                <w:b/>
                <w:color w:val="000000"/>
              </w:rPr>
              <w:t xml:space="preserve">                 </w:t>
            </w:r>
            <w:r>
              <w:rPr>
                <w:rFonts w:ascii="仿宋_GB2312" w:hAnsi="仿宋_GB2312" w:cs="仿宋_GB2312" w:eastAsia="仿宋_GB2312"/>
                <w:sz w:val="28"/>
                <w:b/>
                <w:color w:val="000000"/>
              </w:rPr>
              <w:t>L= 81.46</w:t>
            </w:r>
          </w:p>
          <w:p>
            <w:pPr>
              <w:pStyle w:val="null3"/>
              <w:jc w:val="left"/>
            </w:pPr>
            <w:r>
              <w:rPr>
                <w:rFonts w:ascii="仿宋_GB2312" w:hAnsi="仿宋_GB2312" w:cs="仿宋_GB2312" w:eastAsia="仿宋_GB2312"/>
                <w:sz w:val="28"/>
                <w:b/>
                <w:color w:val="993300"/>
              </w:rPr>
              <w:t xml:space="preserve">                 </w:t>
            </w:r>
            <w:r>
              <w:rPr>
                <w:rFonts w:ascii="仿宋_GB2312" w:hAnsi="仿宋_GB2312" w:cs="仿宋_GB2312" w:eastAsia="仿宋_GB2312"/>
                <w:sz w:val="28"/>
                <w:b/>
                <w:color w:val="993300"/>
              </w:rPr>
              <w:t>a= -</w:t>
            </w:r>
            <w:r>
              <w:rPr>
                <w:rFonts w:ascii="仿宋_GB2312" w:hAnsi="仿宋_GB2312" w:cs="仿宋_GB2312" w:eastAsia="仿宋_GB2312"/>
                <w:sz w:val="28"/>
                <w:b/>
                <w:color w:val="993300"/>
              </w:rPr>
              <w:t>16.84</w:t>
            </w:r>
          </w:p>
          <w:p>
            <w:pPr>
              <w:pStyle w:val="null3"/>
              <w:jc w:val="left"/>
            </w:pPr>
            <w:r>
              <w:rPr>
                <w:rFonts w:ascii="仿宋_GB2312" w:hAnsi="仿宋_GB2312" w:cs="仿宋_GB2312" w:eastAsia="仿宋_GB2312"/>
                <w:sz w:val="28"/>
                <w:b/>
                <w:color w:val="000000"/>
              </w:rPr>
              <w:t xml:space="preserve">                 </w:t>
            </w:r>
            <w:r>
              <w:rPr>
                <w:rFonts w:ascii="仿宋_GB2312" w:hAnsi="仿宋_GB2312" w:cs="仿宋_GB2312" w:eastAsia="仿宋_GB2312"/>
                <w:sz w:val="28"/>
                <w:b/>
                <w:color w:val="000000"/>
              </w:rPr>
              <w:t>b= 26.57</w:t>
            </w:r>
          </w:p>
          <w:p>
            <w:pPr>
              <w:pStyle w:val="null3"/>
              <w:jc w:val="left"/>
            </w:pPr>
            <w:r>
              <w:rPr>
                <w:rFonts w:ascii="仿宋_GB2312" w:hAnsi="仿宋_GB2312" w:cs="仿宋_GB2312" w:eastAsia="仿宋_GB2312"/>
              </w:rPr>
              <w:t xml:space="preserve"> </w:t>
            </w:r>
          </w:p>
          <w:p>
            <w:pPr>
              <w:pStyle w:val="null3"/>
              <w:jc w:val="left"/>
            </w:pPr>
            <w:r>
              <w:drawing>
                <wp:inline distT="0" distR="0" distB="0" distL="0">
                  <wp:extent cx="1621155" cy="2075926"/>
                  <wp:docPr id="33" name="Drawing 33" descr="img"/>
                  <a:graphic xmlns:a="http://schemas.openxmlformats.org/drawingml/2006/main">
                    <a:graphicData uri="http://schemas.openxmlformats.org/drawingml/2006/picture">
                      <pic:pic xmlns:pic="http://schemas.openxmlformats.org/drawingml/2006/picture">
                        <pic:nvPicPr>
                          <pic:cNvPr id="0" name="Picture 33" descr="img"/>
                          <pic:cNvPicPr>
                            <a:picLocks noChangeAspect="true"/>
                          </pic:cNvPicPr>
                        </pic:nvPicPr>
                        <pic:blipFill>
                          <a:blip r:embed="rId16"/>
                          <a:stretch>
                            <a:fillRect/>
                          </a:stretch>
                        </pic:blipFill>
                        <pic:spPr>
                          <a:xfrm>
                            <a:off x="0" y="0"/>
                            <a:ext cx="1621155" cy="2075926"/>
                          </a:xfrm>
                          <a:prstGeom prst="rect">
                            <a:avLst/>
                          </a:prstGeom>
                        </pic:spPr>
                      </pic:pic>
                    </a:graphicData>
                  </a:graphic>
                </wp:inline>
              </w:drawing>
            </w:r>
          </w:p>
          <w:p>
            <w:pPr>
              <w:pStyle w:val="null3"/>
              <w:jc w:val="left"/>
            </w:pPr>
            <w:r>
              <w:rPr>
                <w:rFonts w:ascii="仿宋_GB2312" w:hAnsi="仿宋_GB2312" w:cs="仿宋_GB2312" w:eastAsia="仿宋_GB2312"/>
                <w:sz w:val="28"/>
                <w:b/>
                <w:color w:val="000000"/>
              </w:rPr>
              <w:t>FC-6-6</w:t>
            </w:r>
            <w:r>
              <w:rPr>
                <w:rFonts w:ascii="仿宋_GB2312" w:hAnsi="仿宋_GB2312" w:cs="仿宋_GB2312" w:eastAsia="仿宋_GB2312"/>
                <w:sz w:val="28"/>
                <w:b/>
                <w:color w:val="000000"/>
              </w:rPr>
              <w:t xml:space="preserve">       </w:t>
            </w:r>
            <w:r>
              <w:rPr>
                <w:rFonts w:ascii="仿宋_GB2312" w:hAnsi="仿宋_GB2312" w:cs="仿宋_GB2312" w:eastAsia="仿宋_GB2312"/>
                <w:sz w:val="28"/>
                <w:b/>
                <w:color w:val="000000"/>
              </w:rPr>
              <w:t>“○”</w:t>
            </w:r>
          </w:p>
          <w:p>
            <w:pPr>
              <w:pStyle w:val="null3"/>
              <w:jc w:val="left"/>
            </w:pPr>
            <w:r>
              <w:rPr>
                <w:rFonts w:ascii="仿宋_GB2312" w:hAnsi="仿宋_GB2312" w:cs="仿宋_GB2312" w:eastAsia="仿宋_GB2312"/>
                <w:sz w:val="28"/>
                <w:b/>
                <w:color w:val="000000"/>
              </w:rPr>
              <w:t xml:space="preserve">                 </w:t>
            </w:r>
            <w:r>
              <w:rPr>
                <w:rFonts w:ascii="仿宋_GB2312" w:hAnsi="仿宋_GB2312" w:cs="仿宋_GB2312" w:eastAsia="仿宋_GB2312"/>
                <w:sz w:val="28"/>
                <w:b/>
                <w:color w:val="000000"/>
              </w:rPr>
              <w:t>L= 77.12</w:t>
            </w:r>
          </w:p>
          <w:p>
            <w:pPr>
              <w:pStyle w:val="null3"/>
              <w:jc w:val="left"/>
            </w:pPr>
            <w:r>
              <w:rPr>
                <w:rFonts w:ascii="仿宋_GB2312" w:hAnsi="仿宋_GB2312" w:cs="仿宋_GB2312" w:eastAsia="仿宋_GB2312"/>
                <w:sz w:val="28"/>
                <w:b/>
                <w:color w:val="993300"/>
              </w:rPr>
              <w:t xml:space="preserve">                 </w:t>
            </w:r>
            <w:r>
              <w:rPr>
                <w:rFonts w:ascii="仿宋_GB2312" w:hAnsi="仿宋_GB2312" w:cs="仿宋_GB2312" w:eastAsia="仿宋_GB2312"/>
                <w:sz w:val="28"/>
                <w:b/>
                <w:color w:val="993300"/>
              </w:rPr>
              <w:t>a= -</w:t>
            </w:r>
            <w:r>
              <w:rPr>
                <w:rFonts w:ascii="仿宋_GB2312" w:hAnsi="仿宋_GB2312" w:cs="仿宋_GB2312" w:eastAsia="仿宋_GB2312"/>
                <w:sz w:val="28"/>
                <w:b/>
                <w:color w:val="993300"/>
              </w:rPr>
              <w:t>15.45</w:t>
            </w:r>
          </w:p>
          <w:p>
            <w:pPr>
              <w:pStyle w:val="null3"/>
              <w:jc w:val="left"/>
            </w:pPr>
            <w:r>
              <w:rPr>
                <w:rFonts w:ascii="仿宋_GB2312" w:hAnsi="仿宋_GB2312" w:cs="仿宋_GB2312" w:eastAsia="仿宋_GB2312"/>
                <w:sz w:val="28"/>
                <w:b/>
                <w:color w:val="000000"/>
              </w:rPr>
              <w:t xml:space="preserve">                 </w:t>
            </w:r>
            <w:r>
              <w:rPr>
                <w:rFonts w:ascii="仿宋_GB2312" w:hAnsi="仿宋_GB2312" w:cs="仿宋_GB2312" w:eastAsia="仿宋_GB2312"/>
                <w:sz w:val="28"/>
                <w:b/>
                <w:color w:val="000000"/>
              </w:rPr>
              <w:t>b= -19.60</w:t>
            </w:r>
          </w:p>
          <w:p>
            <w:pPr>
              <w:pStyle w:val="null3"/>
              <w:jc w:val="left"/>
            </w:pPr>
            <w:r>
              <w:rPr>
                <w:rFonts w:ascii="仿宋_GB2312" w:hAnsi="仿宋_GB2312" w:cs="仿宋_GB2312" w:eastAsia="仿宋_GB2312"/>
                <w:sz w:val="21"/>
                <w:color w:val="000000"/>
                <w:shd w:fill="FFFFFF" w:val="clear"/>
              </w:rPr>
              <w:t>6、投标人未提供样品的，不影响其投标文件有效性，在评分时样品分为零分，无样品不属于废标否决项。</w:t>
            </w:r>
          </w:p>
          <w:p>
            <w:pPr>
              <w:pStyle w:val="null3"/>
              <w:jc w:val="left"/>
            </w:pPr>
            <w:r>
              <w:rPr>
                <w:rFonts w:ascii="仿宋_GB2312" w:hAnsi="仿宋_GB2312" w:cs="仿宋_GB2312" w:eastAsia="仿宋_GB2312"/>
                <w:sz w:val="21"/>
                <w:color w:val="000000"/>
                <w:shd w:fill="FFFFFF" w:val="clear"/>
              </w:rPr>
              <w:t>7、样品递交与退还：</w:t>
            </w:r>
          </w:p>
          <w:p>
            <w:pPr>
              <w:pStyle w:val="null3"/>
              <w:jc w:val="left"/>
            </w:pPr>
            <w:r>
              <w:rPr>
                <w:rFonts w:ascii="仿宋_GB2312" w:hAnsi="仿宋_GB2312" w:cs="仿宋_GB2312" w:eastAsia="仿宋_GB2312"/>
                <w:sz w:val="21"/>
                <w:color w:val="000000"/>
                <w:shd w:fill="FFFFFF" w:val="clear"/>
              </w:rPr>
              <w:t>(1）样品递交时间：投标文件提交截止时间前，逾期递交无效，代理机构将不予接收。</w:t>
            </w:r>
          </w:p>
          <w:p>
            <w:pPr>
              <w:pStyle w:val="null3"/>
              <w:jc w:val="left"/>
            </w:pPr>
            <w:r>
              <w:rPr>
                <w:rFonts w:ascii="仿宋_GB2312" w:hAnsi="仿宋_GB2312" w:cs="仿宋_GB2312" w:eastAsia="仿宋_GB2312"/>
                <w:sz w:val="21"/>
                <w:color w:val="000000"/>
                <w:shd w:fill="FFFFFF" w:val="clear"/>
              </w:rPr>
              <w:t>(2）样品递交地点：陕西省西安市高新区丈八一路1号汇鑫中心D座2206。</w:t>
            </w:r>
          </w:p>
          <w:p>
            <w:pPr>
              <w:pStyle w:val="null3"/>
              <w:jc w:val="left"/>
            </w:pPr>
            <w:r>
              <w:rPr>
                <w:rFonts w:ascii="仿宋_GB2312" w:hAnsi="仿宋_GB2312" w:cs="仿宋_GB2312" w:eastAsia="仿宋_GB2312"/>
                <w:sz w:val="21"/>
                <w:color w:val="000000"/>
                <w:shd w:fill="FFFFFF" w:val="clear"/>
              </w:rPr>
              <w:t>(3）样品递交方式：现场递交/邮寄递交。</w:t>
            </w:r>
          </w:p>
          <w:p>
            <w:pPr>
              <w:pStyle w:val="null3"/>
              <w:jc w:val="left"/>
            </w:pPr>
            <w:r>
              <w:rPr>
                <w:rFonts w:ascii="仿宋_GB2312" w:hAnsi="仿宋_GB2312" w:cs="仿宋_GB2312" w:eastAsia="仿宋_GB2312"/>
                <w:sz w:val="21"/>
                <w:color w:val="000000"/>
                <w:shd w:fill="FFFFFF" w:val="clear"/>
              </w:rPr>
              <w:t>现场递交：投标人在投标文件提交截止时间前将样品送至递交地点。</w:t>
            </w:r>
          </w:p>
          <w:p>
            <w:pPr>
              <w:pStyle w:val="null3"/>
              <w:jc w:val="left"/>
            </w:pPr>
            <w:r>
              <w:rPr>
                <w:rFonts w:ascii="仿宋_GB2312" w:hAnsi="仿宋_GB2312" w:cs="仿宋_GB2312" w:eastAsia="仿宋_GB2312"/>
                <w:sz w:val="21"/>
                <w:color w:val="000000"/>
                <w:shd w:fill="FFFFFF" w:val="clear"/>
              </w:rPr>
              <w:t>邮寄递交：投标人应保证邮寄的包裹在投标文件提交截止时间配送至递交地点（联系人及电话见公告），因包裹逾期送达或其他快递配送问题等导致的样品逾期递交，责任由投标人自行承担。</w:t>
            </w:r>
          </w:p>
          <w:p>
            <w:pPr>
              <w:pStyle w:val="null3"/>
              <w:jc w:val="left"/>
            </w:pPr>
            <w:r>
              <w:rPr>
                <w:rFonts w:ascii="仿宋_GB2312" w:hAnsi="仿宋_GB2312" w:cs="仿宋_GB2312" w:eastAsia="仿宋_GB2312"/>
                <w:sz w:val="21"/>
                <w:color w:val="000000"/>
                <w:shd w:fill="FFFFFF" w:val="clear"/>
              </w:rPr>
              <w:t>(4）样品须封装递交。</w:t>
            </w:r>
          </w:p>
          <w:p>
            <w:pPr>
              <w:pStyle w:val="null3"/>
              <w:jc w:val="left"/>
            </w:pPr>
            <w:r>
              <w:rPr>
                <w:rFonts w:ascii="仿宋_GB2312" w:hAnsi="仿宋_GB2312" w:cs="仿宋_GB2312" w:eastAsia="仿宋_GB2312"/>
                <w:sz w:val="21"/>
                <w:color w:val="000000"/>
                <w:shd w:fill="FFFFFF" w:val="clear"/>
              </w:rPr>
              <w:t>(5）样品退还：结果公告公示期届满后，未中标供应商的投标样品，由未中标供应商在3个工作日内自行领回；中标供应商的样品送至采购单位封存，作为履约验收参考。</w:t>
            </w:r>
          </w:p>
          <w:p>
            <w:pPr>
              <w:pStyle w:val="null3"/>
              <w:spacing w:before="105" w:after="105"/>
              <w:jc w:val="left"/>
            </w:pPr>
            <w:r>
              <w:rPr>
                <w:rFonts w:ascii="仿宋_GB2312" w:hAnsi="仿宋_GB2312" w:cs="仿宋_GB2312" w:eastAsia="仿宋_GB2312"/>
                <w:sz w:val="24"/>
                <w:b/>
                <w:color w:val="000000"/>
              </w:rPr>
              <w:t>★8.投标报价</w:t>
            </w:r>
          </w:p>
          <w:p>
            <w:pPr>
              <w:pStyle w:val="null3"/>
              <w:jc w:val="left"/>
            </w:pPr>
            <w:r>
              <w:rPr>
                <w:rFonts w:ascii="仿宋_GB2312" w:hAnsi="仿宋_GB2312" w:cs="仿宋_GB2312" w:eastAsia="仿宋_GB2312"/>
                <w:sz w:val="21"/>
                <w:b/>
                <w:color w:val="000000"/>
              </w:rPr>
              <w:t>本项目</w:t>
            </w:r>
            <w:r>
              <w:rPr>
                <w:rFonts w:ascii="仿宋_GB2312" w:hAnsi="仿宋_GB2312" w:cs="仿宋_GB2312" w:eastAsia="仿宋_GB2312"/>
                <w:sz w:val="21"/>
                <w:b/>
                <w:color w:val="000000"/>
              </w:rPr>
              <w:t>为单价招标，投标人各包总报价填报须为各包预算</w:t>
            </w:r>
            <w:r>
              <w:rPr>
                <w:rFonts w:ascii="仿宋_GB2312" w:hAnsi="仿宋_GB2312" w:cs="仿宋_GB2312" w:eastAsia="仿宋_GB2312"/>
                <w:sz w:val="21"/>
                <w:b/>
                <w:color w:val="000000"/>
              </w:rPr>
              <w:t>。</w:t>
            </w:r>
            <w:r>
              <w:rPr>
                <w:rFonts w:ascii="仿宋_GB2312" w:hAnsi="仿宋_GB2312" w:cs="仿宋_GB2312" w:eastAsia="仿宋_GB2312"/>
                <w:sz w:val="21"/>
                <w:b/>
                <w:color w:val="000000"/>
              </w:rPr>
              <w:t>单价最高限价为</w:t>
            </w:r>
            <w:r>
              <w:rPr>
                <w:rFonts w:ascii="仿宋_GB2312" w:hAnsi="仿宋_GB2312" w:cs="仿宋_GB2312" w:eastAsia="仿宋_GB2312"/>
                <w:sz w:val="21"/>
                <w:b/>
                <w:color w:val="000000"/>
              </w:rPr>
              <w:t>300元/箱</w:t>
            </w:r>
            <w:r>
              <w:rPr>
                <w:rFonts w:ascii="仿宋_GB2312" w:hAnsi="仿宋_GB2312" w:cs="仿宋_GB2312" w:eastAsia="仿宋_GB2312"/>
                <w:sz w:val="21"/>
                <w:b/>
                <w:color w:val="000000"/>
              </w:rPr>
              <w:t>，</w:t>
            </w:r>
            <w:r>
              <w:rPr>
                <w:rFonts w:ascii="仿宋_GB2312" w:hAnsi="仿宋_GB2312" w:cs="仿宋_GB2312" w:eastAsia="仿宋_GB2312"/>
                <w:sz w:val="21"/>
                <w:b/>
                <w:color w:val="000000"/>
              </w:rPr>
              <w:t>各供应商</w:t>
            </w:r>
            <w:r>
              <w:rPr>
                <w:rFonts w:ascii="仿宋_GB2312" w:hAnsi="仿宋_GB2312" w:cs="仿宋_GB2312" w:eastAsia="仿宋_GB2312"/>
                <w:sz w:val="21"/>
                <w:b/>
                <w:color w:val="000000"/>
              </w:rPr>
              <w:t>应</w:t>
            </w:r>
            <w:r>
              <w:rPr>
                <w:rFonts w:ascii="仿宋_GB2312" w:hAnsi="仿宋_GB2312" w:cs="仿宋_GB2312" w:eastAsia="仿宋_GB2312"/>
                <w:sz w:val="21"/>
                <w:b/>
                <w:color w:val="000000"/>
              </w:rPr>
              <w:t>提供每箱及每卷单价，不得超过最高限价。价格分</w:t>
            </w:r>
            <w:r>
              <w:rPr>
                <w:rFonts w:ascii="仿宋_GB2312" w:hAnsi="仿宋_GB2312" w:cs="仿宋_GB2312" w:eastAsia="仿宋_GB2312"/>
                <w:sz w:val="21"/>
                <w:b/>
                <w:color w:val="000000"/>
              </w:rPr>
              <w:t>评审按照单价报价计算。</w:t>
            </w:r>
          </w:p>
        </w:tc>
      </w:tr>
    </w:tbl>
    <w:p>
      <w:pPr>
        <w:pStyle w:val="null3"/>
        <w:outlineLvl w:val="2"/>
      </w:pPr>
      <w:r>
        <w:rPr>
          <w:rFonts w:ascii="仿宋_GB2312" w:hAnsi="仿宋_GB2312" w:cs="仿宋_GB2312" w:eastAsia="仿宋_GB2312"/>
          <w:sz w:val="28"/>
          <w:b/>
        </w:rPr>
        <w:t>3.4商务要求</w:t>
      </w:r>
    </w:p>
    <w:p>
      <w:pPr>
        <w:pStyle w:val="null3"/>
        <w:outlineLvl w:val="3"/>
      </w:pPr>
      <w:r>
        <w:rPr>
          <w:rFonts w:ascii="仿宋_GB2312" w:hAnsi="仿宋_GB2312" w:cs="仿宋_GB2312" w:eastAsia="仿宋_GB2312"/>
          <w:sz w:val="24"/>
          <w:b/>
        </w:rPr>
        <w:t xml:space="preserve"> 3.4.1交货时间</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自收到甲方订单起10日历日</w:t>
      </w:r>
    </w:p>
    <w:p>
      <w:pPr>
        <w:pStyle w:val="null3"/>
      </w:pPr>
      <w:r>
        <w:rPr>
          <w:rFonts w:ascii="仿宋_GB2312" w:hAnsi="仿宋_GB2312" w:cs="仿宋_GB2312" w:eastAsia="仿宋_GB2312"/>
        </w:rPr>
        <w:t>采购包2：</w:t>
      </w:r>
    </w:p>
    <w:p>
      <w:pPr>
        <w:pStyle w:val="null3"/>
      </w:pPr>
      <w:r>
        <w:rPr>
          <w:rFonts w:ascii="仿宋_GB2312" w:hAnsi="仿宋_GB2312" w:cs="仿宋_GB2312" w:eastAsia="仿宋_GB2312"/>
        </w:rPr>
        <w:t>自收到甲方订单起10日历日</w:t>
      </w:r>
    </w:p>
    <w:p>
      <w:pPr>
        <w:pStyle w:val="null3"/>
      </w:pPr>
      <w:r>
        <w:rPr>
          <w:rFonts w:ascii="仿宋_GB2312" w:hAnsi="仿宋_GB2312" w:cs="仿宋_GB2312" w:eastAsia="仿宋_GB2312"/>
        </w:rPr>
        <w:t>采购包3：</w:t>
      </w:r>
    </w:p>
    <w:p>
      <w:pPr>
        <w:pStyle w:val="null3"/>
      </w:pPr>
      <w:r>
        <w:rPr>
          <w:rFonts w:ascii="仿宋_GB2312" w:hAnsi="仿宋_GB2312" w:cs="仿宋_GB2312" w:eastAsia="仿宋_GB2312"/>
        </w:rPr>
        <w:t>自收到甲方订单起10日历日</w:t>
      </w:r>
    </w:p>
    <w:p>
      <w:pPr>
        <w:pStyle w:val="null3"/>
        <w:outlineLvl w:val="3"/>
      </w:pPr>
      <w:r>
        <w:rPr>
          <w:rFonts w:ascii="仿宋_GB2312" w:hAnsi="仿宋_GB2312" w:cs="仿宋_GB2312" w:eastAsia="仿宋_GB2312"/>
          <w:sz w:val="24"/>
          <w:b/>
        </w:rPr>
        <w:t>3.4.2交货地点</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甲方指定地市集中地点</w:t>
      </w:r>
    </w:p>
    <w:p>
      <w:pPr>
        <w:pStyle w:val="null3"/>
      </w:pPr>
      <w:r>
        <w:rPr>
          <w:rFonts w:ascii="仿宋_GB2312" w:hAnsi="仿宋_GB2312" w:cs="仿宋_GB2312" w:eastAsia="仿宋_GB2312"/>
        </w:rPr>
        <w:t>采购包2：</w:t>
      </w:r>
    </w:p>
    <w:p>
      <w:pPr>
        <w:pStyle w:val="null3"/>
      </w:pPr>
      <w:r>
        <w:rPr>
          <w:rFonts w:ascii="仿宋_GB2312" w:hAnsi="仿宋_GB2312" w:cs="仿宋_GB2312" w:eastAsia="仿宋_GB2312"/>
        </w:rPr>
        <w:t>甲方指定地市集中地点</w:t>
      </w:r>
    </w:p>
    <w:p>
      <w:pPr>
        <w:pStyle w:val="null3"/>
      </w:pPr>
      <w:r>
        <w:rPr>
          <w:rFonts w:ascii="仿宋_GB2312" w:hAnsi="仿宋_GB2312" w:cs="仿宋_GB2312" w:eastAsia="仿宋_GB2312"/>
        </w:rPr>
        <w:t>采购包3：</w:t>
      </w:r>
    </w:p>
    <w:p>
      <w:pPr>
        <w:pStyle w:val="null3"/>
      </w:pPr>
      <w:r>
        <w:rPr>
          <w:rFonts w:ascii="仿宋_GB2312" w:hAnsi="仿宋_GB2312" w:cs="仿宋_GB2312" w:eastAsia="仿宋_GB2312"/>
        </w:rPr>
        <w:t>甲方指定地市集中地点</w:t>
      </w:r>
    </w:p>
    <w:p>
      <w:pPr>
        <w:pStyle w:val="null3"/>
        <w:outlineLvl w:val="3"/>
      </w:pPr>
      <w:r>
        <w:rPr>
          <w:rFonts w:ascii="仿宋_GB2312" w:hAnsi="仿宋_GB2312" w:cs="仿宋_GB2312" w:eastAsia="仿宋_GB2312"/>
          <w:sz w:val="24"/>
          <w:b/>
        </w:rPr>
        <w:t>3.4.3支付方式</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分期付款</w:t>
      </w:r>
    </w:p>
    <w:p>
      <w:pPr>
        <w:pStyle w:val="null3"/>
      </w:pPr>
      <w:r>
        <w:rPr>
          <w:rFonts w:ascii="仿宋_GB2312" w:hAnsi="仿宋_GB2312" w:cs="仿宋_GB2312" w:eastAsia="仿宋_GB2312"/>
        </w:rPr>
        <w:t>采购包2：</w:t>
      </w:r>
    </w:p>
    <w:p>
      <w:pPr>
        <w:pStyle w:val="null3"/>
      </w:pPr>
      <w:r>
        <w:rPr>
          <w:rFonts w:ascii="仿宋_GB2312" w:hAnsi="仿宋_GB2312" w:cs="仿宋_GB2312" w:eastAsia="仿宋_GB2312"/>
        </w:rPr>
        <w:t>分期付款</w:t>
      </w:r>
    </w:p>
    <w:p>
      <w:pPr>
        <w:pStyle w:val="null3"/>
      </w:pPr>
      <w:r>
        <w:rPr>
          <w:rFonts w:ascii="仿宋_GB2312" w:hAnsi="仿宋_GB2312" w:cs="仿宋_GB2312" w:eastAsia="仿宋_GB2312"/>
        </w:rPr>
        <w:t>采购包3：</w:t>
      </w:r>
    </w:p>
    <w:p>
      <w:pPr>
        <w:pStyle w:val="null3"/>
      </w:pPr>
      <w:r>
        <w:rPr>
          <w:rFonts w:ascii="仿宋_GB2312" w:hAnsi="仿宋_GB2312" w:cs="仿宋_GB2312" w:eastAsia="仿宋_GB2312"/>
        </w:rPr>
        <w:t>分期付款</w:t>
      </w:r>
    </w:p>
    <w:p>
      <w:pPr>
        <w:pStyle w:val="null3"/>
        <w:outlineLvl w:val="3"/>
      </w:pPr>
      <w:r>
        <w:rPr>
          <w:rFonts w:ascii="仿宋_GB2312" w:hAnsi="仿宋_GB2312" w:cs="仿宋_GB2312" w:eastAsia="仿宋_GB2312"/>
          <w:sz w:val="24"/>
          <w:b/>
        </w:rPr>
        <w:t>3.4.4支付约定</w:t>
      </w:r>
    </w:p>
    <w:p>
      <w:pPr>
        <w:pStyle w:val="null3"/>
      </w:pPr>
      <w:r>
        <w:rPr>
          <w:rFonts w:ascii="仿宋_GB2312" w:hAnsi="仿宋_GB2312" w:cs="仿宋_GB2312" w:eastAsia="仿宋_GB2312"/>
        </w:rPr>
        <w:t>采购包1：</w:t>
      </w:r>
      <w:r>
        <w:rPr>
          <w:rFonts w:ascii="仿宋_GB2312" w:hAnsi="仿宋_GB2312" w:cs="仿宋_GB2312" w:eastAsia="仿宋_GB2312"/>
        </w:rPr>
        <w:t xml:space="preserve"> 付款条件说明： </w:t>
      </w:r>
      <w:r>
        <w:rPr>
          <w:rFonts w:ascii="仿宋_GB2312" w:hAnsi="仿宋_GB2312" w:cs="仿宋_GB2312" w:eastAsia="仿宋_GB2312"/>
        </w:rPr>
        <w:t>甲方收到货物金额达到合同总价的40%并验收合格后，乙方提供合格发票</w:t>
      </w:r>
      <w:r>
        <w:rPr>
          <w:rFonts w:ascii="仿宋_GB2312" w:hAnsi="仿宋_GB2312" w:cs="仿宋_GB2312" w:eastAsia="仿宋_GB2312"/>
        </w:rPr>
        <w:t xml:space="preserve"> ，达到付款条件起 </w:t>
      </w:r>
      <w:r>
        <w:rPr>
          <w:rFonts w:ascii="仿宋_GB2312" w:hAnsi="仿宋_GB2312" w:cs="仿宋_GB2312" w:eastAsia="仿宋_GB2312"/>
        </w:rPr>
        <w:t>30</w:t>
      </w:r>
      <w:r>
        <w:rPr>
          <w:rFonts w:ascii="仿宋_GB2312" w:hAnsi="仿宋_GB2312" w:cs="仿宋_GB2312" w:eastAsia="仿宋_GB2312"/>
        </w:rPr>
        <w:t xml:space="preserve"> 日内，支付合同总金额的 </w:t>
      </w:r>
      <w:r>
        <w:rPr>
          <w:rFonts w:ascii="仿宋_GB2312" w:hAnsi="仿宋_GB2312" w:cs="仿宋_GB2312" w:eastAsia="仿宋_GB2312"/>
        </w:rPr>
        <w:t>40.00</w:t>
      </w:r>
      <w:r>
        <w:rPr>
          <w:rFonts w:ascii="仿宋_GB2312" w:hAnsi="仿宋_GB2312" w:cs="仿宋_GB2312" w:eastAsia="仿宋_GB2312"/>
        </w:rPr>
        <w:t>%。</w:t>
      </w:r>
    </w:p>
    <w:p>
      <w:pPr>
        <w:pStyle w:val="null3"/>
      </w:pPr>
      <w:r>
        <w:rPr>
          <w:rFonts w:ascii="仿宋_GB2312" w:hAnsi="仿宋_GB2312" w:cs="仿宋_GB2312" w:eastAsia="仿宋_GB2312"/>
        </w:rPr>
        <w:t>采购包1：</w:t>
      </w:r>
      <w:r>
        <w:rPr>
          <w:rFonts w:ascii="仿宋_GB2312" w:hAnsi="仿宋_GB2312" w:cs="仿宋_GB2312" w:eastAsia="仿宋_GB2312"/>
        </w:rPr>
        <w:t xml:space="preserve"> 付款条件说明： </w:t>
      </w:r>
      <w:r>
        <w:rPr>
          <w:rFonts w:ascii="仿宋_GB2312" w:hAnsi="仿宋_GB2312" w:cs="仿宋_GB2312" w:eastAsia="仿宋_GB2312"/>
        </w:rPr>
        <w:t>甲方收到货物金额达到合同总价的80%并验收合格后，乙方提供合格发票</w:t>
      </w:r>
      <w:r>
        <w:rPr>
          <w:rFonts w:ascii="仿宋_GB2312" w:hAnsi="仿宋_GB2312" w:cs="仿宋_GB2312" w:eastAsia="仿宋_GB2312"/>
        </w:rPr>
        <w:t xml:space="preserve"> ，达到付款条件起 </w:t>
      </w:r>
      <w:r>
        <w:rPr>
          <w:rFonts w:ascii="仿宋_GB2312" w:hAnsi="仿宋_GB2312" w:cs="仿宋_GB2312" w:eastAsia="仿宋_GB2312"/>
        </w:rPr>
        <w:t>30</w:t>
      </w:r>
      <w:r>
        <w:rPr>
          <w:rFonts w:ascii="仿宋_GB2312" w:hAnsi="仿宋_GB2312" w:cs="仿宋_GB2312" w:eastAsia="仿宋_GB2312"/>
        </w:rPr>
        <w:t xml:space="preserve"> 日内，支付合同总金额的 </w:t>
      </w:r>
      <w:r>
        <w:rPr>
          <w:rFonts w:ascii="仿宋_GB2312" w:hAnsi="仿宋_GB2312" w:cs="仿宋_GB2312" w:eastAsia="仿宋_GB2312"/>
        </w:rPr>
        <w:t>40.00</w:t>
      </w:r>
      <w:r>
        <w:rPr>
          <w:rFonts w:ascii="仿宋_GB2312" w:hAnsi="仿宋_GB2312" w:cs="仿宋_GB2312" w:eastAsia="仿宋_GB2312"/>
        </w:rPr>
        <w:t>%。</w:t>
      </w:r>
    </w:p>
    <w:p>
      <w:pPr>
        <w:pStyle w:val="null3"/>
      </w:pPr>
      <w:r>
        <w:rPr>
          <w:rFonts w:ascii="仿宋_GB2312" w:hAnsi="仿宋_GB2312" w:cs="仿宋_GB2312" w:eastAsia="仿宋_GB2312"/>
        </w:rPr>
        <w:t>采购包1：</w:t>
      </w:r>
      <w:r>
        <w:rPr>
          <w:rFonts w:ascii="仿宋_GB2312" w:hAnsi="仿宋_GB2312" w:cs="仿宋_GB2312" w:eastAsia="仿宋_GB2312"/>
        </w:rPr>
        <w:t xml:space="preserve"> 付款条件说明： </w:t>
      </w:r>
      <w:r>
        <w:rPr>
          <w:rFonts w:ascii="仿宋_GB2312" w:hAnsi="仿宋_GB2312" w:cs="仿宋_GB2312" w:eastAsia="仿宋_GB2312"/>
        </w:rPr>
        <w:t>甲方收到全部货物并验收合格后，乙方提供合格发票</w:t>
      </w:r>
      <w:r>
        <w:rPr>
          <w:rFonts w:ascii="仿宋_GB2312" w:hAnsi="仿宋_GB2312" w:cs="仿宋_GB2312" w:eastAsia="仿宋_GB2312"/>
        </w:rPr>
        <w:t xml:space="preserve"> ，达到付款条件起 </w:t>
      </w:r>
      <w:r>
        <w:rPr>
          <w:rFonts w:ascii="仿宋_GB2312" w:hAnsi="仿宋_GB2312" w:cs="仿宋_GB2312" w:eastAsia="仿宋_GB2312"/>
        </w:rPr>
        <w:t>30</w:t>
      </w:r>
      <w:r>
        <w:rPr>
          <w:rFonts w:ascii="仿宋_GB2312" w:hAnsi="仿宋_GB2312" w:cs="仿宋_GB2312" w:eastAsia="仿宋_GB2312"/>
        </w:rPr>
        <w:t xml:space="preserve"> 日内，支付合同总金额的 </w:t>
      </w:r>
      <w:r>
        <w:rPr>
          <w:rFonts w:ascii="仿宋_GB2312" w:hAnsi="仿宋_GB2312" w:cs="仿宋_GB2312" w:eastAsia="仿宋_GB2312"/>
        </w:rPr>
        <w:t>20.00</w:t>
      </w:r>
      <w:r>
        <w:rPr>
          <w:rFonts w:ascii="仿宋_GB2312" w:hAnsi="仿宋_GB2312" w:cs="仿宋_GB2312" w:eastAsia="仿宋_GB2312"/>
        </w:rPr>
        <w:t>%。</w:t>
      </w:r>
    </w:p>
    <w:p>
      <w:pPr>
        <w:pStyle w:val="null3"/>
      </w:pPr>
      <w:r>
        <w:rPr>
          <w:rFonts w:ascii="仿宋_GB2312" w:hAnsi="仿宋_GB2312" w:cs="仿宋_GB2312" w:eastAsia="仿宋_GB2312"/>
        </w:rPr>
        <w:t>采购包2：</w:t>
      </w:r>
      <w:r>
        <w:rPr>
          <w:rFonts w:ascii="仿宋_GB2312" w:hAnsi="仿宋_GB2312" w:cs="仿宋_GB2312" w:eastAsia="仿宋_GB2312"/>
        </w:rPr>
        <w:t xml:space="preserve"> 付款条件说明： </w:t>
      </w:r>
      <w:r>
        <w:rPr>
          <w:rFonts w:ascii="仿宋_GB2312" w:hAnsi="仿宋_GB2312" w:cs="仿宋_GB2312" w:eastAsia="仿宋_GB2312"/>
        </w:rPr>
        <w:t>甲方收到货物金额达到合同总价的40%并验收合格后，乙方提供合格发票</w:t>
      </w:r>
      <w:r>
        <w:rPr>
          <w:rFonts w:ascii="仿宋_GB2312" w:hAnsi="仿宋_GB2312" w:cs="仿宋_GB2312" w:eastAsia="仿宋_GB2312"/>
        </w:rPr>
        <w:t xml:space="preserve"> ，达到付款条件起 </w:t>
      </w:r>
      <w:r>
        <w:rPr>
          <w:rFonts w:ascii="仿宋_GB2312" w:hAnsi="仿宋_GB2312" w:cs="仿宋_GB2312" w:eastAsia="仿宋_GB2312"/>
        </w:rPr>
        <w:t>30</w:t>
      </w:r>
      <w:r>
        <w:rPr>
          <w:rFonts w:ascii="仿宋_GB2312" w:hAnsi="仿宋_GB2312" w:cs="仿宋_GB2312" w:eastAsia="仿宋_GB2312"/>
        </w:rPr>
        <w:t xml:space="preserve"> 日内，支付合同总金额的 </w:t>
      </w:r>
      <w:r>
        <w:rPr>
          <w:rFonts w:ascii="仿宋_GB2312" w:hAnsi="仿宋_GB2312" w:cs="仿宋_GB2312" w:eastAsia="仿宋_GB2312"/>
        </w:rPr>
        <w:t>40.00</w:t>
      </w:r>
      <w:r>
        <w:rPr>
          <w:rFonts w:ascii="仿宋_GB2312" w:hAnsi="仿宋_GB2312" w:cs="仿宋_GB2312" w:eastAsia="仿宋_GB2312"/>
        </w:rPr>
        <w:t>%。</w:t>
      </w:r>
    </w:p>
    <w:p>
      <w:pPr>
        <w:pStyle w:val="null3"/>
      </w:pPr>
      <w:r>
        <w:rPr>
          <w:rFonts w:ascii="仿宋_GB2312" w:hAnsi="仿宋_GB2312" w:cs="仿宋_GB2312" w:eastAsia="仿宋_GB2312"/>
        </w:rPr>
        <w:t>采购包2：</w:t>
      </w:r>
      <w:r>
        <w:rPr>
          <w:rFonts w:ascii="仿宋_GB2312" w:hAnsi="仿宋_GB2312" w:cs="仿宋_GB2312" w:eastAsia="仿宋_GB2312"/>
        </w:rPr>
        <w:t xml:space="preserve"> 付款条件说明： </w:t>
      </w:r>
      <w:r>
        <w:rPr>
          <w:rFonts w:ascii="仿宋_GB2312" w:hAnsi="仿宋_GB2312" w:cs="仿宋_GB2312" w:eastAsia="仿宋_GB2312"/>
        </w:rPr>
        <w:t>甲方收到货物金额达到合同总价的80%并验收合格后，乙方提供合格发票</w:t>
      </w:r>
      <w:r>
        <w:rPr>
          <w:rFonts w:ascii="仿宋_GB2312" w:hAnsi="仿宋_GB2312" w:cs="仿宋_GB2312" w:eastAsia="仿宋_GB2312"/>
        </w:rPr>
        <w:t xml:space="preserve"> ，达到付款条件起 </w:t>
      </w:r>
      <w:r>
        <w:rPr>
          <w:rFonts w:ascii="仿宋_GB2312" w:hAnsi="仿宋_GB2312" w:cs="仿宋_GB2312" w:eastAsia="仿宋_GB2312"/>
        </w:rPr>
        <w:t>30</w:t>
      </w:r>
      <w:r>
        <w:rPr>
          <w:rFonts w:ascii="仿宋_GB2312" w:hAnsi="仿宋_GB2312" w:cs="仿宋_GB2312" w:eastAsia="仿宋_GB2312"/>
        </w:rPr>
        <w:t xml:space="preserve"> 日内，支付合同总金额的 </w:t>
      </w:r>
      <w:r>
        <w:rPr>
          <w:rFonts w:ascii="仿宋_GB2312" w:hAnsi="仿宋_GB2312" w:cs="仿宋_GB2312" w:eastAsia="仿宋_GB2312"/>
        </w:rPr>
        <w:t>40.00</w:t>
      </w:r>
      <w:r>
        <w:rPr>
          <w:rFonts w:ascii="仿宋_GB2312" w:hAnsi="仿宋_GB2312" w:cs="仿宋_GB2312" w:eastAsia="仿宋_GB2312"/>
        </w:rPr>
        <w:t>%。</w:t>
      </w:r>
    </w:p>
    <w:p>
      <w:pPr>
        <w:pStyle w:val="null3"/>
      </w:pPr>
      <w:r>
        <w:rPr>
          <w:rFonts w:ascii="仿宋_GB2312" w:hAnsi="仿宋_GB2312" w:cs="仿宋_GB2312" w:eastAsia="仿宋_GB2312"/>
        </w:rPr>
        <w:t>采购包2：</w:t>
      </w:r>
      <w:r>
        <w:rPr>
          <w:rFonts w:ascii="仿宋_GB2312" w:hAnsi="仿宋_GB2312" w:cs="仿宋_GB2312" w:eastAsia="仿宋_GB2312"/>
        </w:rPr>
        <w:t xml:space="preserve"> 付款条件说明： </w:t>
      </w:r>
      <w:r>
        <w:rPr>
          <w:rFonts w:ascii="仿宋_GB2312" w:hAnsi="仿宋_GB2312" w:cs="仿宋_GB2312" w:eastAsia="仿宋_GB2312"/>
        </w:rPr>
        <w:t>甲方收到全部货物并验收合格后，乙方提供合格发票</w:t>
      </w:r>
      <w:r>
        <w:rPr>
          <w:rFonts w:ascii="仿宋_GB2312" w:hAnsi="仿宋_GB2312" w:cs="仿宋_GB2312" w:eastAsia="仿宋_GB2312"/>
        </w:rPr>
        <w:t xml:space="preserve"> ，达到付款条件起 </w:t>
      </w:r>
      <w:r>
        <w:rPr>
          <w:rFonts w:ascii="仿宋_GB2312" w:hAnsi="仿宋_GB2312" w:cs="仿宋_GB2312" w:eastAsia="仿宋_GB2312"/>
        </w:rPr>
        <w:t>30</w:t>
      </w:r>
      <w:r>
        <w:rPr>
          <w:rFonts w:ascii="仿宋_GB2312" w:hAnsi="仿宋_GB2312" w:cs="仿宋_GB2312" w:eastAsia="仿宋_GB2312"/>
        </w:rPr>
        <w:t xml:space="preserve"> 日内，支付合同总金额的 </w:t>
      </w:r>
      <w:r>
        <w:rPr>
          <w:rFonts w:ascii="仿宋_GB2312" w:hAnsi="仿宋_GB2312" w:cs="仿宋_GB2312" w:eastAsia="仿宋_GB2312"/>
        </w:rPr>
        <w:t>20.00</w:t>
      </w:r>
      <w:r>
        <w:rPr>
          <w:rFonts w:ascii="仿宋_GB2312" w:hAnsi="仿宋_GB2312" w:cs="仿宋_GB2312" w:eastAsia="仿宋_GB2312"/>
        </w:rPr>
        <w:t>%。</w:t>
      </w:r>
    </w:p>
    <w:p>
      <w:pPr>
        <w:pStyle w:val="null3"/>
      </w:pPr>
      <w:r>
        <w:rPr>
          <w:rFonts w:ascii="仿宋_GB2312" w:hAnsi="仿宋_GB2312" w:cs="仿宋_GB2312" w:eastAsia="仿宋_GB2312"/>
        </w:rPr>
        <w:t>采购包3：</w:t>
      </w:r>
      <w:r>
        <w:rPr>
          <w:rFonts w:ascii="仿宋_GB2312" w:hAnsi="仿宋_GB2312" w:cs="仿宋_GB2312" w:eastAsia="仿宋_GB2312"/>
        </w:rPr>
        <w:t xml:space="preserve"> 付款条件说明： </w:t>
      </w:r>
      <w:r>
        <w:rPr>
          <w:rFonts w:ascii="仿宋_GB2312" w:hAnsi="仿宋_GB2312" w:cs="仿宋_GB2312" w:eastAsia="仿宋_GB2312"/>
        </w:rPr>
        <w:t>甲方收到货物金额达到合同总价的40%并验收合格后，乙方提供合格发票</w:t>
      </w:r>
      <w:r>
        <w:rPr>
          <w:rFonts w:ascii="仿宋_GB2312" w:hAnsi="仿宋_GB2312" w:cs="仿宋_GB2312" w:eastAsia="仿宋_GB2312"/>
        </w:rPr>
        <w:t xml:space="preserve"> ，达到付款条件起 </w:t>
      </w:r>
      <w:r>
        <w:rPr>
          <w:rFonts w:ascii="仿宋_GB2312" w:hAnsi="仿宋_GB2312" w:cs="仿宋_GB2312" w:eastAsia="仿宋_GB2312"/>
        </w:rPr>
        <w:t>30</w:t>
      </w:r>
      <w:r>
        <w:rPr>
          <w:rFonts w:ascii="仿宋_GB2312" w:hAnsi="仿宋_GB2312" w:cs="仿宋_GB2312" w:eastAsia="仿宋_GB2312"/>
        </w:rPr>
        <w:t xml:space="preserve"> 日内，支付合同总金额的 </w:t>
      </w:r>
      <w:r>
        <w:rPr>
          <w:rFonts w:ascii="仿宋_GB2312" w:hAnsi="仿宋_GB2312" w:cs="仿宋_GB2312" w:eastAsia="仿宋_GB2312"/>
        </w:rPr>
        <w:t>40.00</w:t>
      </w:r>
      <w:r>
        <w:rPr>
          <w:rFonts w:ascii="仿宋_GB2312" w:hAnsi="仿宋_GB2312" w:cs="仿宋_GB2312" w:eastAsia="仿宋_GB2312"/>
        </w:rPr>
        <w:t>%。</w:t>
      </w:r>
    </w:p>
    <w:p>
      <w:pPr>
        <w:pStyle w:val="null3"/>
      </w:pPr>
      <w:r>
        <w:rPr>
          <w:rFonts w:ascii="仿宋_GB2312" w:hAnsi="仿宋_GB2312" w:cs="仿宋_GB2312" w:eastAsia="仿宋_GB2312"/>
        </w:rPr>
        <w:t>采购包3：</w:t>
      </w:r>
      <w:r>
        <w:rPr>
          <w:rFonts w:ascii="仿宋_GB2312" w:hAnsi="仿宋_GB2312" w:cs="仿宋_GB2312" w:eastAsia="仿宋_GB2312"/>
        </w:rPr>
        <w:t xml:space="preserve"> 付款条件说明： </w:t>
      </w:r>
      <w:r>
        <w:rPr>
          <w:rFonts w:ascii="仿宋_GB2312" w:hAnsi="仿宋_GB2312" w:cs="仿宋_GB2312" w:eastAsia="仿宋_GB2312"/>
        </w:rPr>
        <w:t>甲方收到货物金额达到合同总价的80%并验收合格后，乙方提供合格发票</w:t>
      </w:r>
      <w:r>
        <w:rPr>
          <w:rFonts w:ascii="仿宋_GB2312" w:hAnsi="仿宋_GB2312" w:cs="仿宋_GB2312" w:eastAsia="仿宋_GB2312"/>
        </w:rPr>
        <w:t xml:space="preserve"> ，达到付款条件起 </w:t>
      </w:r>
      <w:r>
        <w:rPr>
          <w:rFonts w:ascii="仿宋_GB2312" w:hAnsi="仿宋_GB2312" w:cs="仿宋_GB2312" w:eastAsia="仿宋_GB2312"/>
        </w:rPr>
        <w:t>30</w:t>
      </w:r>
      <w:r>
        <w:rPr>
          <w:rFonts w:ascii="仿宋_GB2312" w:hAnsi="仿宋_GB2312" w:cs="仿宋_GB2312" w:eastAsia="仿宋_GB2312"/>
        </w:rPr>
        <w:t xml:space="preserve"> 日内，支付合同总金额的 </w:t>
      </w:r>
      <w:r>
        <w:rPr>
          <w:rFonts w:ascii="仿宋_GB2312" w:hAnsi="仿宋_GB2312" w:cs="仿宋_GB2312" w:eastAsia="仿宋_GB2312"/>
        </w:rPr>
        <w:t>40.00</w:t>
      </w:r>
      <w:r>
        <w:rPr>
          <w:rFonts w:ascii="仿宋_GB2312" w:hAnsi="仿宋_GB2312" w:cs="仿宋_GB2312" w:eastAsia="仿宋_GB2312"/>
        </w:rPr>
        <w:t>%。</w:t>
      </w:r>
    </w:p>
    <w:p>
      <w:pPr>
        <w:pStyle w:val="null3"/>
      </w:pPr>
      <w:r>
        <w:rPr>
          <w:rFonts w:ascii="仿宋_GB2312" w:hAnsi="仿宋_GB2312" w:cs="仿宋_GB2312" w:eastAsia="仿宋_GB2312"/>
        </w:rPr>
        <w:t>采购包3：</w:t>
      </w:r>
      <w:r>
        <w:rPr>
          <w:rFonts w:ascii="仿宋_GB2312" w:hAnsi="仿宋_GB2312" w:cs="仿宋_GB2312" w:eastAsia="仿宋_GB2312"/>
        </w:rPr>
        <w:t xml:space="preserve"> 付款条件说明： </w:t>
      </w:r>
      <w:r>
        <w:rPr>
          <w:rFonts w:ascii="仿宋_GB2312" w:hAnsi="仿宋_GB2312" w:cs="仿宋_GB2312" w:eastAsia="仿宋_GB2312"/>
        </w:rPr>
        <w:t>甲方收到全部货物并验收合格后，乙方提供合格发票</w:t>
      </w:r>
      <w:r>
        <w:rPr>
          <w:rFonts w:ascii="仿宋_GB2312" w:hAnsi="仿宋_GB2312" w:cs="仿宋_GB2312" w:eastAsia="仿宋_GB2312"/>
        </w:rPr>
        <w:t xml:space="preserve"> ，达到付款条件起 </w:t>
      </w:r>
      <w:r>
        <w:rPr>
          <w:rFonts w:ascii="仿宋_GB2312" w:hAnsi="仿宋_GB2312" w:cs="仿宋_GB2312" w:eastAsia="仿宋_GB2312"/>
        </w:rPr>
        <w:t>30</w:t>
      </w:r>
      <w:r>
        <w:rPr>
          <w:rFonts w:ascii="仿宋_GB2312" w:hAnsi="仿宋_GB2312" w:cs="仿宋_GB2312" w:eastAsia="仿宋_GB2312"/>
        </w:rPr>
        <w:t xml:space="preserve"> 日内，支付合同总金额的 </w:t>
      </w:r>
      <w:r>
        <w:rPr>
          <w:rFonts w:ascii="仿宋_GB2312" w:hAnsi="仿宋_GB2312" w:cs="仿宋_GB2312" w:eastAsia="仿宋_GB2312"/>
        </w:rPr>
        <w:t>20.00</w:t>
      </w:r>
      <w:r>
        <w:rPr>
          <w:rFonts w:ascii="仿宋_GB2312" w:hAnsi="仿宋_GB2312" w:cs="仿宋_GB2312" w:eastAsia="仿宋_GB2312"/>
        </w:rPr>
        <w:t>%。</w:t>
      </w:r>
    </w:p>
    <w:p>
      <w:pPr>
        <w:pStyle w:val="null3"/>
        <w:outlineLvl w:val="3"/>
      </w:pPr>
      <w:r>
        <w:rPr>
          <w:rFonts w:ascii="仿宋_GB2312" w:hAnsi="仿宋_GB2312" w:cs="仿宋_GB2312" w:eastAsia="仿宋_GB2312"/>
          <w:sz w:val="24"/>
          <w:b/>
        </w:rPr>
        <w:t>3.4.5验收标准和方法</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（1）供货完成后，中标人提交验收申请。 （2）采购人收到验收申请后组织验收，验收时中标人应无条件予以配合并提供验收所需的全部资料，若中标人不配合或者未按合同要求提供服务的，采购人将拒绝验收。 （3）采购人及采购人指定市(区)验收人员有权随机开箱进行拆包检验。如不合格率超过 3%，则判断该批次热敏纸据为不合格，采购人予以拒绝，中标人应 5 日内完成免费调换，同时中标人应承担逾期交货的违约责任。 （4）验收合格之前，货物损坏、灭失的风险、运输造成的质量问题由中标人负责，损失由中标人承担。 （5）验收依据：招标文件、投标文件、合同文本、国内相应的标准、规范。</w:t>
      </w:r>
    </w:p>
    <w:p>
      <w:pPr>
        <w:pStyle w:val="null3"/>
      </w:pPr>
      <w:r>
        <w:rPr>
          <w:rFonts w:ascii="仿宋_GB2312" w:hAnsi="仿宋_GB2312" w:cs="仿宋_GB2312" w:eastAsia="仿宋_GB2312"/>
        </w:rPr>
        <w:t>采购包2：</w:t>
      </w:r>
    </w:p>
    <w:p>
      <w:pPr>
        <w:pStyle w:val="null3"/>
      </w:pPr>
      <w:r>
        <w:rPr>
          <w:rFonts w:ascii="仿宋_GB2312" w:hAnsi="仿宋_GB2312" w:cs="仿宋_GB2312" w:eastAsia="仿宋_GB2312"/>
        </w:rPr>
        <w:t>（1）供货完成后，中标人提交验收申请。 （2）采购人收到验收申请后组织验收，验收时中标人应无条件予以配合并提供验收所需的全部资料，若中标人不配合或者未按合同要求提供服务的，采购人将拒绝验收。 （3）采购人及采购人指定市(区)验收人员有权随机开箱进行拆包检验。如不合格率超过 3%，则判断该批次热敏纸据为不合格，采购人予以拒绝，中标人应 5 日内完成免费调换，同时中标人应承担逾期交货的违约责任。 （4）验收合格之前，货物损坏、灭失的风险、运输造成的质量问题由中标人负责，损失由中标人承担。 （5）验收依据：招标文件、投标文件、合同文本、国内相应的标准、规范。</w:t>
      </w:r>
    </w:p>
    <w:p>
      <w:pPr>
        <w:pStyle w:val="null3"/>
      </w:pPr>
      <w:r>
        <w:rPr>
          <w:rFonts w:ascii="仿宋_GB2312" w:hAnsi="仿宋_GB2312" w:cs="仿宋_GB2312" w:eastAsia="仿宋_GB2312"/>
        </w:rPr>
        <w:t>采购包3：</w:t>
      </w:r>
    </w:p>
    <w:p>
      <w:pPr>
        <w:pStyle w:val="null3"/>
      </w:pPr>
      <w:r>
        <w:rPr>
          <w:rFonts w:ascii="仿宋_GB2312" w:hAnsi="仿宋_GB2312" w:cs="仿宋_GB2312" w:eastAsia="仿宋_GB2312"/>
        </w:rPr>
        <w:t>（1）供货完成后，中标人提交验收申请。 （2）采购人收到验收申请后组织验收，验收时中标人应无条件予以配合并提供验收所需的全部资料，若中标人不配合或者未按合同要求提供服务的，采购人将拒绝验收。 （3）采购人及采购人指定市(区)验收人员有权随机开箱进行拆包检验。如不合格率超过 3%，则判断该批次热敏纸据为不合格，采购人予以拒绝，中标人应 5 日内完成免费调换，同时中标人应承担逾期交货的违约责任。 （4）验收合格之前，货物损坏、灭失的风险、运输造成的质量问题由中标人负责，损失由中标人承担。 （5）验收依据：招标文件、投标文件、合同文本、国内相应的标准、规范。</w:t>
      </w:r>
    </w:p>
    <w:p>
      <w:pPr>
        <w:pStyle w:val="null3"/>
        <w:outlineLvl w:val="3"/>
      </w:pPr>
      <w:r>
        <w:rPr>
          <w:rFonts w:ascii="仿宋_GB2312" w:hAnsi="仿宋_GB2312" w:cs="仿宋_GB2312" w:eastAsia="仿宋_GB2312"/>
          <w:sz w:val="24"/>
          <w:b/>
        </w:rPr>
        <w:t>3.4.6包装方式及运输</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涉及的商品包装和快递包装，均应符合《商品包装政府采购需求标准（试行）》《快递包装政府采购需求标准（试行）》的要求，包装应适应于远距离运输、防潮、防震、防锈和防野蛮装卸，以确保货物安全无损运抵指定地点。</w:t>
      </w:r>
    </w:p>
    <w:p>
      <w:pPr>
        <w:pStyle w:val="null3"/>
      </w:pPr>
      <w:r>
        <w:rPr>
          <w:rFonts w:ascii="仿宋_GB2312" w:hAnsi="仿宋_GB2312" w:cs="仿宋_GB2312" w:eastAsia="仿宋_GB2312"/>
        </w:rPr>
        <w:t>采购包2：</w:t>
      </w:r>
    </w:p>
    <w:p>
      <w:pPr>
        <w:pStyle w:val="null3"/>
      </w:pPr>
      <w:r>
        <w:rPr>
          <w:rFonts w:ascii="仿宋_GB2312" w:hAnsi="仿宋_GB2312" w:cs="仿宋_GB2312" w:eastAsia="仿宋_GB2312"/>
        </w:rPr>
        <w:t>涉及的商品包装和快递包装，均应符合《商品包装政府采购需求标准（试行）》《快递包装政府采购需求标准（试行）》的要求，包装应适应于远距离运输、防潮、防震、防锈和防野蛮装卸，以确保货物安全无损运抵指定地点。</w:t>
      </w:r>
    </w:p>
    <w:p>
      <w:pPr>
        <w:pStyle w:val="null3"/>
      </w:pPr>
      <w:r>
        <w:rPr>
          <w:rFonts w:ascii="仿宋_GB2312" w:hAnsi="仿宋_GB2312" w:cs="仿宋_GB2312" w:eastAsia="仿宋_GB2312"/>
        </w:rPr>
        <w:t>采购包3：</w:t>
      </w:r>
    </w:p>
    <w:p>
      <w:pPr>
        <w:pStyle w:val="null3"/>
      </w:pPr>
      <w:r>
        <w:rPr>
          <w:rFonts w:ascii="仿宋_GB2312" w:hAnsi="仿宋_GB2312" w:cs="仿宋_GB2312" w:eastAsia="仿宋_GB2312"/>
        </w:rPr>
        <w:t>涉及的商品包装和快递包装，均应符合《商品包装政府采购需求标准（试行）》《快递包装政府采购需求标准（试行）》的要求，包装应适应于远距离运输、防潮、防震、防锈和防野蛮装卸，以确保货物安全无损运抵指定地点。</w:t>
      </w:r>
    </w:p>
    <w:p>
      <w:pPr>
        <w:pStyle w:val="null3"/>
        <w:outlineLvl w:val="3"/>
      </w:pPr>
      <w:r>
        <w:rPr>
          <w:rFonts w:ascii="仿宋_GB2312" w:hAnsi="仿宋_GB2312" w:cs="仿宋_GB2312" w:eastAsia="仿宋_GB2312"/>
          <w:sz w:val="24"/>
          <w:b/>
        </w:rPr>
        <w:t>3.4.7质量保修范围和保修期</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5年。详见服务内容及合同。</w:t>
      </w:r>
    </w:p>
    <w:p>
      <w:pPr>
        <w:pStyle w:val="null3"/>
      </w:pPr>
      <w:r>
        <w:rPr>
          <w:rFonts w:ascii="仿宋_GB2312" w:hAnsi="仿宋_GB2312" w:cs="仿宋_GB2312" w:eastAsia="仿宋_GB2312"/>
        </w:rPr>
        <w:t>采购包2：</w:t>
      </w:r>
    </w:p>
    <w:p>
      <w:pPr>
        <w:pStyle w:val="null3"/>
      </w:pPr>
      <w:r>
        <w:rPr>
          <w:rFonts w:ascii="仿宋_GB2312" w:hAnsi="仿宋_GB2312" w:cs="仿宋_GB2312" w:eastAsia="仿宋_GB2312"/>
        </w:rPr>
        <w:t>5年。详见服务内容及合同。</w:t>
      </w:r>
    </w:p>
    <w:p>
      <w:pPr>
        <w:pStyle w:val="null3"/>
      </w:pPr>
      <w:r>
        <w:rPr>
          <w:rFonts w:ascii="仿宋_GB2312" w:hAnsi="仿宋_GB2312" w:cs="仿宋_GB2312" w:eastAsia="仿宋_GB2312"/>
        </w:rPr>
        <w:t>采购包3：</w:t>
      </w:r>
    </w:p>
    <w:p>
      <w:pPr>
        <w:pStyle w:val="null3"/>
      </w:pPr>
      <w:r>
        <w:rPr>
          <w:rFonts w:ascii="仿宋_GB2312" w:hAnsi="仿宋_GB2312" w:cs="仿宋_GB2312" w:eastAsia="仿宋_GB2312"/>
        </w:rPr>
        <w:t>5年。详见服务内容及合同。</w:t>
      </w:r>
    </w:p>
    <w:p>
      <w:pPr>
        <w:pStyle w:val="null3"/>
        <w:outlineLvl w:val="3"/>
      </w:pPr>
      <w:r>
        <w:rPr>
          <w:rFonts w:ascii="仿宋_GB2312" w:hAnsi="仿宋_GB2312" w:cs="仿宋_GB2312" w:eastAsia="仿宋_GB2312"/>
          <w:sz w:val="24"/>
          <w:b/>
        </w:rPr>
        <w:t>3.4.8违约责任与解决争议的方法</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（1）按照《中华人民共和国民法典》中的相关条款执行。 （2）中标人未按合同要求提供货物与服务或货物与服务质量不能满足技术要求，且在规定时间内未使采购人满意的，采购人有权终止合同，同时报请监管部门对其违约行为进行追究。 详见服务内容及合同。</w:t>
      </w:r>
    </w:p>
    <w:p>
      <w:pPr>
        <w:pStyle w:val="null3"/>
      </w:pPr>
      <w:r>
        <w:rPr>
          <w:rFonts w:ascii="仿宋_GB2312" w:hAnsi="仿宋_GB2312" w:cs="仿宋_GB2312" w:eastAsia="仿宋_GB2312"/>
        </w:rPr>
        <w:t>采购包2：</w:t>
      </w:r>
    </w:p>
    <w:p>
      <w:pPr>
        <w:pStyle w:val="null3"/>
      </w:pPr>
      <w:r>
        <w:rPr>
          <w:rFonts w:ascii="仿宋_GB2312" w:hAnsi="仿宋_GB2312" w:cs="仿宋_GB2312" w:eastAsia="仿宋_GB2312"/>
        </w:rPr>
        <w:t>（1）按照《中华人民共和国民法典》中的相关条款执行。 （2）中标人未按合同要求提供货物与服务或货物与服务质量不能满足技术要求，且在规定时间内未使采购人满意的，采购人有权终止合同，同时报请监管部门对其违约行为进行追究。 详见服务内容及合同。</w:t>
      </w:r>
    </w:p>
    <w:p>
      <w:pPr>
        <w:pStyle w:val="null3"/>
      </w:pPr>
      <w:r>
        <w:rPr>
          <w:rFonts w:ascii="仿宋_GB2312" w:hAnsi="仿宋_GB2312" w:cs="仿宋_GB2312" w:eastAsia="仿宋_GB2312"/>
        </w:rPr>
        <w:t>采购包3：</w:t>
      </w:r>
    </w:p>
    <w:p>
      <w:pPr>
        <w:pStyle w:val="null3"/>
      </w:pPr>
      <w:r>
        <w:rPr>
          <w:rFonts w:ascii="仿宋_GB2312" w:hAnsi="仿宋_GB2312" w:cs="仿宋_GB2312" w:eastAsia="仿宋_GB2312"/>
        </w:rPr>
        <w:t>（1）按照《中华人民共和国民法典》中的相关条款执行。 （2）中标人未按合同要求提供货物与服务或货物与服务质量不能满足技术要求，且在规定时间内未使采购人满意的，采购人有权终止合同，同时报请监管部门对其违约行为进行追究。 详见服务内容及合同。</w:t>
      </w:r>
    </w:p>
    <w:p>
      <w:pPr>
        <w:pStyle w:val="null3"/>
        <w:jc w:val="left"/>
        <w:outlineLvl w:val="2"/>
      </w:pPr>
      <w:r>
        <w:rPr>
          <w:rFonts w:ascii="仿宋_GB2312" w:hAnsi="仿宋_GB2312" w:cs="仿宋_GB2312" w:eastAsia="仿宋_GB2312"/>
          <w:sz w:val="28"/>
          <w:b/>
        </w:rPr>
        <w:t>3.5其他要求</w:t>
      </w:r>
    </w:p>
    <w:p>
      <w:pPr>
        <w:pStyle w:val="null3"/>
      </w:pPr>
      <w:r>
        <w:rPr>
          <w:rFonts w:ascii="仿宋_GB2312" w:hAnsi="仿宋_GB2312" w:cs="仿宋_GB2312" w:eastAsia="仿宋_GB2312"/>
        </w:rPr>
        <w:t>（1）本项目兼投不兼中，即：投标供应商可同时参与多个包的投标，但最多只能中一个包。评审顺序依次为采购包1、采购包2、采购包3，已被确定为某一包第一中标候选人的供应商，不再参与后续包的中标候选人推荐。 （2）中标人负责办理将服务或伴随的货物运抵采购单位指定服务地点的一切事项。凡涉及的货物包装、配送、售后服务、税金、验收等，所有费用一次性计入投标总价，合同履约过程中采购人不再支付其他额外费用。 （3）培训要求：中标人在交货完成后，须对采购人进行必要的培训，告知使用方法等事项，确保采购人能快速使用。 （4）售后响应时间：接到采购人售后要求后，2 小时内远程响应，12 小时内给出解决方案，若远程无法解决问题 48 小时内安排专人到达现场处理。 （5）投标人应保证投标服务及货物不会出现因第三方提出侵犯其专利权、商标权或其它知识产权而引发法律或经济纠纷，否则由投标人承担全部责任。任何被投标人用于未经授权的商业目的行为所造成的违约或侵权责任由投标人承担。 （6）供应商需要在线提交所有通过电子化交易平台实施的政府采购项目的响应文件，同时，线下提交纸质响应文件正本壹份、副本贰份；若电子响应文件与纸质响应文件不一致的，以电子响应文件为准；响应文件正、副本分别各自装订成册密封（在书脊处标明项目名称、供应商名称（机打或手写均可），逐页标注连页码），在封口处加盖供应商公章；纸质响应文件递交截止时间与线上开评标时间一致；纸质响应文件可邮寄递交，应于递交响应文件截止时间前邮寄到代理机构。</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第四章 资格审查</w:t>
      </w:r>
    </w:p>
    <w:p>
      <w:pPr>
        <w:pStyle w:val="null3"/>
        <w:ind w:firstLine="480"/>
      </w:pPr>
      <w:r>
        <w:rPr>
          <w:rFonts w:ascii="仿宋_GB2312" w:hAnsi="仿宋_GB2312" w:cs="仿宋_GB2312" w:eastAsia="仿宋_GB2312"/>
        </w:rPr>
        <w:t xml:space="preserve"> 资格审查由采购人或代理机构组建的资格审查小组依据法律法规和招标文件的规定，对投标文件中的资格证明等进行审查，以确定投标人是否具备投标资格，并出具资格审查报告。</w:t>
      </w:r>
    </w:p>
    <w:p>
      <w:pPr>
        <w:pStyle w:val="null3"/>
        <w:ind w:firstLine="480"/>
      </w:pPr>
      <w:r>
        <w:rPr>
          <w:rFonts w:ascii="仿宋_GB2312" w:hAnsi="仿宋_GB2312" w:cs="仿宋_GB2312" w:eastAsia="仿宋_GB2312"/>
        </w:rPr>
        <w:t>资格审查标准及要求如下：</w:t>
      </w:r>
    </w:p>
    <w:p>
      <w:pPr>
        <w:pStyle w:val="null3"/>
        <w:outlineLvl w:val="2"/>
      </w:pPr>
      <w:r>
        <w:rPr>
          <w:rFonts w:ascii="仿宋_GB2312" w:hAnsi="仿宋_GB2312" w:cs="仿宋_GB2312" w:eastAsia="仿宋_GB2312"/>
          <w:sz w:val="28"/>
          <w:b/>
        </w:rPr>
        <w:t>4.1一般资格审查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资格审查要求概况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供应商应具备《中华人民共和国政府采购法》第二十二条规定的条件</w:t>
            </w:r>
          </w:p>
        </w:tc>
        <w:tc>
          <w:tcPr>
            <w:tcW w:type="dxa" w:w="3322"/>
          </w:tcPr>
          <w:p>
            <w:pPr>
              <w:pStyle w:val="null3"/>
            </w:pPr>
            <w:r>
              <w:rPr>
                <w:rFonts w:ascii="仿宋_GB2312" w:hAnsi="仿宋_GB2312" w:cs="仿宋_GB2312" w:eastAsia="仿宋_GB2312"/>
              </w:rPr>
              <w:t>供应商需在项目电子化交易系统中按要求填写《投标函》完成承诺并进行电子签章。</w:t>
            </w:r>
          </w:p>
        </w:tc>
        <w:tc>
          <w:tcPr>
            <w:tcW w:type="dxa" w:w="1661"/>
          </w:tcPr>
          <w:p>
            <w:pPr>
              <w:pStyle w:val="null3"/>
            </w:pPr>
            <w:r>
              <w:rPr>
                <w:rFonts w:ascii="仿宋_GB2312" w:hAnsi="仿宋_GB2312" w:cs="仿宋_GB2312" w:eastAsia="仿宋_GB2312"/>
              </w:rPr>
              <w:t>投标函 投标人应提交的相关资格证明材料</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供应商应提供健全的财务会计制度的证明材料；</w:t>
            </w:r>
          </w:p>
        </w:tc>
        <w:tc>
          <w:tcPr>
            <w:tcW w:type="dxa" w:w="3322"/>
          </w:tcPr>
          <w:p>
            <w:pPr>
              <w:pStyle w:val="null3"/>
            </w:pPr>
            <w:r>
              <w:rPr>
                <w:rFonts w:ascii="仿宋_GB2312" w:hAnsi="仿宋_GB2312" w:cs="仿宋_GB2312" w:eastAsia="仿宋_GB2312"/>
              </w:rPr>
              <w:t>提供2023年度或2024年度经审计的财务报告(成立时间至提交投标文件截止时间不足一年的可提供成立后任意时段的资产负债表)，或其开标前三个月内基本开户银行出具的资信证明，或信用担保机构出具的投标担保函(以上三种形式的资料提供任何一种即可)。</w:t>
            </w:r>
          </w:p>
        </w:tc>
        <w:tc>
          <w:tcPr>
            <w:tcW w:type="dxa" w:w="1661"/>
          </w:tcPr>
          <w:p>
            <w:pPr>
              <w:pStyle w:val="null3"/>
            </w:pPr>
            <w:r>
              <w:rPr>
                <w:rFonts w:ascii="仿宋_GB2312" w:hAnsi="仿宋_GB2312" w:cs="仿宋_GB2312" w:eastAsia="仿宋_GB2312"/>
              </w:rPr>
              <w:t>投标人应提交的相关资格证明材料</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单位负责人为同一人或者存在直接控股、管理关系的不同供应商不得参加同一合同项下的政府采购活动； 为本项目提供整体设计、规范编制或者项目管理、监理、检测等服务的供应商，不得再参加该采购项目的其他采购活动。</w:t>
            </w:r>
          </w:p>
        </w:tc>
        <w:tc>
          <w:tcPr>
            <w:tcW w:type="dxa" w:w="3322"/>
          </w:tcPr>
          <w:p>
            <w:pPr>
              <w:pStyle w:val="null3"/>
            </w:pPr>
            <w:r>
              <w:rPr>
                <w:rFonts w:ascii="仿宋_GB2312" w:hAnsi="仿宋_GB2312" w:cs="仿宋_GB2312" w:eastAsia="仿宋_GB2312"/>
              </w:rPr>
              <w:t>供应商需在项目电子化交易系统中按要求填写《投标函》完成承诺并进行电子签章。</w:t>
            </w:r>
          </w:p>
        </w:tc>
        <w:tc>
          <w:tcPr>
            <w:tcW w:type="dxa" w:w="1661"/>
          </w:tcPr>
          <w:p>
            <w:pPr>
              <w:pStyle w:val="null3"/>
            </w:pPr>
            <w:r>
              <w:rPr>
                <w:rFonts w:ascii="仿宋_GB2312" w:hAnsi="仿宋_GB2312" w:cs="仿宋_GB2312" w:eastAsia="仿宋_GB2312"/>
              </w:rPr>
              <w:t>投标函</w:t>
            </w:r>
          </w:p>
        </w:tc>
      </w:tr>
    </w:tbl>
    <w:p>
      <w:pPr>
        <w:pStyle w:val="null3"/>
      </w:pPr>
      <w:r>
        <w:rPr>
          <w:rFonts w:ascii="仿宋_GB2312" w:hAnsi="仿宋_GB2312" w:cs="仿宋_GB2312" w:eastAsia="仿宋_GB2312"/>
        </w:rPr>
        <w:t>采购包2：</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资格审查要求概况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供应商应具备《中华人民共和国政府采购法》第二十二条规定的条件</w:t>
            </w:r>
          </w:p>
        </w:tc>
        <w:tc>
          <w:tcPr>
            <w:tcW w:type="dxa" w:w="3322"/>
          </w:tcPr>
          <w:p>
            <w:pPr>
              <w:pStyle w:val="null3"/>
            </w:pPr>
            <w:r>
              <w:rPr>
                <w:rFonts w:ascii="仿宋_GB2312" w:hAnsi="仿宋_GB2312" w:cs="仿宋_GB2312" w:eastAsia="仿宋_GB2312"/>
              </w:rPr>
              <w:t>供应商需在项目电子化交易系统中按要求填写《投标函》完成承诺并进行电子签章。</w:t>
            </w:r>
          </w:p>
        </w:tc>
        <w:tc>
          <w:tcPr>
            <w:tcW w:type="dxa" w:w="1661"/>
          </w:tcPr>
          <w:p>
            <w:pPr>
              <w:pStyle w:val="null3"/>
            </w:pPr>
            <w:r>
              <w:rPr>
                <w:rFonts w:ascii="仿宋_GB2312" w:hAnsi="仿宋_GB2312" w:cs="仿宋_GB2312" w:eastAsia="仿宋_GB2312"/>
              </w:rPr>
              <w:t>投标函 投标人应提交的相关资格证明材料</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供应商应提供健全的财务会计制度的证明材料；</w:t>
            </w:r>
          </w:p>
        </w:tc>
        <w:tc>
          <w:tcPr>
            <w:tcW w:type="dxa" w:w="3322"/>
          </w:tcPr>
          <w:p>
            <w:pPr>
              <w:pStyle w:val="null3"/>
            </w:pPr>
            <w:r>
              <w:rPr>
                <w:rFonts w:ascii="仿宋_GB2312" w:hAnsi="仿宋_GB2312" w:cs="仿宋_GB2312" w:eastAsia="仿宋_GB2312"/>
              </w:rPr>
              <w:t>提供2023年度或2024年度经审计的财务报告(成立时间至提交投标文件截止时间不足一年的可提供成立后任意时段的资产负债表)，或其开标前三个月内基本开户银行出具的资信证明，或信用担保机构出具的投标担保函(以上三种形式的资料提供任何一种即可)。</w:t>
            </w:r>
          </w:p>
        </w:tc>
        <w:tc>
          <w:tcPr>
            <w:tcW w:type="dxa" w:w="1661"/>
          </w:tcPr>
          <w:p>
            <w:pPr>
              <w:pStyle w:val="null3"/>
            </w:pPr>
            <w:r>
              <w:rPr>
                <w:rFonts w:ascii="仿宋_GB2312" w:hAnsi="仿宋_GB2312" w:cs="仿宋_GB2312" w:eastAsia="仿宋_GB2312"/>
              </w:rPr>
              <w:t>投标人应提交的相关资格证明材料</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单位负责人为同一人或者存在直接控股、管理关系的不同供应商不得参加同一合同项下的政府采购活动； 为本项目提供整体设计、规范编制或者项目管理、监理、检测等服务的供应商，不得再参加该采购项目的其他采购活动。</w:t>
            </w:r>
          </w:p>
        </w:tc>
        <w:tc>
          <w:tcPr>
            <w:tcW w:type="dxa" w:w="3322"/>
          </w:tcPr>
          <w:p>
            <w:pPr>
              <w:pStyle w:val="null3"/>
            </w:pPr>
            <w:r>
              <w:rPr>
                <w:rFonts w:ascii="仿宋_GB2312" w:hAnsi="仿宋_GB2312" w:cs="仿宋_GB2312" w:eastAsia="仿宋_GB2312"/>
              </w:rPr>
              <w:t>供应商需在项目电子化交易系统中按要求填写《投标函》完成承诺并进行电子签章。</w:t>
            </w:r>
          </w:p>
        </w:tc>
        <w:tc>
          <w:tcPr>
            <w:tcW w:type="dxa" w:w="1661"/>
          </w:tcPr>
          <w:p>
            <w:pPr>
              <w:pStyle w:val="null3"/>
            </w:pPr>
            <w:r>
              <w:rPr>
                <w:rFonts w:ascii="仿宋_GB2312" w:hAnsi="仿宋_GB2312" w:cs="仿宋_GB2312" w:eastAsia="仿宋_GB2312"/>
              </w:rPr>
              <w:t>投标函</w:t>
            </w:r>
          </w:p>
        </w:tc>
      </w:tr>
    </w:tbl>
    <w:p>
      <w:pPr>
        <w:pStyle w:val="null3"/>
      </w:pPr>
      <w:r>
        <w:rPr>
          <w:rFonts w:ascii="仿宋_GB2312" w:hAnsi="仿宋_GB2312" w:cs="仿宋_GB2312" w:eastAsia="仿宋_GB2312"/>
        </w:rPr>
        <w:t>采购包3：</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资格审查要求概况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供应商应具备《中华人民共和国政府采购法》第二十二条规定的条件</w:t>
            </w:r>
          </w:p>
        </w:tc>
        <w:tc>
          <w:tcPr>
            <w:tcW w:type="dxa" w:w="3322"/>
          </w:tcPr>
          <w:p>
            <w:pPr>
              <w:pStyle w:val="null3"/>
            </w:pPr>
            <w:r>
              <w:rPr>
                <w:rFonts w:ascii="仿宋_GB2312" w:hAnsi="仿宋_GB2312" w:cs="仿宋_GB2312" w:eastAsia="仿宋_GB2312"/>
              </w:rPr>
              <w:t>供应商需在项目电子化交易系统中按要求填写《投标函》完成承诺并进行电子签章。</w:t>
            </w:r>
          </w:p>
        </w:tc>
        <w:tc>
          <w:tcPr>
            <w:tcW w:type="dxa" w:w="1661"/>
          </w:tcPr>
          <w:p>
            <w:pPr>
              <w:pStyle w:val="null3"/>
            </w:pPr>
            <w:r>
              <w:rPr>
                <w:rFonts w:ascii="仿宋_GB2312" w:hAnsi="仿宋_GB2312" w:cs="仿宋_GB2312" w:eastAsia="仿宋_GB2312"/>
              </w:rPr>
              <w:t>投标函 投标人应提交的相关资格证明材料</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供应商应提供健全的财务会计制度的证明材料；</w:t>
            </w:r>
          </w:p>
        </w:tc>
        <w:tc>
          <w:tcPr>
            <w:tcW w:type="dxa" w:w="3322"/>
          </w:tcPr>
          <w:p>
            <w:pPr>
              <w:pStyle w:val="null3"/>
            </w:pPr>
            <w:r>
              <w:rPr>
                <w:rFonts w:ascii="仿宋_GB2312" w:hAnsi="仿宋_GB2312" w:cs="仿宋_GB2312" w:eastAsia="仿宋_GB2312"/>
              </w:rPr>
              <w:t>提供2023年度或2024年度经审计的财务报告(成立时间至提交投标文件截止时间不足一年的可提供成立后任意时段的资产负债表)，或其开标前三个月内基本开户银行出具的资信证明，或信用担保机构出具的投标担保函(以上三种形式的资料提供任何一种即可)。</w:t>
            </w:r>
          </w:p>
        </w:tc>
        <w:tc>
          <w:tcPr>
            <w:tcW w:type="dxa" w:w="1661"/>
          </w:tcPr>
          <w:p>
            <w:pPr>
              <w:pStyle w:val="null3"/>
            </w:pPr>
            <w:r>
              <w:rPr>
                <w:rFonts w:ascii="仿宋_GB2312" w:hAnsi="仿宋_GB2312" w:cs="仿宋_GB2312" w:eastAsia="仿宋_GB2312"/>
              </w:rPr>
              <w:t>投标人应提交的相关资格证明材料</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单位负责人为同一人或者存在直接控股、管理关系的不同供应商不得参加同一合同项下的政府采购活动； 为本项目提供整体设计、规范编制或者项目管理、监理、检测等服务的供应商，不得再参加该采购项目的其他采购活动。</w:t>
            </w:r>
          </w:p>
        </w:tc>
        <w:tc>
          <w:tcPr>
            <w:tcW w:type="dxa" w:w="3322"/>
          </w:tcPr>
          <w:p>
            <w:pPr>
              <w:pStyle w:val="null3"/>
            </w:pPr>
            <w:r>
              <w:rPr>
                <w:rFonts w:ascii="仿宋_GB2312" w:hAnsi="仿宋_GB2312" w:cs="仿宋_GB2312" w:eastAsia="仿宋_GB2312"/>
              </w:rPr>
              <w:t>供应商需在项目电子化交易系统中按要求填写《投标函》完成承诺并进行电子签章。</w:t>
            </w:r>
          </w:p>
        </w:tc>
        <w:tc>
          <w:tcPr>
            <w:tcW w:type="dxa" w:w="1661"/>
          </w:tcPr>
          <w:p>
            <w:pPr>
              <w:pStyle w:val="null3"/>
            </w:pPr>
            <w:r>
              <w:rPr>
                <w:rFonts w:ascii="仿宋_GB2312" w:hAnsi="仿宋_GB2312" w:cs="仿宋_GB2312" w:eastAsia="仿宋_GB2312"/>
              </w:rPr>
              <w:t>投标函</w:t>
            </w:r>
          </w:p>
        </w:tc>
      </w:tr>
    </w:tbl>
    <w:p>
      <w:pPr>
        <w:pStyle w:val="null3"/>
        <w:outlineLvl w:val="2"/>
      </w:pPr>
      <w:r>
        <w:rPr>
          <w:rFonts w:ascii="仿宋_GB2312" w:hAnsi="仿宋_GB2312" w:cs="仿宋_GB2312" w:eastAsia="仿宋_GB2312"/>
          <w:sz w:val="28"/>
          <w:b/>
        </w:rPr>
        <w:t>4.2特殊资格审查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资格审查要求概况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营业执照等主体资格证明文件</w:t>
            </w:r>
          </w:p>
        </w:tc>
        <w:tc>
          <w:tcPr>
            <w:tcW w:type="dxa" w:w="3322"/>
          </w:tcPr>
          <w:p>
            <w:pPr>
              <w:pStyle w:val="null3"/>
            </w:pPr>
            <w:r>
              <w:rPr>
                <w:rFonts w:ascii="仿宋_GB2312" w:hAnsi="仿宋_GB2312" w:cs="仿宋_GB2312" w:eastAsia="仿宋_GB2312"/>
              </w:rPr>
              <w:t>提供营业执照/事业单位法人证书/专业服务机构执业许可证/民办非企业单位登记证书。</w:t>
            </w:r>
          </w:p>
        </w:tc>
        <w:tc>
          <w:tcPr>
            <w:tcW w:type="dxa" w:w="1661"/>
          </w:tcPr>
          <w:p>
            <w:pPr>
              <w:pStyle w:val="null3"/>
            </w:pPr>
            <w:r>
              <w:rPr>
                <w:rFonts w:ascii="仿宋_GB2312" w:hAnsi="仿宋_GB2312" w:cs="仿宋_GB2312" w:eastAsia="仿宋_GB2312"/>
              </w:rPr>
              <w:t>投标人应提交的相关资格证明材料</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财务状况报告</w:t>
            </w:r>
          </w:p>
        </w:tc>
        <w:tc>
          <w:tcPr>
            <w:tcW w:type="dxa" w:w="3322"/>
          </w:tcPr>
          <w:p>
            <w:pPr>
              <w:pStyle w:val="null3"/>
            </w:pPr>
            <w:r>
              <w:rPr>
                <w:rFonts w:ascii="仿宋_GB2312" w:hAnsi="仿宋_GB2312" w:cs="仿宋_GB2312" w:eastAsia="仿宋_GB2312"/>
              </w:rPr>
              <w:t>提供2023年度或2024年度经审计的财务报告(成立时间至提交投标文件截止时间不足一年的可提供成立后任意时段的资产负债表)，或其开标前三个月内基本开户银行出具的资信证明，或信用担保机构出具的投标担保函(以上三种形式的资料提供任何一种即可)。</w:t>
            </w:r>
          </w:p>
        </w:tc>
        <w:tc>
          <w:tcPr>
            <w:tcW w:type="dxa" w:w="1661"/>
          </w:tcPr>
          <w:p>
            <w:pPr>
              <w:pStyle w:val="null3"/>
            </w:pPr>
            <w:r>
              <w:rPr>
                <w:rFonts w:ascii="仿宋_GB2312" w:hAnsi="仿宋_GB2312" w:cs="仿宋_GB2312" w:eastAsia="仿宋_GB2312"/>
              </w:rPr>
              <w:t>投标人应提交的相关资格证明材料</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社保缴纳证明</w:t>
            </w:r>
          </w:p>
        </w:tc>
        <w:tc>
          <w:tcPr>
            <w:tcW w:type="dxa" w:w="3322"/>
          </w:tcPr>
          <w:p>
            <w:pPr>
              <w:pStyle w:val="null3"/>
            </w:pPr>
            <w:r>
              <w:rPr>
                <w:rFonts w:ascii="仿宋_GB2312" w:hAnsi="仿宋_GB2312" w:cs="仿宋_GB2312" w:eastAsia="仿宋_GB2312"/>
              </w:rPr>
              <w:t>提供递交投标文件截止之日前6个月内任意一个月的社会保障资金缴存单据或社保机构开具的社会保险参保缴费情况证明。依法不需要缴纳社会保障资金的投标供应商应提供相关文件证明。</w:t>
            </w:r>
          </w:p>
        </w:tc>
        <w:tc>
          <w:tcPr>
            <w:tcW w:type="dxa" w:w="1661"/>
          </w:tcPr>
          <w:p>
            <w:pPr>
              <w:pStyle w:val="null3"/>
            </w:pPr>
            <w:r>
              <w:rPr>
                <w:rFonts w:ascii="仿宋_GB2312" w:hAnsi="仿宋_GB2312" w:cs="仿宋_GB2312" w:eastAsia="仿宋_GB2312"/>
              </w:rPr>
              <w:t>投标人应提交的相关资格证明材料</w:t>
            </w:r>
          </w:p>
        </w:tc>
      </w:tr>
      <w:tr>
        <w:tc>
          <w:tcPr>
            <w:tcW w:type="dxa" w:w="831"/>
          </w:tcPr>
          <w:p>
            <w:pPr>
              <w:pStyle w:val="null3"/>
            </w:pPr>
            <w:r>
              <w:rPr>
                <w:rFonts w:ascii="仿宋_GB2312" w:hAnsi="仿宋_GB2312" w:cs="仿宋_GB2312" w:eastAsia="仿宋_GB2312"/>
              </w:rPr>
              <w:t>4</w:t>
            </w:r>
          </w:p>
        </w:tc>
        <w:tc>
          <w:tcPr>
            <w:tcW w:type="dxa" w:w="2492"/>
          </w:tcPr>
          <w:p>
            <w:pPr>
              <w:pStyle w:val="null3"/>
            </w:pPr>
            <w:r>
              <w:rPr>
                <w:rFonts w:ascii="仿宋_GB2312" w:hAnsi="仿宋_GB2312" w:cs="仿宋_GB2312" w:eastAsia="仿宋_GB2312"/>
              </w:rPr>
              <w:t>税收缴纳证明</w:t>
            </w:r>
          </w:p>
        </w:tc>
        <w:tc>
          <w:tcPr>
            <w:tcW w:type="dxa" w:w="3322"/>
          </w:tcPr>
          <w:p>
            <w:pPr>
              <w:pStyle w:val="null3"/>
            </w:pPr>
            <w:r>
              <w:rPr>
                <w:rFonts w:ascii="仿宋_GB2312" w:hAnsi="仿宋_GB2312" w:cs="仿宋_GB2312" w:eastAsia="仿宋_GB2312"/>
              </w:rPr>
              <w:t>提供递交投标文件截止之日前6个月内任意一个月的依法缴纳税收的相关凭据，凭据应有税务机关或代收机关的公章或业务专用章。依法免税或无须缴纳税收的投标供应商，应提供相应证明文件。</w:t>
            </w:r>
          </w:p>
        </w:tc>
        <w:tc>
          <w:tcPr>
            <w:tcW w:type="dxa" w:w="1661"/>
          </w:tcPr>
          <w:p>
            <w:pPr>
              <w:pStyle w:val="null3"/>
            </w:pPr>
            <w:r>
              <w:rPr>
                <w:rFonts w:ascii="仿宋_GB2312" w:hAnsi="仿宋_GB2312" w:cs="仿宋_GB2312" w:eastAsia="仿宋_GB2312"/>
              </w:rPr>
              <w:t>投标人应提交的相关资格证明材料</w:t>
            </w:r>
          </w:p>
        </w:tc>
      </w:tr>
      <w:tr>
        <w:tc>
          <w:tcPr>
            <w:tcW w:type="dxa" w:w="831"/>
          </w:tcPr>
          <w:p>
            <w:pPr>
              <w:pStyle w:val="null3"/>
            </w:pPr>
            <w:r>
              <w:rPr>
                <w:rFonts w:ascii="仿宋_GB2312" w:hAnsi="仿宋_GB2312" w:cs="仿宋_GB2312" w:eastAsia="仿宋_GB2312"/>
              </w:rPr>
              <w:t>5</w:t>
            </w:r>
          </w:p>
        </w:tc>
        <w:tc>
          <w:tcPr>
            <w:tcW w:type="dxa" w:w="2492"/>
          </w:tcPr>
          <w:p>
            <w:pPr>
              <w:pStyle w:val="null3"/>
            </w:pPr>
            <w:r>
              <w:rPr>
                <w:rFonts w:ascii="仿宋_GB2312" w:hAnsi="仿宋_GB2312" w:cs="仿宋_GB2312" w:eastAsia="仿宋_GB2312"/>
              </w:rPr>
              <w:t>近三年无重大违法、违纪书面声明</w:t>
            </w:r>
          </w:p>
        </w:tc>
        <w:tc>
          <w:tcPr>
            <w:tcW w:type="dxa" w:w="3322"/>
          </w:tcPr>
          <w:p>
            <w:pPr>
              <w:pStyle w:val="null3"/>
            </w:pPr>
            <w:r>
              <w:rPr>
                <w:rFonts w:ascii="仿宋_GB2312" w:hAnsi="仿宋_GB2312" w:cs="仿宋_GB2312" w:eastAsia="仿宋_GB2312"/>
              </w:rPr>
              <w:t>提供《近三年无重大违法、违纪书面声明》。</w:t>
            </w:r>
          </w:p>
        </w:tc>
        <w:tc>
          <w:tcPr>
            <w:tcW w:type="dxa" w:w="1661"/>
          </w:tcPr>
          <w:p>
            <w:pPr>
              <w:pStyle w:val="null3"/>
            </w:pPr>
            <w:r>
              <w:rPr>
                <w:rFonts w:ascii="仿宋_GB2312" w:hAnsi="仿宋_GB2312" w:cs="仿宋_GB2312" w:eastAsia="仿宋_GB2312"/>
              </w:rPr>
              <w:t>近三年无重大违法、违纪书面声明.docx</w:t>
            </w:r>
          </w:p>
        </w:tc>
      </w:tr>
      <w:tr>
        <w:tc>
          <w:tcPr>
            <w:tcW w:type="dxa" w:w="831"/>
          </w:tcPr>
          <w:p>
            <w:pPr>
              <w:pStyle w:val="null3"/>
            </w:pPr>
            <w:r>
              <w:rPr>
                <w:rFonts w:ascii="仿宋_GB2312" w:hAnsi="仿宋_GB2312" w:cs="仿宋_GB2312" w:eastAsia="仿宋_GB2312"/>
              </w:rPr>
              <w:t>6</w:t>
            </w:r>
          </w:p>
        </w:tc>
        <w:tc>
          <w:tcPr>
            <w:tcW w:type="dxa" w:w="2492"/>
          </w:tcPr>
          <w:p>
            <w:pPr>
              <w:pStyle w:val="null3"/>
            </w:pPr>
            <w:r>
              <w:rPr>
                <w:rFonts w:ascii="仿宋_GB2312" w:hAnsi="仿宋_GB2312" w:cs="仿宋_GB2312" w:eastAsia="仿宋_GB2312"/>
              </w:rPr>
              <w:t>信用记录</w:t>
            </w:r>
          </w:p>
        </w:tc>
        <w:tc>
          <w:tcPr>
            <w:tcW w:type="dxa" w:w="3322"/>
          </w:tcPr>
          <w:p>
            <w:pPr>
              <w:pStyle w:val="null3"/>
            </w:pPr>
            <w:r>
              <w:rPr>
                <w:rFonts w:ascii="仿宋_GB2312" w:hAnsi="仿宋_GB2312" w:cs="仿宋_GB2312" w:eastAsia="仿宋_GB2312"/>
              </w:rPr>
              <w:t>供应商未被列入“信用中国”网站记录的“失信被执行人”或“重大税收违法案件当事人”名单；不处于“中国政府采购网”记录的“政府采购严重违法失信行为记录名单”中的禁止参加政府采购活动期间；（以采购人或采购代理机构开标当天查询结果为准）。</w:t>
            </w:r>
          </w:p>
        </w:tc>
        <w:tc>
          <w:tcPr>
            <w:tcW w:type="dxa" w:w="1661"/>
          </w:tcPr>
          <w:p>
            <w:pPr>
              <w:pStyle w:val="null3"/>
            </w:pPr>
            <w:r>
              <w:rPr>
                <w:rFonts w:ascii="仿宋_GB2312" w:hAnsi="仿宋_GB2312" w:cs="仿宋_GB2312" w:eastAsia="仿宋_GB2312"/>
              </w:rPr>
              <w:t>投标人应提交的相关资格证明材料</w:t>
            </w:r>
          </w:p>
        </w:tc>
      </w:tr>
      <w:tr>
        <w:tc>
          <w:tcPr>
            <w:tcW w:type="dxa" w:w="831"/>
          </w:tcPr>
          <w:p>
            <w:pPr>
              <w:pStyle w:val="null3"/>
            </w:pPr>
            <w:r>
              <w:rPr>
                <w:rFonts w:ascii="仿宋_GB2312" w:hAnsi="仿宋_GB2312" w:cs="仿宋_GB2312" w:eastAsia="仿宋_GB2312"/>
              </w:rPr>
              <w:t>7</w:t>
            </w:r>
          </w:p>
        </w:tc>
        <w:tc>
          <w:tcPr>
            <w:tcW w:type="dxa" w:w="2492"/>
          </w:tcPr>
          <w:p>
            <w:pPr>
              <w:pStyle w:val="null3"/>
            </w:pPr>
            <w:r>
              <w:rPr>
                <w:rFonts w:ascii="仿宋_GB2312" w:hAnsi="仿宋_GB2312" w:cs="仿宋_GB2312" w:eastAsia="仿宋_GB2312"/>
              </w:rPr>
              <w:t>控股管理关系</w:t>
            </w:r>
          </w:p>
        </w:tc>
        <w:tc>
          <w:tcPr>
            <w:tcW w:type="dxa" w:w="3322"/>
          </w:tcPr>
          <w:p>
            <w:pPr>
              <w:pStyle w:val="null3"/>
            </w:pPr>
            <w:r>
              <w:rPr>
                <w:rFonts w:ascii="仿宋_GB2312" w:hAnsi="仿宋_GB2312" w:cs="仿宋_GB2312" w:eastAsia="仿宋_GB2312"/>
              </w:rPr>
              <w:t>提供直接控股和管理关系清单。若与其他投标供应商存在单位负责人为同一人或者存在直接控股、管理关系的，则投标无效。</w:t>
            </w:r>
          </w:p>
        </w:tc>
        <w:tc>
          <w:tcPr>
            <w:tcW w:type="dxa" w:w="1661"/>
          </w:tcPr>
          <w:p>
            <w:pPr>
              <w:pStyle w:val="null3"/>
            </w:pPr>
            <w:r>
              <w:rPr>
                <w:rFonts w:ascii="仿宋_GB2312" w:hAnsi="仿宋_GB2312" w:cs="仿宋_GB2312" w:eastAsia="仿宋_GB2312"/>
              </w:rPr>
              <w:t>控股管理关系.docx</w:t>
            </w:r>
          </w:p>
        </w:tc>
      </w:tr>
      <w:tr>
        <w:tc>
          <w:tcPr>
            <w:tcW w:type="dxa" w:w="831"/>
          </w:tcPr>
          <w:p>
            <w:pPr>
              <w:pStyle w:val="null3"/>
            </w:pPr>
            <w:r>
              <w:rPr>
                <w:rFonts w:ascii="仿宋_GB2312" w:hAnsi="仿宋_GB2312" w:cs="仿宋_GB2312" w:eastAsia="仿宋_GB2312"/>
              </w:rPr>
              <w:t>8</w:t>
            </w:r>
          </w:p>
        </w:tc>
        <w:tc>
          <w:tcPr>
            <w:tcW w:type="dxa" w:w="2492"/>
          </w:tcPr>
          <w:p>
            <w:pPr>
              <w:pStyle w:val="null3"/>
            </w:pPr>
            <w:r>
              <w:rPr>
                <w:rFonts w:ascii="仿宋_GB2312" w:hAnsi="仿宋_GB2312" w:cs="仿宋_GB2312" w:eastAsia="仿宋_GB2312"/>
              </w:rPr>
              <w:t>书面声明</w:t>
            </w:r>
          </w:p>
        </w:tc>
        <w:tc>
          <w:tcPr>
            <w:tcW w:type="dxa" w:w="3322"/>
          </w:tcPr>
          <w:p>
            <w:pPr>
              <w:pStyle w:val="null3"/>
            </w:pPr>
            <w:r>
              <w:rPr>
                <w:rFonts w:ascii="仿宋_GB2312" w:hAnsi="仿宋_GB2312" w:cs="仿宋_GB2312" w:eastAsia="仿宋_GB2312"/>
              </w:rPr>
              <w:t>提供书面声明，包括声明具有履行合同所必需的设备和专业技术能力；未为本项目提供整体设计、规范编制或者项目管理、监理、检测等服务。</w:t>
            </w:r>
          </w:p>
        </w:tc>
        <w:tc>
          <w:tcPr>
            <w:tcW w:type="dxa" w:w="1661"/>
          </w:tcPr>
          <w:p>
            <w:pPr>
              <w:pStyle w:val="null3"/>
            </w:pPr>
            <w:r>
              <w:rPr>
                <w:rFonts w:ascii="仿宋_GB2312" w:hAnsi="仿宋_GB2312" w:cs="仿宋_GB2312" w:eastAsia="仿宋_GB2312"/>
              </w:rPr>
              <w:t>书面声明.docx</w:t>
            </w:r>
          </w:p>
        </w:tc>
      </w:tr>
      <w:tr>
        <w:tc>
          <w:tcPr>
            <w:tcW w:type="dxa" w:w="831"/>
          </w:tcPr>
          <w:p>
            <w:pPr>
              <w:pStyle w:val="null3"/>
            </w:pPr>
            <w:r>
              <w:rPr>
                <w:rFonts w:ascii="仿宋_GB2312" w:hAnsi="仿宋_GB2312" w:cs="仿宋_GB2312" w:eastAsia="仿宋_GB2312"/>
              </w:rPr>
              <w:t>9</w:t>
            </w:r>
          </w:p>
        </w:tc>
        <w:tc>
          <w:tcPr>
            <w:tcW w:type="dxa" w:w="2492"/>
          </w:tcPr>
          <w:p>
            <w:pPr>
              <w:pStyle w:val="null3"/>
            </w:pPr>
            <w:r>
              <w:rPr>
                <w:rFonts w:ascii="仿宋_GB2312" w:hAnsi="仿宋_GB2312" w:cs="仿宋_GB2312" w:eastAsia="仿宋_GB2312"/>
              </w:rPr>
              <w:t>法定代表人授权委托书</w:t>
            </w:r>
          </w:p>
        </w:tc>
        <w:tc>
          <w:tcPr>
            <w:tcW w:type="dxa" w:w="3322"/>
          </w:tcPr>
          <w:p>
            <w:pPr>
              <w:pStyle w:val="null3"/>
            </w:pPr>
            <w:r>
              <w:rPr>
                <w:rFonts w:ascii="仿宋_GB2312" w:hAnsi="仿宋_GB2312" w:cs="仿宋_GB2312" w:eastAsia="仿宋_GB2312"/>
              </w:rPr>
              <w:t>法定代表人参加投标的，须提供本人身份证复印件(附在资格证明文件中)；法定代表人授权他人参加投标的，须提供法定代表人授权委托书。招标文件中凡是需要法定代表人盖章之处，非法人单位的负责人均参照执行。法人的分支机构参与投标时，除提供《法定代表人授权委托书》外，还须同时提供法人给分支机构出具的授权书。</w:t>
            </w:r>
          </w:p>
        </w:tc>
        <w:tc>
          <w:tcPr>
            <w:tcW w:type="dxa" w:w="1661"/>
          </w:tcPr>
          <w:p>
            <w:pPr>
              <w:pStyle w:val="null3"/>
            </w:pPr>
            <w:r>
              <w:rPr>
                <w:rFonts w:ascii="仿宋_GB2312" w:hAnsi="仿宋_GB2312" w:cs="仿宋_GB2312" w:eastAsia="仿宋_GB2312"/>
              </w:rPr>
              <w:t>法定代表人授权书.docx</w:t>
            </w:r>
          </w:p>
        </w:tc>
      </w:tr>
      <w:tr>
        <w:tc>
          <w:tcPr>
            <w:tcW w:type="dxa" w:w="831"/>
          </w:tcPr>
          <w:p>
            <w:pPr>
              <w:pStyle w:val="null3"/>
            </w:pPr>
            <w:r>
              <w:rPr>
                <w:rFonts w:ascii="仿宋_GB2312" w:hAnsi="仿宋_GB2312" w:cs="仿宋_GB2312" w:eastAsia="仿宋_GB2312"/>
              </w:rPr>
              <w:t>10</w:t>
            </w:r>
          </w:p>
        </w:tc>
        <w:tc>
          <w:tcPr>
            <w:tcW w:type="dxa" w:w="2492"/>
          </w:tcPr>
          <w:p>
            <w:pPr>
              <w:pStyle w:val="null3"/>
            </w:pPr>
            <w:r>
              <w:rPr>
                <w:rFonts w:ascii="仿宋_GB2312" w:hAnsi="仿宋_GB2312" w:cs="仿宋_GB2312" w:eastAsia="仿宋_GB2312"/>
              </w:rPr>
              <w:t>本项目不接受联合体投标，不允许分包。</w:t>
            </w:r>
          </w:p>
        </w:tc>
        <w:tc>
          <w:tcPr>
            <w:tcW w:type="dxa" w:w="3322"/>
          </w:tcPr>
          <w:p>
            <w:pPr>
              <w:pStyle w:val="null3"/>
            </w:pPr>
            <w:r>
              <w:rPr>
                <w:rFonts w:ascii="仿宋_GB2312" w:hAnsi="仿宋_GB2312" w:cs="仿宋_GB2312" w:eastAsia="仿宋_GB2312"/>
              </w:rPr>
              <w:t>投标供应商应提供《非联合体不分包投标声明》，视为独立投标，不分包。</w:t>
            </w:r>
          </w:p>
        </w:tc>
        <w:tc>
          <w:tcPr>
            <w:tcW w:type="dxa" w:w="1661"/>
          </w:tcPr>
          <w:p>
            <w:pPr>
              <w:pStyle w:val="null3"/>
            </w:pPr>
            <w:r>
              <w:rPr>
                <w:rFonts w:ascii="仿宋_GB2312" w:hAnsi="仿宋_GB2312" w:cs="仿宋_GB2312" w:eastAsia="仿宋_GB2312"/>
              </w:rPr>
              <w:t>非联合体不分包投标声明.docx</w:t>
            </w:r>
          </w:p>
        </w:tc>
      </w:tr>
      <w:tr>
        <w:tc>
          <w:tcPr>
            <w:tcW w:type="dxa" w:w="831"/>
          </w:tcPr>
          <w:p>
            <w:pPr>
              <w:pStyle w:val="null3"/>
            </w:pPr>
            <w:r>
              <w:rPr>
                <w:rFonts w:ascii="仿宋_GB2312" w:hAnsi="仿宋_GB2312" w:cs="仿宋_GB2312" w:eastAsia="仿宋_GB2312"/>
              </w:rPr>
              <w:t>11</w:t>
            </w:r>
          </w:p>
        </w:tc>
        <w:tc>
          <w:tcPr>
            <w:tcW w:type="dxa" w:w="2492"/>
          </w:tcPr>
          <w:p>
            <w:pPr>
              <w:pStyle w:val="null3"/>
            </w:pPr>
            <w:r>
              <w:rPr>
                <w:rFonts w:ascii="仿宋_GB2312" w:hAnsi="仿宋_GB2312" w:cs="仿宋_GB2312" w:eastAsia="仿宋_GB2312"/>
              </w:rPr>
              <w:t>特殊资质</w:t>
            </w:r>
          </w:p>
        </w:tc>
        <w:tc>
          <w:tcPr>
            <w:tcW w:type="dxa" w:w="3322"/>
          </w:tcPr>
          <w:p>
            <w:pPr>
              <w:pStyle w:val="null3"/>
            </w:pPr>
            <w:r>
              <w:rPr>
                <w:rFonts w:ascii="仿宋_GB2312" w:hAnsi="仿宋_GB2312" w:cs="仿宋_GB2312" w:eastAsia="仿宋_GB2312"/>
              </w:rPr>
              <w:t>具有有效的《印刷经营许可证》。</w:t>
            </w:r>
          </w:p>
        </w:tc>
        <w:tc>
          <w:tcPr>
            <w:tcW w:type="dxa" w:w="1661"/>
          </w:tcPr>
          <w:p>
            <w:pPr>
              <w:pStyle w:val="null3"/>
            </w:pPr>
            <w:r>
              <w:rPr>
                <w:rFonts w:ascii="仿宋_GB2312" w:hAnsi="仿宋_GB2312" w:cs="仿宋_GB2312" w:eastAsia="仿宋_GB2312"/>
              </w:rPr>
              <w:t>投标人应提交的相关资格证明材料</w:t>
            </w:r>
          </w:p>
        </w:tc>
      </w:tr>
    </w:tbl>
    <w:p>
      <w:pPr>
        <w:pStyle w:val="null3"/>
      </w:pPr>
      <w:r>
        <w:rPr>
          <w:rFonts w:ascii="仿宋_GB2312" w:hAnsi="仿宋_GB2312" w:cs="仿宋_GB2312" w:eastAsia="仿宋_GB2312"/>
        </w:rPr>
        <w:t>采购包2：</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资格审查要求概况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营业执照等主体资格证明文件</w:t>
            </w:r>
          </w:p>
        </w:tc>
        <w:tc>
          <w:tcPr>
            <w:tcW w:type="dxa" w:w="3322"/>
          </w:tcPr>
          <w:p>
            <w:pPr>
              <w:pStyle w:val="null3"/>
            </w:pPr>
            <w:r>
              <w:rPr>
                <w:rFonts w:ascii="仿宋_GB2312" w:hAnsi="仿宋_GB2312" w:cs="仿宋_GB2312" w:eastAsia="仿宋_GB2312"/>
              </w:rPr>
              <w:t>提供营业执照/事业单位法人证书/专业服务机构执业许可证/民办非企业单位登记证书。</w:t>
            </w:r>
          </w:p>
        </w:tc>
        <w:tc>
          <w:tcPr>
            <w:tcW w:type="dxa" w:w="1661"/>
          </w:tcPr>
          <w:p>
            <w:pPr>
              <w:pStyle w:val="null3"/>
            </w:pPr>
            <w:r>
              <w:rPr>
                <w:rFonts w:ascii="仿宋_GB2312" w:hAnsi="仿宋_GB2312" w:cs="仿宋_GB2312" w:eastAsia="仿宋_GB2312"/>
              </w:rPr>
              <w:t>投标人应提交的相关资格证明材料</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财务状况报告</w:t>
            </w:r>
          </w:p>
        </w:tc>
        <w:tc>
          <w:tcPr>
            <w:tcW w:type="dxa" w:w="3322"/>
          </w:tcPr>
          <w:p>
            <w:pPr>
              <w:pStyle w:val="null3"/>
            </w:pPr>
            <w:r>
              <w:rPr>
                <w:rFonts w:ascii="仿宋_GB2312" w:hAnsi="仿宋_GB2312" w:cs="仿宋_GB2312" w:eastAsia="仿宋_GB2312"/>
              </w:rPr>
              <w:t>提供2023年度或2024年度经审计的财务报告(成立时间至提交投标文件截止时间不足一年的可提供成立后任意时段的资产负债表)，或其开标前三个月内基本开户银行出具的资信证明，或信用担保机构出具的投标担保函(以上三种形式的资料提供任何一种即可)。</w:t>
            </w:r>
          </w:p>
        </w:tc>
        <w:tc>
          <w:tcPr>
            <w:tcW w:type="dxa" w:w="1661"/>
          </w:tcPr>
          <w:p>
            <w:pPr>
              <w:pStyle w:val="null3"/>
            </w:pPr>
            <w:r>
              <w:rPr>
                <w:rFonts w:ascii="仿宋_GB2312" w:hAnsi="仿宋_GB2312" w:cs="仿宋_GB2312" w:eastAsia="仿宋_GB2312"/>
              </w:rPr>
              <w:t>投标人应提交的相关资格证明材料</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社保缴纳证明</w:t>
            </w:r>
          </w:p>
        </w:tc>
        <w:tc>
          <w:tcPr>
            <w:tcW w:type="dxa" w:w="3322"/>
          </w:tcPr>
          <w:p>
            <w:pPr>
              <w:pStyle w:val="null3"/>
            </w:pPr>
            <w:r>
              <w:rPr>
                <w:rFonts w:ascii="仿宋_GB2312" w:hAnsi="仿宋_GB2312" w:cs="仿宋_GB2312" w:eastAsia="仿宋_GB2312"/>
              </w:rPr>
              <w:t>提供递交投标文件截止之日前6个月内任意一个月的社会保障资金缴存单据或社保机构开具的社会保险参保缴费情况证明。依法不需要缴纳社会保障资金的投标供应商应提供相关文件证明。</w:t>
            </w:r>
          </w:p>
        </w:tc>
        <w:tc>
          <w:tcPr>
            <w:tcW w:type="dxa" w:w="1661"/>
          </w:tcPr>
          <w:p>
            <w:pPr>
              <w:pStyle w:val="null3"/>
            </w:pPr>
            <w:r>
              <w:rPr>
                <w:rFonts w:ascii="仿宋_GB2312" w:hAnsi="仿宋_GB2312" w:cs="仿宋_GB2312" w:eastAsia="仿宋_GB2312"/>
              </w:rPr>
              <w:t>投标人应提交的相关资格证明材料</w:t>
            </w:r>
          </w:p>
        </w:tc>
      </w:tr>
      <w:tr>
        <w:tc>
          <w:tcPr>
            <w:tcW w:type="dxa" w:w="831"/>
          </w:tcPr>
          <w:p>
            <w:pPr>
              <w:pStyle w:val="null3"/>
            </w:pPr>
            <w:r>
              <w:rPr>
                <w:rFonts w:ascii="仿宋_GB2312" w:hAnsi="仿宋_GB2312" w:cs="仿宋_GB2312" w:eastAsia="仿宋_GB2312"/>
              </w:rPr>
              <w:t>4</w:t>
            </w:r>
          </w:p>
        </w:tc>
        <w:tc>
          <w:tcPr>
            <w:tcW w:type="dxa" w:w="2492"/>
          </w:tcPr>
          <w:p>
            <w:pPr>
              <w:pStyle w:val="null3"/>
            </w:pPr>
            <w:r>
              <w:rPr>
                <w:rFonts w:ascii="仿宋_GB2312" w:hAnsi="仿宋_GB2312" w:cs="仿宋_GB2312" w:eastAsia="仿宋_GB2312"/>
              </w:rPr>
              <w:t>税收缴纳证明</w:t>
            </w:r>
          </w:p>
        </w:tc>
        <w:tc>
          <w:tcPr>
            <w:tcW w:type="dxa" w:w="3322"/>
          </w:tcPr>
          <w:p>
            <w:pPr>
              <w:pStyle w:val="null3"/>
            </w:pPr>
            <w:r>
              <w:rPr>
                <w:rFonts w:ascii="仿宋_GB2312" w:hAnsi="仿宋_GB2312" w:cs="仿宋_GB2312" w:eastAsia="仿宋_GB2312"/>
              </w:rPr>
              <w:t>提供递交投标文件截止之日前6个月内任意一个月的依法缴纳税收的相关凭据，凭据应有税务机关或代收机关的公章或业务专用章。依法免税或无须缴纳税收的投标供应商，应提供相应证明文件。</w:t>
            </w:r>
          </w:p>
        </w:tc>
        <w:tc>
          <w:tcPr>
            <w:tcW w:type="dxa" w:w="1661"/>
          </w:tcPr>
          <w:p>
            <w:pPr>
              <w:pStyle w:val="null3"/>
            </w:pPr>
            <w:r>
              <w:rPr>
                <w:rFonts w:ascii="仿宋_GB2312" w:hAnsi="仿宋_GB2312" w:cs="仿宋_GB2312" w:eastAsia="仿宋_GB2312"/>
              </w:rPr>
              <w:t>投标人应提交的相关资格证明材料</w:t>
            </w:r>
          </w:p>
        </w:tc>
      </w:tr>
      <w:tr>
        <w:tc>
          <w:tcPr>
            <w:tcW w:type="dxa" w:w="831"/>
          </w:tcPr>
          <w:p>
            <w:pPr>
              <w:pStyle w:val="null3"/>
            </w:pPr>
            <w:r>
              <w:rPr>
                <w:rFonts w:ascii="仿宋_GB2312" w:hAnsi="仿宋_GB2312" w:cs="仿宋_GB2312" w:eastAsia="仿宋_GB2312"/>
              </w:rPr>
              <w:t>5</w:t>
            </w:r>
          </w:p>
        </w:tc>
        <w:tc>
          <w:tcPr>
            <w:tcW w:type="dxa" w:w="2492"/>
          </w:tcPr>
          <w:p>
            <w:pPr>
              <w:pStyle w:val="null3"/>
            </w:pPr>
            <w:r>
              <w:rPr>
                <w:rFonts w:ascii="仿宋_GB2312" w:hAnsi="仿宋_GB2312" w:cs="仿宋_GB2312" w:eastAsia="仿宋_GB2312"/>
              </w:rPr>
              <w:t>近三年无重大违法、违纪书面声明</w:t>
            </w:r>
          </w:p>
        </w:tc>
        <w:tc>
          <w:tcPr>
            <w:tcW w:type="dxa" w:w="3322"/>
          </w:tcPr>
          <w:p>
            <w:pPr>
              <w:pStyle w:val="null3"/>
            </w:pPr>
            <w:r>
              <w:rPr>
                <w:rFonts w:ascii="仿宋_GB2312" w:hAnsi="仿宋_GB2312" w:cs="仿宋_GB2312" w:eastAsia="仿宋_GB2312"/>
              </w:rPr>
              <w:t>提供《近三年无重大违法、违纪书面声明》。</w:t>
            </w:r>
          </w:p>
        </w:tc>
        <w:tc>
          <w:tcPr>
            <w:tcW w:type="dxa" w:w="1661"/>
          </w:tcPr>
          <w:p>
            <w:pPr>
              <w:pStyle w:val="null3"/>
            </w:pPr>
            <w:r>
              <w:rPr>
                <w:rFonts w:ascii="仿宋_GB2312" w:hAnsi="仿宋_GB2312" w:cs="仿宋_GB2312" w:eastAsia="仿宋_GB2312"/>
              </w:rPr>
              <w:t>近三年无重大违法、违纪书面声明.docx</w:t>
            </w:r>
          </w:p>
        </w:tc>
      </w:tr>
      <w:tr>
        <w:tc>
          <w:tcPr>
            <w:tcW w:type="dxa" w:w="831"/>
          </w:tcPr>
          <w:p>
            <w:pPr>
              <w:pStyle w:val="null3"/>
            </w:pPr>
            <w:r>
              <w:rPr>
                <w:rFonts w:ascii="仿宋_GB2312" w:hAnsi="仿宋_GB2312" w:cs="仿宋_GB2312" w:eastAsia="仿宋_GB2312"/>
              </w:rPr>
              <w:t>6</w:t>
            </w:r>
          </w:p>
        </w:tc>
        <w:tc>
          <w:tcPr>
            <w:tcW w:type="dxa" w:w="2492"/>
          </w:tcPr>
          <w:p>
            <w:pPr>
              <w:pStyle w:val="null3"/>
            </w:pPr>
            <w:r>
              <w:rPr>
                <w:rFonts w:ascii="仿宋_GB2312" w:hAnsi="仿宋_GB2312" w:cs="仿宋_GB2312" w:eastAsia="仿宋_GB2312"/>
              </w:rPr>
              <w:t>信用记录</w:t>
            </w:r>
          </w:p>
        </w:tc>
        <w:tc>
          <w:tcPr>
            <w:tcW w:type="dxa" w:w="3322"/>
          </w:tcPr>
          <w:p>
            <w:pPr>
              <w:pStyle w:val="null3"/>
            </w:pPr>
            <w:r>
              <w:rPr>
                <w:rFonts w:ascii="仿宋_GB2312" w:hAnsi="仿宋_GB2312" w:cs="仿宋_GB2312" w:eastAsia="仿宋_GB2312"/>
              </w:rPr>
              <w:t>供应商未被列入“信用中国”网站记录的“失信被执行人”或“重大税收违法案件当事人”名单；不处于“中国政府采购网”记录的“政府采购严重违法失信行为记录名单”中的禁止参加政府采购活动期间；（以采购人或采购代理机构开标当天查询结果为准）。</w:t>
            </w:r>
          </w:p>
        </w:tc>
        <w:tc>
          <w:tcPr>
            <w:tcW w:type="dxa" w:w="1661"/>
          </w:tcPr>
          <w:p>
            <w:pPr>
              <w:pStyle w:val="null3"/>
            </w:pPr>
            <w:r>
              <w:rPr>
                <w:rFonts w:ascii="仿宋_GB2312" w:hAnsi="仿宋_GB2312" w:cs="仿宋_GB2312" w:eastAsia="仿宋_GB2312"/>
              </w:rPr>
              <w:t>投标人应提交的相关资格证明材料</w:t>
            </w:r>
          </w:p>
        </w:tc>
      </w:tr>
      <w:tr>
        <w:tc>
          <w:tcPr>
            <w:tcW w:type="dxa" w:w="831"/>
          </w:tcPr>
          <w:p>
            <w:pPr>
              <w:pStyle w:val="null3"/>
            </w:pPr>
            <w:r>
              <w:rPr>
                <w:rFonts w:ascii="仿宋_GB2312" w:hAnsi="仿宋_GB2312" w:cs="仿宋_GB2312" w:eastAsia="仿宋_GB2312"/>
              </w:rPr>
              <w:t>7</w:t>
            </w:r>
          </w:p>
        </w:tc>
        <w:tc>
          <w:tcPr>
            <w:tcW w:type="dxa" w:w="2492"/>
          </w:tcPr>
          <w:p>
            <w:pPr>
              <w:pStyle w:val="null3"/>
            </w:pPr>
            <w:r>
              <w:rPr>
                <w:rFonts w:ascii="仿宋_GB2312" w:hAnsi="仿宋_GB2312" w:cs="仿宋_GB2312" w:eastAsia="仿宋_GB2312"/>
              </w:rPr>
              <w:t>控股管理关系</w:t>
            </w:r>
          </w:p>
        </w:tc>
        <w:tc>
          <w:tcPr>
            <w:tcW w:type="dxa" w:w="3322"/>
          </w:tcPr>
          <w:p>
            <w:pPr>
              <w:pStyle w:val="null3"/>
            </w:pPr>
            <w:r>
              <w:rPr>
                <w:rFonts w:ascii="仿宋_GB2312" w:hAnsi="仿宋_GB2312" w:cs="仿宋_GB2312" w:eastAsia="仿宋_GB2312"/>
              </w:rPr>
              <w:t>提供直接控股和管理关系清单。若与其他投标供应商存在单位负责人为同一人或者存在直接控股、管理关系的，则投标无效。</w:t>
            </w:r>
          </w:p>
        </w:tc>
        <w:tc>
          <w:tcPr>
            <w:tcW w:type="dxa" w:w="1661"/>
          </w:tcPr>
          <w:p>
            <w:pPr>
              <w:pStyle w:val="null3"/>
            </w:pPr>
            <w:r>
              <w:rPr>
                <w:rFonts w:ascii="仿宋_GB2312" w:hAnsi="仿宋_GB2312" w:cs="仿宋_GB2312" w:eastAsia="仿宋_GB2312"/>
              </w:rPr>
              <w:t>控股管理关系.docx</w:t>
            </w:r>
          </w:p>
        </w:tc>
      </w:tr>
      <w:tr>
        <w:tc>
          <w:tcPr>
            <w:tcW w:type="dxa" w:w="831"/>
          </w:tcPr>
          <w:p>
            <w:pPr>
              <w:pStyle w:val="null3"/>
            </w:pPr>
            <w:r>
              <w:rPr>
                <w:rFonts w:ascii="仿宋_GB2312" w:hAnsi="仿宋_GB2312" w:cs="仿宋_GB2312" w:eastAsia="仿宋_GB2312"/>
              </w:rPr>
              <w:t>8</w:t>
            </w:r>
          </w:p>
        </w:tc>
        <w:tc>
          <w:tcPr>
            <w:tcW w:type="dxa" w:w="2492"/>
          </w:tcPr>
          <w:p>
            <w:pPr>
              <w:pStyle w:val="null3"/>
            </w:pPr>
            <w:r>
              <w:rPr>
                <w:rFonts w:ascii="仿宋_GB2312" w:hAnsi="仿宋_GB2312" w:cs="仿宋_GB2312" w:eastAsia="仿宋_GB2312"/>
              </w:rPr>
              <w:t>书面声明</w:t>
            </w:r>
          </w:p>
        </w:tc>
        <w:tc>
          <w:tcPr>
            <w:tcW w:type="dxa" w:w="3322"/>
          </w:tcPr>
          <w:p>
            <w:pPr>
              <w:pStyle w:val="null3"/>
            </w:pPr>
            <w:r>
              <w:rPr>
                <w:rFonts w:ascii="仿宋_GB2312" w:hAnsi="仿宋_GB2312" w:cs="仿宋_GB2312" w:eastAsia="仿宋_GB2312"/>
              </w:rPr>
              <w:t>提供书面声明，包括声明具有履行合同所必需的设备和专业技术能力；未为本项目提供整体设计、规范编制或者项目管理、监理、检测等服务。</w:t>
            </w:r>
          </w:p>
        </w:tc>
        <w:tc>
          <w:tcPr>
            <w:tcW w:type="dxa" w:w="1661"/>
          </w:tcPr>
          <w:p>
            <w:pPr>
              <w:pStyle w:val="null3"/>
            </w:pPr>
            <w:r>
              <w:rPr>
                <w:rFonts w:ascii="仿宋_GB2312" w:hAnsi="仿宋_GB2312" w:cs="仿宋_GB2312" w:eastAsia="仿宋_GB2312"/>
              </w:rPr>
              <w:t>书面声明.docx</w:t>
            </w:r>
          </w:p>
        </w:tc>
      </w:tr>
      <w:tr>
        <w:tc>
          <w:tcPr>
            <w:tcW w:type="dxa" w:w="831"/>
          </w:tcPr>
          <w:p>
            <w:pPr>
              <w:pStyle w:val="null3"/>
            </w:pPr>
            <w:r>
              <w:rPr>
                <w:rFonts w:ascii="仿宋_GB2312" w:hAnsi="仿宋_GB2312" w:cs="仿宋_GB2312" w:eastAsia="仿宋_GB2312"/>
              </w:rPr>
              <w:t>9</w:t>
            </w:r>
          </w:p>
        </w:tc>
        <w:tc>
          <w:tcPr>
            <w:tcW w:type="dxa" w:w="2492"/>
          </w:tcPr>
          <w:p>
            <w:pPr>
              <w:pStyle w:val="null3"/>
            </w:pPr>
            <w:r>
              <w:rPr>
                <w:rFonts w:ascii="仿宋_GB2312" w:hAnsi="仿宋_GB2312" w:cs="仿宋_GB2312" w:eastAsia="仿宋_GB2312"/>
              </w:rPr>
              <w:t>法定代表人授权委托书</w:t>
            </w:r>
          </w:p>
        </w:tc>
        <w:tc>
          <w:tcPr>
            <w:tcW w:type="dxa" w:w="3322"/>
          </w:tcPr>
          <w:p>
            <w:pPr>
              <w:pStyle w:val="null3"/>
            </w:pPr>
            <w:r>
              <w:rPr>
                <w:rFonts w:ascii="仿宋_GB2312" w:hAnsi="仿宋_GB2312" w:cs="仿宋_GB2312" w:eastAsia="仿宋_GB2312"/>
              </w:rPr>
              <w:t>法定代表人参加投标的，须提供本人身份证复印件(附在资格证明文件中)；法定代表人授权他人参加投标的，须提供法定代表人授权委托书。招标文件中凡是需要法定代表人盖章之处，非法人单位的负责人均参照执行。法人的分支机构参与投标时，除提供《法定代表人授权委托书》外，还须同时提供法人给分支机构出具的授权书。</w:t>
            </w:r>
          </w:p>
        </w:tc>
        <w:tc>
          <w:tcPr>
            <w:tcW w:type="dxa" w:w="1661"/>
          </w:tcPr>
          <w:p>
            <w:pPr>
              <w:pStyle w:val="null3"/>
            </w:pPr>
            <w:r>
              <w:rPr>
                <w:rFonts w:ascii="仿宋_GB2312" w:hAnsi="仿宋_GB2312" w:cs="仿宋_GB2312" w:eastAsia="仿宋_GB2312"/>
              </w:rPr>
              <w:t>法定代表人授权书.docx</w:t>
            </w:r>
          </w:p>
        </w:tc>
      </w:tr>
      <w:tr>
        <w:tc>
          <w:tcPr>
            <w:tcW w:type="dxa" w:w="831"/>
          </w:tcPr>
          <w:p>
            <w:pPr>
              <w:pStyle w:val="null3"/>
            </w:pPr>
            <w:r>
              <w:rPr>
                <w:rFonts w:ascii="仿宋_GB2312" w:hAnsi="仿宋_GB2312" w:cs="仿宋_GB2312" w:eastAsia="仿宋_GB2312"/>
              </w:rPr>
              <w:t>10</w:t>
            </w:r>
          </w:p>
        </w:tc>
        <w:tc>
          <w:tcPr>
            <w:tcW w:type="dxa" w:w="2492"/>
          </w:tcPr>
          <w:p>
            <w:pPr>
              <w:pStyle w:val="null3"/>
            </w:pPr>
            <w:r>
              <w:rPr>
                <w:rFonts w:ascii="仿宋_GB2312" w:hAnsi="仿宋_GB2312" w:cs="仿宋_GB2312" w:eastAsia="仿宋_GB2312"/>
              </w:rPr>
              <w:t>本项目不接受联合体投标，不允许分包。</w:t>
            </w:r>
          </w:p>
        </w:tc>
        <w:tc>
          <w:tcPr>
            <w:tcW w:type="dxa" w:w="3322"/>
          </w:tcPr>
          <w:p>
            <w:pPr>
              <w:pStyle w:val="null3"/>
            </w:pPr>
            <w:r>
              <w:rPr>
                <w:rFonts w:ascii="仿宋_GB2312" w:hAnsi="仿宋_GB2312" w:cs="仿宋_GB2312" w:eastAsia="仿宋_GB2312"/>
              </w:rPr>
              <w:t>投标供应商应提供《非联合体不分包投标声明》，视为独立投标，不分包。</w:t>
            </w:r>
          </w:p>
        </w:tc>
        <w:tc>
          <w:tcPr>
            <w:tcW w:type="dxa" w:w="1661"/>
          </w:tcPr>
          <w:p>
            <w:pPr>
              <w:pStyle w:val="null3"/>
            </w:pPr>
            <w:r>
              <w:rPr>
                <w:rFonts w:ascii="仿宋_GB2312" w:hAnsi="仿宋_GB2312" w:cs="仿宋_GB2312" w:eastAsia="仿宋_GB2312"/>
              </w:rPr>
              <w:t>非联合体不分包投标声明.docx</w:t>
            </w:r>
          </w:p>
        </w:tc>
      </w:tr>
      <w:tr>
        <w:tc>
          <w:tcPr>
            <w:tcW w:type="dxa" w:w="831"/>
          </w:tcPr>
          <w:p>
            <w:pPr>
              <w:pStyle w:val="null3"/>
            </w:pPr>
            <w:r>
              <w:rPr>
                <w:rFonts w:ascii="仿宋_GB2312" w:hAnsi="仿宋_GB2312" w:cs="仿宋_GB2312" w:eastAsia="仿宋_GB2312"/>
              </w:rPr>
              <w:t>11</w:t>
            </w:r>
          </w:p>
        </w:tc>
        <w:tc>
          <w:tcPr>
            <w:tcW w:type="dxa" w:w="2492"/>
          </w:tcPr>
          <w:p>
            <w:pPr>
              <w:pStyle w:val="null3"/>
            </w:pPr>
            <w:r>
              <w:rPr>
                <w:rFonts w:ascii="仿宋_GB2312" w:hAnsi="仿宋_GB2312" w:cs="仿宋_GB2312" w:eastAsia="仿宋_GB2312"/>
              </w:rPr>
              <w:t>特殊资质</w:t>
            </w:r>
          </w:p>
        </w:tc>
        <w:tc>
          <w:tcPr>
            <w:tcW w:type="dxa" w:w="3322"/>
          </w:tcPr>
          <w:p>
            <w:pPr>
              <w:pStyle w:val="null3"/>
            </w:pPr>
            <w:r>
              <w:rPr>
                <w:rFonts w:ascii="仿宋_GB2312" w:hAnsi="仿宋_GB2312" w:cs="仿宋_GB2312" w:eastAsia="仿宋_GB2312"/>
              </w:rPr>
              <w:t>具有有效的《印刷经营许可证》。</w:t>
            </w:r>
          </w:p>
        </w:tc>
        <w:tc>
          <w:tcPr>
            <w:tcW w:type="dxa" w:w="1661"/>
          </w:tcPr>
          <w:p>
            <w:pPr>
              <w:pStyle w:val="null3"/>
            </w:pPr>
            <w:r>
              <w:rPr>
                <w:rFonts w:ascii="仿宋_GB2312" w:hAnsi="仿宋_GB2312" w:cs="仿宋_GB2312" w:eastAsia="仿宋_GB2312"/>
              </w:rPr>
              <w:t>投标人应提交的相关资格证明材料</w:t>
            </w:r>
          </w:p>
        </w:tc>
      </w:tr>
    </w:tbl>
    <w:p>
      <w:pPr>
        <w:pStyle w:val="null3"/>
      </w:pPr>
      <w:r>
        <w:rPr>
          <w:rFonts w:ascii="仿宋_GB2312" w:hAnsi="仿宋_GB2312" w:cs="仿宋_GB2312" w:eastAsia="仿宋_GB2312"/>
        </w:rPr>
        <w:t>采购包3：</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资格审查要求概况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营业执照等主体资格证明文件</w:t>
            </w:r>
          </w:p>
        </w:tc>
        <w:tc>
          <w:tcPr>
            <w:tcW w:type="dxa" w:w="3322"/>
          </w:tcPr>
          <w:p>
            <w:pPr>
              <w:pStyle w:val="null3"/>
            </w:pPr>
            <w:r>
              <w:rPr>
                <w:rFonts w:ascii="仿宋_GB2312" w:hAnsi="仿宋_GB2312" w:cs="仿宋_GB2312" w:eastAsia="仿宋_GB2312"/>
              </w:rPr>
              <w:t>提供营业执照/事业单位法人证书/专业服务机构执业许可证/民办非企业单位登记证书。</w:t>
            </w:r>
          </w:p>
        </w:tc>
        <w:tc>
          <w:tcPr>
            <w:tcW w:type="dxa" w:w="1661"/>
          </w:tcPr>
          <w:p>
            <w:pPr>
              <w:pStyle w:val="null3"/>
            </w:pPr>
            <w:r>
              <w:rPr>
                <w:rFonts w:ascii="仿宋_GB2312" w:hAnsi="仿宋_GB2312" w:cs="仿宋_GB2312" w:eastAsia="仿宋_GB2312"/>
              </w:rPr>
              <w:t>投标人应提交的相关资格证明材料</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财务状况报告</w:t>
            </w:r>
          </w:p>
        </w:tc>
        <w:tc>
          <w:tcPr>
            <w:tcW w:type="dxa" w:w="3322"/>
          </w:tcPr>
          <w:p>
            <w:pPr>
              <w:pStyle w:val="null3"/>
            </w:pPr>
            <w:r>
              <w:rPr>
                <w:rFonts w:ascii="仿宋_GB2312" w:hAnsi="仿宋_GB2312" w:cs="仿宋_GB2312" w:eastAsia="仿宋_GB2312"/>
              </w:rPr>
              <w:t>提供2023年度或2024年度经审计的财务报告(成立时间至提交投标文件截止时间不足一年的可提供成立后任意时段的资产负债表)，或其开标前三个月内基本开户银行出具的资信证明，或信用担保机构出具的投标担保函(以上三种形式的资料提供任何一种即可)。</w:t>
            </w:r>
          </w:p>
        </w:tc>
        <w:tc>
          <w:tcPr>
            <w:tcW w:type="dxa" w:w="1661"/>
          </w:tcPr>
          <w:p>
            <w:pPr>
              <w:pStyle w:val="null3"/>
            </w:pPr>
            <w:r>
              <w:rPr>
                <w:rFonts w:ascii="仿宋_GB2312" w:hAnsi="仿宋_GB2312" w:cs="仿宋_GB2312" w:eastAsia="仿宋_GB2312"/>
              </w:rPr>
              <w:t>投标人应提交的相关资格证明材料</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社保缴纳证明</w:t>
            </w:r>
          </w:p>
        </w:tc>
        <w:tc>
          <w:tcPr>
            <w:tcW w:type="dxa" w:w="3322"/>
          </w:tcPr>
          <w:p>
            <w:pPr>
              <w:pStyle w:val="null3"/>
            </w:pPr>
            <w:r>
              <w:rPr>
                <w:rFonts w:ascii="仿宋_GB2312" w:hAnsi="仿宋_GB2312" w:cs="仿宋_GB2312" w:eastAsia="仿宋_GB2312"/>
              </w:rPr>
              <w:t>提供递交投标文件截止之日前6个月内任意一个月的社会保障资金缴存单据或社保机构开具的社会保险参保缴费情况证明。依法不需要缴纳社会保障资金的投标供应商应提供相关文件证明。</w:t>
            </w:r>
          </w:p>
        </w:tc>
        <w:tc>
          <w:tcPr>
            <w:tcW w:type="dxa" w:w="1661"/>
          </w:tcPr>
          <w:p>
            <w:pPr>
              <w:pStyle w:val="null3"/>
            </w:pPr>
            <w:r>
              <w:rPr>
                <w:rFonts w:ascii="仿宋_GB2312" w:hAnsi="仿宋_GB2312" w:cs="仿宋_GB2312" w:eastAsia="仿宋_GB2312"/>
              </w:rPr>
              <w:t>投标人应提交的相关资格证明材料</w:t>
            </w:r>
          </w:p>
        </w:tc>
      </w:tr>
      <w:tr>
        <w:tc>
          <w:tcPr>
            <w:tcW w:type="dxa" w:w="831"/>
          </w:tcPr>
          <w:p>
            <w:pPr>
              <w:pStyle w:val="null3"/>
            </w:pPr>
            <w:r>
              <w:rPr>
                <w:rFonts w:ascii="仿宋_GB2312" w:hAnsi="仿宋_GB2312" w:cs="仿宋_GB2312" w:eastAsia="仿宋_GB2312"/>
              </w:rPr>
              <w:t>4</w:t>
            </w:r>
          </w:p>
        </w:tc>
        <w:tc>
          <w:tcPr>
            <w:tcW w:type="dxa" w:w="2492"/>
          </w:tcPr>
          <w:p>
            <w:pPr>
              <w:pStyle w:val="null3"/>
            </w:pPr>
            <w:r>
              <w:rPr>
                <w:rFonts w:ascii="仿宋_GB2312" w:hAnsi="仿宋_GB2312" w:cs="仿宋_GB2312" w:eastAsia="仿宋_GB2312"/>
              </w:rPr>
              <w:t>税收缴纳证明</w:t>
            </w:r>
          </w:p>
        </w:tc>
        <w:tc>
          <w:tcPr>
            <w:tcW w:type="dxa" w:w="3322"/>
          </w:tcPr>
          <w:p>
            <w:pPr>
              <w:pStyle w:val="null3"/>
            </w:pPr>
            <w:r>
              <w:rPr>
                <w:rFonts w:ascii="仿宋_GB2312" w:hAnsi="仿宋_GB2312" w:cs="仿宋_GB2312" w:eastAsia="仿宋_GB2312"/>
              </w:rPr>
              <w:t>提供递交投标文件截止之日前6个月内任意一个月的依法缴纳税收的相关凭据，凭据应有税务机关或代收机关的公章或业务专用章。依法免税或无须缴纳税收的投标供应商，应提供相应证明文件。</w:t>
            </w:r>
          </w:p>
        </w:tc>
        <w:tc>
          <w:tcPr>
            <w:tcW w:type="dxa" w:w="1661"/>
          </w:tcPr>
          <w:p>
            <w:pPr>
              <w:pStyle w:val="null3"/>
            </w:pPr>
            <w:r>
              <w:rPr>
                <w:rFonts w:ascii="仿宋_GB2312" w:hAnsi="仿宋_GB2312" w:cs="仿宋_GB2312" w:eastAsia="仿宋_GB2312"/>
              </w:rPr>
              <w:t>投标人应提交的相关资格证明材料</w:t>
            </w:r>
          </w:p>
        </w:tc>
      </w:tr>
      <w:tr>
        <w:tc>
          <w:tcPr>
            <w:tcW w:type="dxa" w:w="831"/>
          </w:tcPr>
          <w:p>
            <w:pPr>
              <w:pStyle w:val="null3"/>
            </w:pPr>
            <w:r>
              <w:rPr>
                <w:rFonts w:ascii="仿宋_GB2312" w:hAnsi="仿宋_GB2312" w:cs="仿宋_GB2312" w:eastAsia="仿宋_GB2312"/>
              </w:rPr>
              <w:t>5</w:t>
            </w:r>
          </w:p>
        </w:tc>
        <w:tc>
          <w:tcPr>
            <w:tcW w:type="dxa" w:w="2492"/>
          </w:tcPr>
          <w:p>
            <w:pPr>
              <w:pStyle w:val="null3"/>
            </w:pPr>
            <w:r>
              <w:rPr>
                <w:rFonts w:ascii="仿宋_GB2312" w:hAnsi="仿宋_GB2312" w:cs="仿宋_GB2312" w:eastAsia="仿宋_GB2312"/>
              </w:rPr>
              <w:t>近三年无重大违法、违纪书面声明</w:t>
            </w:r>
          </w:p>
        </w:tc>
        <w:tc>
          <w:tcPr>
            <w:tcW w:type="dxa" w:w="3322"/>
          </w:tcPr>
          <w:p>
            <w:pPr>
              <w:pStyle w:val="null3"/>
            </w:pPr>
            <w:r>
              <w:rPr>
                <w:rFonts w:ascii="仿宋_GB2312" w:hAnsi="仿宋_GB2312" w:cs="仿宋_GB2312" w:eastAsia="仿宋_GB2312"/>
              </w:rPr>
              <w:t>提供《近三年无重大违法、违纪书面声明》。</w:t>
            </w:r>
          </w:p>
        </w:tc>
        <w:tc>
          <w:tcPr>
            <w:tcW w:type="dxa" w:w="1661"/>
          </w:tcPr>
          <w:p>
            <w:pPr>
              <w:pStyle w:val="null3"/>
            </w:pPr>
            <w:r>
              <w:rPr>
                <w:rFonts w:ascii="仿宋_GB2312" w:hAnsi="仿宋_GB2312" w:cs="仿宋_GB2312" w:eastAsia="仿宋_GB2312"/>
              </w:rPr>
              <w:t>近三年无重大违法、违纪书面声明.docx</w:t>
            </w:r>
          </w:p>
        </w:tc>
      </w:tr>
      <w:tr>
        <w:tc>
          <w:tcPr>
            <w:tcW w:type="dxa" w:w="831"/>
          </w:tcPr>
          <w:p>
            <w:pPr>
              <w:pStyle w:val="null3"/>
            </w:pPr>
            <w:r>
              <w:rPr>
                <w:rFonts w:ascii="仿宋_GB2312" w:hAnsi="仿宋_GB2312" w:cs="仿宋_GB2312" w:eastAsia="仿宋_GB2312"/>
              </w:rPr>
              <w:t>6</w:t>
            </w:r>
          </w:p>
        </w:tc>
        <w:tc>
          <w:tcPr>
            <w:tcW w:type="dxa" w:w="2492"/>
          </w:tcPr>
          <w:p>
            <w:pPr>
              <w:pStyle w:val="null3"/>
            </w:pPr>
            <w:r>
              <w:rPr>
                <w:rFonts w:ascii="仿宋_GB2312" w:hAnsi="仿宋_GB2312" w:cs="仿宋_GB2312" w:eastAsia="仿宋_GB2312"/>
              </w:rPr>
              <w:t>信用记录</w:t>
            </w:r>
          </w:p>
        </w:tc>
        <w:tc>
          <w:tcPr>
            <w:tcW w:type="dxa" w:w="3322"/>
          </w:tcPr>
          <w:p>
            <w:pPr>
              <w:pStyle w:val="null3"/>
            </w:pPr>
            <w:r>
              <w:rPr>
                <w:rFonts w:ascii="仿宋_GB2312" w:hAnsi="仿宋_GB2312" w:cs="仿宋_GB2312" w:eastAsia="仿宋_GB2312"/>
              </w:rPr>
              <w:t>供应商未被列入“信用中国”网站记录的“失信被执行人”或“重大税收违法案件当事人”名单；不处于“中国政府采购网”记录的“政府采购严重违法失信行为记录名单”中的禁止参加政府采购活动期间；（以采购人或采购代理机构开标当天查询结果为准）。</w:t>
            </w:r>
          </w:p>
        </w:tc>
        <w:tc>
          <w:tcPr>
            <w:tcW w:type="dxa" w:w="1661"/>
          </w:tcPr>
          <w:p>
            <w:pPr>
              <w:pStyle w:val="null3"/>
            </w:pPr>
            <w:r>
              <w:rPr>
                <w:rFonts w:ascii="仿宋_GB2312" w:hAnsi="仿宋_GB2312" w:cs="仿宋_GB2312" w:eastAsia="仿宋_GB2312"/>
              </w:rPr>
              <w:t>投标人应提交的相关资格证明材料</w:t>
            </w:r>
          </w:p>
        </w:tc>
      </w:tr>
      <w:tr>
        <w:tc>
          <w:tcPr>
            <w:tcW w:type="dxa" w:w="831"/>
          </w:tcPr>
          <w:p>
            <w:pPr>
              <w:pStyle w:val="null3"/>
            </w:pPr>
            <w:r>
              <w:rPr>
                <w:rFonts w:ascii="仿宋_GB2312" w:hAnsi="仿宋_GB2312" w:cs="仿宋_GB2312" w:eastAsia="仿宋_GB2312"/>
              </w:rPr>
              <w:t>7</w:t>
            </w:r>
          </w:p>
        </w:tc>
        <w:tc>
          <w:tcPr>
            <w:tcW w:type="dxa" w:w="2492"/>
          </w:tcPr>
          <w:p>
            <w:pPr>
              <w:pStyle w:val="null3"/>
            </w:pPr>
            <w:r>
              <w:rPr>
                <w:rFonts w:ascii="仿宋_GB2312" w:hAnsi="仿宋_GB2312" w:cs="仿宋_GB2312" w:eastAsia="仿宋_GB2312"/>
              </w:rPr>
              <w:t>控股管理关系</w:t>
            </w:r>
          </w:p>
        </w:tc>
        <w:tc>
          <w:tcPr>
            <w:tcW w:type="dxa" w:w="3322"/>
          </w:tcPr>
          <w:p>
            <w:pPr>
              <w:pStyle w:val="null3"/>
            </w:pPr>
            <w:r>
              <w:rPr>
                <w:rFonts w:ascii="仿宋_GB2312" w:hAnsi="仿宋_GB2312" w:cs="仿宋_GB2312" w:eastAsia="仿宋_GB2312"/>
              </w:rPr>
              <w:t>提供直接控股和管理关系清单。若与其他投标供应商存在单位负责人为同一人或者存在直接控股、管理关系的，则投标无效。</w:t>
            </w:r>
          </w:p>
        </w:tc>
        <w:tc>
          <w:tcPr>
            <w:tcW w:type="dxa" w:w="1661"/>
          </w:tcPr>
          <w:p>
            <w:pPr>
              <w:pStyle w:val="null3"/>
            </w:pPr>
            <w:r>
              <w:rPr>
                <w:rFonts w:ascii="仿宋_GB2312" w:hAnsi="仿宋_GB2312" w:cs="仿宋_GB2312" w:eastAsia="仿宋_GB2312"/>
              </w:rPr>
              <w:t>控股管理关系.docx</w:t>
            </w:r>
          </w:p>
        </w:tc>
      </w:tr>
      <w:tr>
        <w:tc>
          <w:tcPr>
            <w:tcW w:type="dxa" w:w="831"/>
          </w:tcPr>
          <w:p>
            <w:pPr>
              <w:pStyle w:val="null3"/>
            </w:pPr>
            <w:r>
              <w:rPr>
                <w:rFonts w:ascii="仿宋_GB2312" w:hAnsi="仿宋_GB2312" w:cs="仿宋_GB2312" w:eastAsia="仿宋_GB2312"/>
              </w:rPr>
              <w:t>8</w:t>
            </w:r>
          </w:p>
        </w:tc>
        <w:tc>
          <w:tcPr>
            <w:tcW w:type="dxa" w:w="2492"/>
          </w:tcPr>
          <w:p>
            <w:pPr>
              <w:pStyle w:val="null3"/>
            </w:pPr>
            <w:r>
              <w:rPr>
                <w:rFonts w:ascii="仿宋_GB2312" w:hAnsi="仿宋_GB2312" w:cs="仿宋_GB2312" w:eastAsia="仿宋_GB2312"/>
              </w:rPr>
              <w:t>书面声明</w:t>
            </w:r>
          </w:p>
        </w:tc>
        <w:tc>
          <w:tcPr>
            <w:tcW w:type="dxa" w:w="3322"/>
          </w:tcPr>
          <w:p>
            <w:pPr>
              <w:pStyle w:val="null3"/>
            </w:pPr>
            <w:r>
              <w:rPr>
                <w:rFonts w:ascii="仿宋_GB2312" w:hAnsi="仿宋_GB2312" w:cs="仿宋_GB2312" w:eastAsia="仿宋_GB2312"/>
              </w:rPr>
              <w:t>提供书面声明，包括声明具有履行合同所必需的设备和专业技术能力；未为本项目提供整体设计、规范编制或者项目管理、监理、检测等服务。</w:t>
            </w:r>
          </w:p>
        </w:tc>
        <w:tc>
          <w:tcPr>
            <w:tcW w:type="dxa" w:w="1661"/>
          </w:tcPr>
          <w:p>
            <w:pPr>
              <w:pStyle w:val="null3"/>
            </w:pPr>
            <w:r>
              <w:rPr>
                <w:rFonts w:ascii="仿宋_GB2312" w:hAnsi="仿宋_GB2312" w:cs="仿宋_GB2312" w:eastAsia="仿宋_GB2312"/>
              </w:rPr>
              <w:t>书面声明.docx</w:t>
            </w:r>
          </w:p>
        </w:tc>
      </w:tr>
      <w:tr>
        <w:tc>
          <w:tcPr>
            <w:tcW w:type="dxa" w:w="831"/>
          </w:tcPr>
          <w:p>
            <w:pPr>
              <w:pStyle w:val="null3"/>
            </w:pPr>
            <w:r>
              <w:rPr>
                <w:rFonts w:ascii="仿宋_GB2312" w:hAnsi="仿宋_GB2312" w:cs="仿宋_GB2312" w:eastAsia="仿宋_GB2312"/>
              </w:rPr>
              <w:t>9</w:t>
            </w:r>
          </w:p>
        </w:tc>
        <w:tc>
          <w:tcPr>
            <w:tcW w:type="dxa" w:w="2492"/>
          </w:tcPr>
          <w:p>
            <w:pPr>
              <w:pStyle w:val="null3"/>
            </w:pPr>
            <w:r>
              <w:rPr>
                <w:rFonts w:ascii="仿宋_GB2312" w:hAnsi="仿宋_GB2312" w:cs="仿宋_GB2312" w:eastAsia="仿宋_GB2312"/>
              </w:rPr>
              <w:t>法定代表人授权委托书</w:t>
            </w:r>
          </w:p>
        </w:tc>
        <w:tc>
          <w:tcPr>
            <w:tcW w:type="dxa" w:w="3322"/>
          </w:tcPr>
          <w:p>
            <w:pPr>
              <w:pStyle w:val="null3"/>
            </w:pPr>
            <w:r>
              <w:rPr>
                <w:rFonts w:ascii="仿宋_GB2312" w:hAnsi="仿宋_GB2312" w:cs="仿宋_GB2312" w:eastAsia="仿宋_GB2312"/>
              </w:rPr>
              <w:t>法定代表人参加投标的，须提供本人身份证复印件(附在资格证明文件中)；法定代表人授权他人参加投标的，须提供法定代表人授权委托书。招标文件中凡是需要法定代表人盖章之处，非法人单位的负责人均参照执行。法人的分支机构参与投标时，除提供《法定代表人授权委托书》外，还须同时提供法人给分支机构出具的授权书。</w:t>
            </w:r>
          </w:p>
        </w:tc>
        <w:tc>
          <w:tcPr>
            <w:tcW w:type="dxa" w:w="1661"/>
          </w:tcPr>
          <w:p>
            <w:pPr>
              <w:pStyle w:val="null3"/>
            </w:pPr>
            <w:r>
              <w:rPr>
                <w:rFonts w:ascii="仿宋_GB2312" w:hAnsi="仿宋_GB2312" w:cs="仿宋_GB2312" w:eastAsia="仿宋_GB2312"/>
              </w:rPr>
              <w:t>法定代表人授权书.docx</w:t>
            </w:r>
          </w:p>
        </w:tc>
      </w:tr>
      <w:tr>
        <w:tc>
          <w:tcPr>
            <w:tcW w:type="dxa" w:w="831"/>
          </w:tcPr>
          <w:p>
            <w:pPr>
              <w:pStyle w:val="null3"/>
            </w:pPr>
            <w:r>
              <w:rPr>
                <w:rFonts w:ascii="仿宋_GB2312" w:hAnsi="仿宋_GB2312" w:cs="仿宋_GB2312" w:eastAsia="仿宋_GB2312"/>
              </w:rPr>
              <w:t>10</w:t>
            </w:r>
          </w:p>
        </w:tc>
        <w:tc>
          <w:tcPr>
            <w:tcW w:type="dxa" w:w="2492"/>
          </w:tcPr>
          <w:p>
            <w:pPr>
              <w:pStyle w:val="null3"/>
            </w:pPr>
            <w:r>
              <w:rPr>
                <w:rFonts w:ascii="仿宋_GB2312" w:hAnsi="仿宋_GB2312" w:cs="仿宋_GB2312" w:eastAsia="仿宋_GB2312"/>
              </w:rPr>
              <w:t>本项目不接受联合体投标，不允许分包。</w:t>
            </w:r>
          </w:p>
        </w:tc>
        <w:tc>
          <w:tcPr>
            <w:tcW w:type="dxa" w:w="3322"/>
          </w:tcPr>
          <w:p>
            <w:pPr>
              <w:pStyle w:val="null3"/>
            </w:pPr>
            <w:r>
              <w:rPr>
                <w:rFonts w:ascii="仿宋_GB2312" w:hAnsi="仿宋_GB2312" w:cs="仿宋_GB2312" w:eastAsia="仿宋_GB2312"/>
              </w:rPr>
              <w:t>投标供应商应提供《非联合体不分包投标声明》，视为独立投标，不分包。</w:t>
            </w:r>
          </w:p>
        </w:tc>
        <w:tc>
          <w:tcPr>
            <w:tcW w:type="dxa" w:w="1661"/>
          </w:tcPr>
          <w:p>
            <w:pPr>
              <w:pStyle w:val="null3"/>
            </w:pPr>
            <w:r>
              <w:rPr>
                <w:rFonts w:ascii="仿宋_GB2312" w:hAnsi="仿宋_GB2312" w:cs="仿宋_GB2312" w:eastAsia="仿宋_GB2312"/>
              </w:rPr>
              <w:t>非联合体不分包投标声明.docx</w:t>
            </w:r>
          </w:p>
        </w:tc>
      </w:tr>
      <w:tr>
        <w:tc>
          <w:tcPr>
            <w:tcW w:type="dxa" w:w="831"/>
          </w:tcPr>
          <w:p>
            <w:pPr>
              <w:pStyle w:val="null3"/>
            </w:pPr>
            <w:r>
              <w:rPr>
                <w:rFonts w:ascii="仿宋_GB2312" w:hAnsi="仿宋_GB2312" w:cs="仿宋_GB2312" w:eastAsia="仿宋_GB2312"/>
              </w:rPr>
              <w:t>11</w:t>
            </w:r>
          </w:p>
        </w:tc>
        <w:tc>
          <w:tcPr>
            <w:tcW w:type="dxa" w:w="2492"/>
          </w:tcPr>
          <w:p>
            <w:pPr>
              <w:pStyle w:val="null3"/>
            </w:pPr>
            <w:r>
              <w:rPr>
                <w:rFonts w:ascii="仿宋_GB2312" w:hAnsi="仿宋_GB2312" w:cs="仿宋_GB2312" w:eastAsia="仿宋_GB2312"/>
              </w:rPr>
              <w:t>特殊资质</w:t>
            </w:r>
          </w:p>
        </w:tc>
        <w:tc>
          <w:tcPr>
            <w:tcW w:type="dxa" w:w="3322"/>
          </w:tcPr>
          <w:p>
            <w:pPr>
              <w:pStyle w:val="null3"/>
            </w:pPr>
            <w:r>
              <w:rPr>
                <w:rFonts w:ascii="仿宋_GB2312" w:hAnsi="仿宋_GB2312" w:cs="仿宋_GB2312" w:eastAsia="仿宋_GB2312"/>
              </w:rPr>
              <w:t>具有有效的《印刷经营许可证》。</w:t>
            </w:r>
          </w:p>
        </w:tc>
        <w:tc>
          <w:tcPr>
            <w:tcW w:type="dxa" w:w="1661"/>
          </w:tcPr>
          <w:p>
            <w:pPr>
              <w:pStyle w:val="null3"/>
            </w:pPr>
            <w:r>
              <w:rPr>
                <w:rFonts w:ascii="仿宋_GB2312" w:hAnsi="仿宋_GB2312" w:cs="仿宋_GB2312" w:eastAsia="仿宋_GB2312"/>
              </w:rPr>
              <w:t>投标人应提交的相关资格证明材料</w:t>
            </w:r>
          </w:p>
        </w:tc>
      </w:tr>
    </w:tbl>
    <w:p>
      <w:pPr>
        <w:pStyle w:val="null3"/>
        <w:outlineLvl w:val="2"/>
      </w:pPr>
      <w:r>
        <w:rPr>
          <w:rFonts w:ascii="仿宋_GB2312" w:hAnsi="仿宋_GB2312" w:cs="仿宋_GB2312" w:eastAsia="仿宋_GB2312"/>
          <w:sz w:val="28"/>
          <w:b/>
        </w:rPr>
        <w:t>4.3落实政府采购政策资格审查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资格审查要求概况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本采购包专门面向中小企业采购</w:t>
            </w:r>
          </w:p>
        </w:tc>
        <w:tc>
          <w:tcPr>
            <w:tcW w:type="dxa" w:w="3322"/>
          </w:tcPr>
          <w:p>
            <w:pPr>
              <w:pStyle w:val="null3"/>
            </w:pPr>
            <w:r>
              <w:rPr>
                <w:rFonts w:ascii="仿宋_GB2312" w:hAnsi="仿宋_GB2312" w:cs="仿宋_GB2312" w:eastAsia="仿宋_GB2312"/>
              </w:rPr>
              <w:t>参与的供应商（联合体）提供的货物全部由符合政策要求的中小企业制造。</w:t>
            </w:r>
          </w:p>
        </w:tc>
        <w:tc>
          <w:tcPr>
            <w:tcW w:type="dxa" w:w="1661"/>
          </w:tcPr>
          <w:p>
            <w:pPr>
              <w:pStyle w:val="null3"/>
            </w:pPr>
            <w:r>
              <w:rPr>
                <w:rFonts w:ascii="仿宋_GB2312" w:hAnsi="仿宋_GB2312" w:cs="仿宋_GB2312" w:eastAsia="仿宋_GB2312"/>
              </w:rPr>
              <w:t>中小企业声明函 残疾人福利性单位声明函 监狱企业的证明文件</w:t>
            </w:r>
          </w:p>
        </w:tc>
      </w:tr>
    </w:tbl>
    <w:p>
      <w:pPr>
        <w:pStyle w:val="null3"/>
      </w:pPr>
      <w:r>
        <w:rPr>
          <w:rFonts w:ascii="仿宋_GB2312" w:hAnsi="仿宋_GB2312" w:cs="仿宋_GB2312" w:eastAsia="仿宋_GB2312"/>
        </w:rPr>
        <w:t>采购包2：</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资格审查要求概况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本采购包专门面向中小企业采购</w:t>
            </w:r>
          </w:p>
        </w:tc>
        <w:tc>
          <w:tcPr>
            <w:tcW w:type="dxa" w:w="3322"/>
          </w:tcPr>
          <w:p>
            <w:pPr>
              <w:pStyle w:val="null3"/>
            </w:pPr>
            <w:r>
              <w:rPr>
                <w:rFonts w:ascii="仿宋_GB2312" w:hAnsi="仿宋_GB2312" w:cs="仿宋_GB2312" w:eastAsia="仿宋_GB2312"/>
              </w:rPr>
              <w:t>参与的供应商（联合体）提供的货物全部由符合政策要求的中小企业制造。</w:t>
            </w:r>
          </w:p>
        </w:tc>
        <w:tc>
          <w:tcPr>
            <w:tcW w:type="dxa" w:w="1661"/>
          </w:tcPr>
          <w:p>
            <w:pPr>
              <w:pStyle w:val="null3"/>
            </w:pPr>
            <w:r>
              <w:rPr>
                <w:rFonts w:ascii="仿宋_GB2312" w:hAnsi="仿宋_GB2312" w:cs="仿宋_GB2312" w:eastAsia="仿宋_GB2312"/>
              </w:rPr>
              <w:t>中小企业声明函 残疾人福利性单位声明函 监狱企业的证明文件</w:t>
            </w:r>
          </w:p>
        </w:tc>
      </w:tr>
    </w:tbl>
    <w:p>
      <w:pPr>
        <w:pStyle w:val="null3"/>
      </w:pPr>
      <w:r>
        <w:rPr>
          <w:rFonts w:ascii="仿宋_GB2312" w:hAnsi="仿宋_GB2312" w:cs="仿宋_GB2312" w:eastAsia="仿宋_GB2312"/>
        </w:rPr>
        <w:t>采购包3：</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资格审查要求概况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本采购包专门面向中小企业采购</w:t>
            </w:r>
          </w:p>
        </w:tc>
        <w:tc>
          <w:tcPr>
            <w:tcW w:type="dxa" w:w="3322"/>
          </w:tcPr>
          <w:p>
            <w:pPr>
              <w:pStyle w:val="null3"/>
            </w:pPr>
            <w:r>
              <w:rPr>
                <w:rFonts w:ascii="仿宋_GB2312" w:hAnsi="仿宋_GB2312" w:cs="仿宋_GB2312" w:eastAsia="仿宋_GB2312"/>
              </w:rPr>
              <w:t>参与的供应商（联合体）提供的货物全部由符合政策要求的中小企业制造。</w:t>
            </w:r>
          </w:p>
        </w:tc>
        <w:tc>
          <w:tcPr>
            <w:tcW w:type="dxa" w:w="1661"/>
          </w:tcPr>
          <w:p>
            <w:pPr>
              <w:pStyle w:val="null3"/>
            </w:pPr>
            <w:r>
              <w:rPr>
                <w:rFonts w:ascii="仿宋_GB2312" w:hAnsi="仿宋_GB2312" w:cs="仿宋_GB2312" w:eastAsia="仿宋_GB2312"/>
              </w:rPr>
              <w:t>中小企业声明函 残疾人福利性单位声明函 监狱企业的证明文件</w:t>
            </w:r>
          </w:p>
        </w:tc>
      </w:tr>
    </w:tbl>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第五章 评标办法</w:t>
      </w:r>
    </w:p>
    <w:p>
      <w:pPr>
        <w:pStyle w:val="null3"/>
        <w:outlineLvl w:val="2"/>
      </w:pPr>
      <w:r>
        <w:rPr>
          <w:rFonts w:ascii="仿宋_GB2312" w:hAnsi="仿宋_GB2312" w:cs="仿宋_GB2312" w:eastAsia="仿宋_GB2312"/>
          <w:sz w:val="28"/>
          <w:b/>
        </w:rPr>
        <w:t>5.1总则</w:t>
      </w:r>
    </w:p>
    <w:p>
      <w:pPr>
        <w:pStyle w:val="null3"/>
        <w:ind w:firstLine="480"/>
      </w:pPr>
      <w:r>
        <w:rPr>
          <w:rFonts w:ascii="仿宋_GB2312" w:hAnsi="仿宋_GB2312" w:cs="仿宋_GB2312" w:eastAsia="仿宋_GB2312"/>
        </w:rPr>
        <w:t xml:space="preserve"> 一、根据《中华人民共和国政府采购法》《中华人民共和国政府采购法实施条例》《政府采购货物和服务招标投标管理办法》《陕西省政府采购评审专家管理实施办法》等法律规章，结合采购项目特点制定本评标办法。</w:t>
      </w:r>
    </w:p>
    <w:p>
      <w:pPr>
        <w:pStyle w:val="null3"/>
        <w:ind w:firstLine="480"/>
      </w:pPr>
      <w:r>
        <w:rPr>
          <w:rFonts w:ascii="仿宋_GB2312" w:hAnsi="仿宋_GB2312" w:cs="仿宋_GB2312" w:eastAsia="仿宋_GB2312"/>
        </w:rPr>
        <w:t xml:space="preserve"> 二、评标工作由代理机构负责组织，具体评标事务由采购人或代理机构依法组建的评标委员会负责。评标委员会由采购人代表和评审专家组成。</w:t>
      </w:r>
    </w:p>
    <w:p>
      <w:pPr>
        <w:pStyle w:val="null3"/>
        <w:ind w:firstLine="480"/>
      </w:pPr>
      <w:r>
        <w:rPr>
          <w:rFonts w:ascii="仿宋_GB2312" w:hAnsi="仿宋_GB2312" w:cs="仿宋_GB2312" w:eastAsia="仿宋_GB2312"/>
        </w:rPr>
        <w:t>三、评标工作应遵循公平、公正、科学及择优的原则，并以相同的评标程序和标准对待所有的投标人。</w:t>
      </w:r>
    </w:p>
    <w:p>
      <w:pPr>
        <w:pStyle w:val="null3"/>
        <w:ind w:firstLine="480"/>
      </w:pPr>
      <w:r>
        <w:rPr>
          <w:rFonts w:ascii="仿宋_GB2312" w:hAnsi="仿宋_GB2312" w:cs="仿宋_GB2312" w:eastAsia="仿宋_GB2312"/>
        </w:rPr>
        <w:t xml:space="preserve"> 四、本项目采取电子评标，通过项目电子化交易系统完成评标工作。评标委员会成员、采购人、代理机构和投标人应当按照本招标文件规定和项目电子化交易系统操作要求开展或者参加评标活动。</w:t>
      </w:r>
    </w:p>
    <w:p>
      <w:pPr>
        <w:pStyle w:val="null3"/>
        <w:ind w:firstLine="480"/>
      </w:pPr>
      <w:r>
        <w:rPr>
          <w:rFonts w:ascii="仿宋_GB2312" w:hAnsi="仿宋_GB2312" w:cs="仿宋_GB2312" w:eastAsia="仿宋_GB2312"/>
        </w:rPr>
        <w:t xml:space="preserve"> 五、评标过程中的书面材料往来均通过项目电子化交易系统传递，投标人通过互认的证书及签章加盖其电子印章后生效。出现无法在线签章的特殊情况，评标委员会成员可以线下签署评标报告，由代理机构对原件扫描后以附件形式上传。</w:t>
      </w:r>
    </w:p>
    <w:p>
      <w:pPr>
        <w:pStyle w:val="null3"/>
        <w:ind w:firstLine="480"/>
      </w:pPr>
      <w:r>
        <w:rPr>
          <w:rFonts w:ascii="仿宋_GB2312" w:hAnsi="仿宋_GB2312" w:cs="仿宋_GB2312" w:eastAsia="仿宋_GB2312"/>
        </w:rPr>
        <w:t xml:space="preserve"> 六、评标过程应当独立、保密，任何单位和个人不得非法干预评标活动。投标人非法干预评标活动的，其投标文件将作无效处理；代理机构、采购人及其工作人员、采购人监督人员非法干预评标活动的，将依法追究其责任。</w:t>
      </w:r>
    </w:p>
    <w:p>
      <w:pPr>
        <w:pStyle w:val="null3"/>
        <w:outlineLvl w:val="2"/>
      </w:pPr>
      <w:r>
        <w:rPr>
          <w:rFonts w:ascii="仿宋_GB2312" w:hAnsi="仿宋_GB2312" w:cs="仿宋_GB2312" w:eastAsia="仿宋_GB2312"/>
          <w:sz w:val="28"/>
          <w:b/>
        </w:rPr>
        <w:t>5.2评标委员会</w:t>
      </w:r>
    </w:p>
    <w:p>
      <w:pPr>
        <w:pStyle w:val="null3"/>
        <w:ind w:firstLine="480"/>
      </w:pPr>
      <w:r>
        <w:rPr>
          <w:rFonts w:ascii="仿宋_GB2312" w:hAnsi="仿宋_GB2312" w:cs="仿宋_GB2312" w:eastAsia="仿宋_GB2312"/>
        </w:rPr>
        <w:t>一、 评审专家是采取随机方式在政府采购平台的专家库系统（以下简称专家库系统）抽取/由采购人根据《陕西省政府采购评审专家管理实施办法》（陕财办采〔2018〕20号）的规定，报主管部门同意后自行选定。</w:t>
      </w:r>
    </w:p>
    <w:p>
      <w:pPr>
        <w:pStyle w:val="null3"/>
        <w:ind w:firstLine="480"/>
      </w:pPr>
      <w:r>
        <w:rPr>
          <w:rFonts w:ascii="仿宋_GB2312" w:hAnsi="仿宋_GB2312" w:cs="仿宋_GB2312" w:eastAsia="仿宋_GB2312"/>
        </w:rPr>
        <w:t xml:space="preserve"> 二、评标委员会成员应当满足并适应电子化采购评审的工作需要，使用已身份认证并具备签章功能的证书，登录项目电子化交易系统进入项目评审功能模块确认身份、签到、推荐评标委员会组长。采购人代表可以使用采购人代表专用签章确认评审意见。</w:t>
      </w:r>
    </w:p>
    <w:p>
      <w:pPr>
        <w:pStyle w:val="null3"/>
        <w:ind w:firstLine="480"/>
      </w:pPr>
      <w:r>
        <w:rPr>
          <w:rFonts w:ascii="仿宋_GB2312" w:hAnsi="仿宋_GB2312" w:cs="仿宋_GB2312" w:eastAsia="仿宋_GB2312"/>
        </w:rPr>
        <w:t xml:space="preserve"> 三、评标委员会成员获取解密后的投标文件，开展评标活动。出现应当回避的情形时，评标委员会成员应当主动回避；代理机构按规定申请补充抽取评审专家；无法及时补充抽取的，采购人或者代理机构应当封存供应商投标文件，按规定重新组建评标委员会，解封投标文件后，开展评标活动。</w:t>
      </w:r>
    </w:p>
    <w:p>
      <w:pPr>
        <w:pStyle w:val="null3"/>
        <w:ind w:firstLine="480"/>
      </w:pPr>
      <w:r>
        <w:rPr>
          <w:rFonts w:ascii="仿宋_GB2312" w:hAnsi="仿宋_GB2312" w:cs="仿宋_GB2312" w:eastAsia="仿宋_GB2312"/>
        </w:rPr>
        <w:t>四、评标委员会按照招标文件规定的评标程序、评标方法和标准进行评标，并独立履行下列职责：</w:t>
      </w:r>
    </w:p>
    <w:p>
      <w:pPr>
        <w:pStyle w:val="null3"/>
        <w:ind w:firstLine="480"/>
      </w:pPr>
      <w:r>
        <w:rPr>
          <w:rFonts w:ascii="仿宋_GB2312" w:hAnsi="仿宋_GB2312" w:cs="仿宋_GB2312" w:eastAsia="仿宋_GB2312"/>
        </w:rPr>
        <w:t>（一）熟悉和理解招标文件；</w:t>
      </w:r>
    </w:p>
    <w:p>
      <w:pPr>
        <w:pStyle w:val="null3"/>
        <w:ind w:firstLine="480"/>
      </w:pPr>
      <w:r>
        <w:rPr>
          <w:rFonts w:ascii="仿宋_GB2312" w:hAnsi="仿宋_GB2312" w:cs="仿宋_GB2312" w:eastAsia="仿宋_GB2312"/>
        </w:rPr>
        <w:t>（二）审查供应商投标文件等是否满足招标文件要求，并作出评价；</w:t>
      </w:r>
    </w:p>
    <w:p>
      <w:pPr>
        <w:pStyle w:val="null3"/>
        <w:ind w:firstLine="480"/>
      </w:pPr>
      <w:r>
        <w:rPr>
          <w:rFonts w:ascii="仿宋_GB2312" w:hAnsi="仿宋_GB2312" w:cs="仿宋_GB2312" w:eastAsia="仿宋_GB2312"/>
        </w:rPr>
        <w:t xml:space="preserve"> （三）根据需要要求采购组织单位对招标文件作出解释；根据需要要求供应商对投标文件有关事项作出澄清、说明或者更正；</w:t>
      </w:r>
    </w:p>
    <w:p>
      <w:pPr>
        <w:pStyle w:val="null3"/>
        <w:ind w:firstLine="480"/>
      </w:pPr>
      <w:r>
        <w:rPr>
          <w:rFonts w:ascii="仿宋_GB2312" w:hAnsi="仿宋_GB2312" w:cs="仿宋_GB2312" w:eastAsia="仿宋_GB2312"/>
        </w:rPr>
        <w:t>（四）推荐中标候选供应商，或者受采购人委托确定中标供应商；</w:t>
      </w:r>
    </w:p>
    <w:p>
      <w:pPr>
        <w:pStyle w:val="null3"/>
        <w:ind w:firstLine="480"/>
      </w:pPr>
      <w:r>
        <w:rPr>
          <w:rFonts w:ascii="仿宋_GB2312" w:hAnsi="仿宋_GB2312" w:cs="仿宋_GB2312" w:eastAsia="仿宋_GB2312"/>
        </w:rPr>
        <w:t>（五）起草评标报告并进行签署；</w:t>
      </w:r>
    </w:p>
    <w:p>
      <w:pPr>
        <w:pStyle w:val="null3"/>
        <w:ind w:firstLine="480"/>
      </w:pPr>
      <w:r>
        <w:rPr>
          <w:rFonts w:ascii="仿宋_GB2312" w:hAnsi="仿宋_GB2312" w:cs="仿宋_GB2312" w:eastAsia="仿宋_GB2312"/>
        </w:rPr>
        <w:t>（六）向采购组织单位、财政部门或者其他监督部门报告非法干预评审工作的行为</w:t>
      </w:r>
    </w:p>
    <w:p>
      <w:pPr>
        <w:pStyle w:val="null3"/>
        <w:ind w:firstLine="480"/>
      </w:pPr>
      <w:r>
        <w:rPr>
          <w:rFonts w:ascii="仿宋_GB2312" w:hAnsi="仿宋_GB2312" w:cs="仿宋_GB2312" w:eastAsia="仿宋_GB2312"/>
        </w:rPr>
        <w:t>（七）法律、法规和规章规定的其他职责。</w:t>
      </w:r>
    </w:p>
    <w:p>
      <w:pPr>
        <w:pStyle w:val="null3"/>
        <w:outlineLvl w:val="2"/>
      </w:pPr>
      <w:r>
        <w:rPr>
          <w:rFonts w:ascii="仿宋_GB2312" w:hAnsi="仿宋_GB2312" w:cs="仿宋_GB2312" w:eastAsia="仿宋_GB2312"/>
          <w:sz w:val="28"/>
          <w:b/>
        </w:rPr>
        <w:t>5.3 评标方法</w:t>
      </w:r>
    </w:p>
    <w:p>
      <w:pPr>
        <w:pStyle w:val="null3"/>
      </w:pPr>
      <w:r>
        <w:rPr>
          <w:rFonts w:ascii="仿宋_GB2312" w:hAnsi="仿宋_GB2312" w:cs="仿宋_GB2312" w:eastAsia="仿宋_GB2312"/>
        </w:rPr>
        <w:t>采购包1：综合评分法</w:t>
      </w:r>
    </w:p>
    <w:p>
      <w:pPr>
        <w:pStyle w:val="null3"/>
      </w:pPr>
      <w:r>
        <w:rPr>
          <w:rFonts w:ascii="仿宋_GB2312" w:hAnsi="仿宋_GB2312" w:cs="仿宋_GB2312" w:eastAsia="仿宋_GB2312"/>
        </w:rPr>
        <w:t>采购包2：综合评分法</w:t>
      </w:r>
    </w:p>
    <w:p>
      <w:pPr>
        <w:pStyle w:val="null3"/>
      </w:pPr>
      <w:r>
        <w:rPr>
          <w:rFonts w:ascii="仿宋_GB2312" w:hAnsi="仿宋_GB2312" w:cs="仿宋_GB2312" w:eastAsia="仿宋_GB2312"/>
        </w:rPr>
        <w:t>采购包3：综合评分法</w:t>
      </w:r>
    </w:p>
    <w:p>
      <w:pPr>
        <w:pStyle w:val="null3"/>
        <w:outlineLvl w:val="2"/>
      </w:pPr>
      <w:r>
        <w:rPr>
          <w:rFonts w:ascii="仿宋_GB2312" w:hAnsi="仿宋_GB2312" w:cs="仿宋_GB2312" w:eastAsia="仿宋_GB2312"/>
          <w:sz w:val="28"/>
          <w:b/>
        </w:rPr>
        <w:t>5.4评标程序</w:t>
      </w:r>
    </w:p>
    <w:p>
      <w:pPr>
        <w:pStyle w:val="null3"/>
        <w:outlineLvl w:val="3"/>
      </w:pPr>
      <w:r>
        <w:rPr>
          <w:rFonts w:ascii="仿宋_GB2312" w:hAnsi="仿宋_GB2312" w:cs="仿宋_GB2312" w:eastAsia="仿宋_GB2312"/>
          <w:sz w:val="24"/>
          <w:b/>
        </w:rPr>
        <w:t xml:space="preserve"> 5.4.1熟悉和理解招标文件和停止评标</w:t>
      </w:r>
    </w:p>
    <w:p>
      <w:pPr>
        <w:pStyle w:val="null3"/>
        <w:ind w:firstLine="480"/>
      </w:pPr>
      <w:r>
        <w:rPr>
          <w:rFonts w:ascii="仿宋_GB2312" w:hAnsi="仿宋_GB2312" w:cs="仿宋_GB2312" w:eastAsia="仿宋_GB2312"/>
        </w:rPr>
        <w:t xml:space="preserve"> 一、评标委员会正式评审前，应当对招标文件进行熟悉和理解，内容主要包括招标文件中供应商资格资质性要求、采购项目技术、服务和商务要求、评审方法和标准以及可能涉及签订政府采购合同的内容等。</w:t>
      </w:r>
    </w:p>
    <w:p>
      <w:pPr>
        <w:pStyle w:val="null3"/>
        <w:ind w:firstLine="480"/>
      </w:pPr>
      <w:r>
        <w:rPr>
          <w:rFonts w:ascii="仿宋_GB2312" w:hAnsi="仿宋_GB2312" w:cs="仿宋_GB2312" w:eastAsia="仿宋_GB2312"/>
        </w:rPr>
        <w:t>二、本招标文件有下列情形之一的，评标委员会应当停止评标：</w:t>
      </w:r>
    </w:p>
    <w:p>
      <w:pPr>
        <w:pStyle w:val="null3"/>
        <w:ind w:firstLine="480"/>
      </w:pPr>
      <w:r>
        <w:rPr>
          <w:rFonts w:ascii="仿宋_GB2312" w:hAnsi="仿宋_GB2312" w:cs="仿宋_GB2312" w:eastAsia="仿宋_GB2312"/>
        </w:rPr>
        <w:t>（一）招标文件的规定存在歧义、重大缺陷的；</w:t>
      </w:r>
    </w:p>
    <w:p>
      <w:pPr>
        <w:pStyle w:val="null3"/>
        <w:ind w:firstLine="480"/>
      </w:pPr>
      <w:r>
        <w:rPr>
          <w:rFonts w:ascii="仿宋_GB2312" w:hAnsi="仿宋_GB2312" w:cs="仿宋_GB2312" w:eastAsia="仿宋_GB2312"/>
        </w:rPr>
        <w:t>（二）招标文件明显以不合理条件对供应商实行差别待遇或者歧视待遇的；</w:t>
      </w:r>
    </w:p>
    <w:p>
      <w:pPr>
        <w:pStyle w:val="null3"/>
        <w:ind w:firstLine="480"/>
      </w:pPr>
      <w:r>
        <w:rPr>
          <w:rFonts w:ascii="仿宋_GB2312" w:hAnsi="仿宋_GB2312" w:cs="仿宋_GB2312" w:eastAsia="仿宋_GB2312"/>
        </w:rPr>
        <w:t>（三）采购项目属于国家规定的优先、强制采购范围，但是招标文件未依法体现优先、强制采购相关规定的；</w:t>
      </w:r>
    </w:p>
    <w:p>
      <w:pPr>
        <w:pStyle w:val="null3"/>
        <w:ind w:firstLine="480"/>
      </w:pPr>
      <w:r>
        <w:rPr>
          <w:rFonts w:ascii="仿宋_GB2312" w:hAnsi="仿宋_GB2312" w:cs="仿宋_GB2312" w:eastAsia="仿宋_GB2312"/>
        </w:rPr>
        <w:t>（四）采购项目属于政府采购促进中小企业发展的范围，但是招标文件未依法体现促进中小企业发展相关规定的；</w:t>
      </w:r>
    </w:p>
    <w:p>
      <w:pPr>
        <w:pStyle w:val="null3"/>
        <w:ind w:firstLine="480"/>
      </w:pPr>
      <w:r>
        <w:rPr>
          <w:rFonts w:ascii="仿宋_GB2312" w:hAnsi="仿宋_GB2312" w:cs="仿宋_GB2312" w:eastAsia="仿宋_GB2312"/>
        </w:rPr>
        <w:t xml:space="preserve"> （五）招标文件规定的评标方法是综合评分法、最低评标价法之外的评标方法，或者虽然名称为综合评分法、最低评标价法，但实际上不符合国家规定；</w:t>
      </w:r>
    </w:p>
    <w:p>
      <w:pPr>
        <w:pStyle w:val="null3"/>
        <w:ind w:firstLine="480"/>
      </w:pPr>
      <w:r>
        <w:rPr>
          <w:rFonts w:ascii="仿宋_GB2312" w:hAnsi="仿宋_GB2312" w:cs="仿宋_GB2312" w:eastAsia="仿宋_GB2312"/>
        </w:rPr>
        <w:t>（六）招标文件将投标人的资格条件列为评分因素的；</w:t>
      </w:r>
    </w:p>
    <w:p>
      <w:pPr>
        <w:pStyle w:val="null3"/>
        <w:ind w:firstLine="480"/>
      </w:pPr>
      <w:r>
        <w:rPr>
          <w:rFonts w:ascii="仿宋_GB2312" w:hAnsi="仿宋_GB2312" w:cs="仿宋_GB2312" w:eastAsia="仿宋_GB2312"/>
        </w:rPr>
        <w:t>（七）招标文件有违反国家其他有关强制性规定的情形。</w:t>
      </w:r>
    </w:p>
    <w:p>
      <w:pPr>
        <w:pStyle w:val="null3"/>
        <w:ind w:firstLine="480"/>
      </w:pPr>
      <w:r>
        <w:rPr>
          <w:rFonts w:ascii="仿宋_GB2312" w:hAnsi="仿宋_GB2312" w:cs="仿宋_GB2312" w:eastAsia="仿宋_GB2312"/>
        </w:rPr>
        <w:t xml:space="preserve"> 出现上述应当停止评标情形的，评标委员会应当通过项目电子化交易系统向采购组织单位提交相关说明材料，说明停止评审的情形和具体理由。除上述情形外，评标委员会不得以任何方式和理由停止评标。</w:t>
      </w:r>
    </w:p>
    <w:p>
      <w:pPr>
        <w:pStyle w:val="null3"/>
        <w:ind w:firstLine="480"/>
        <w:jc w:val="left"/>
      </w:pPr>
      <w:r>
        <w:rPr>
          <w:rFonts w:ascii="仿宋_GB2312" w:hAnsi="仿宋_GB2312" w:cs="仿宋_GB2312" w:eastAsia="仿宋_GB2312"/>
        </w:rPr>
        <w:br/>
        <w:t xml:space="preserve"> 出现上述应当停止评标情形的，采购组织单位应当通过项目电子化交易系统书面告知参加采购活动的供应商，并说明具体原因，同时在陕西省政府采购网公告。采购组织单位认为评标委员会不应当停止评标的，可以书面报告采购项目同级财政部门依法处理，并提供相关证明材料。</w:t>
      </w:r>
    </w:p>
    <w:p>
      <w:pPr>
        <w:pStyle w:val="null3"/>
        <w:outlineLvl w:val="3"/>
      </w:pPr>
      <w:r>
        <w:rPr>
          <w:rFonts w:ascii="仿宋_GB2312" w:hAnsi="仿宋_GB2312" w:cs="仿宋_GB2312" w:eastAsia="仿宋_GB2312"/>
          <w:sz w:val="24"/>
          <w:b/>
        </w:rPr>
        <w:t>5.4.2符合性审查</w:t>
      </w:r>
    </w:p>
    <w:p>
      <w:pPr>
        <w:pStyle w:val="null3"/>
        <w:ind w:firstLine="480"/>
      </w:pPr>
      <w:r>
        <w:rPr>
          <w:rFonts w:ascii="仿宋_GB2312" w:hAnsi="仿宋_GB2312" w:cs="仿宋_GB2312" w:eastAsia="仿宋_GB2312"/>
        </w:rPr>
        <w:t xml:space="preserve"> 评标委员会依据本招标文件的实质性要求，对符合资格的投标文件进行审查，以确定其是否满足本招标文件的实质性要求。本项目符合性审查事项，必须以本招标文件的明确规定的实质性要求作为依据。</w:t>
      </w:r>
    </w:p>
    <w:p>
      <w:pPr>
        <w:pStyle w:val="null3"/>
        <w:ind w:firstLine="480"/>
      </w:pPr>
      <w:r>
        <w:rPr>
          <w:rFonts w:ascii="仿宋_GB2312" w:hAnsi="仿宋_GB2312" w:cs="仿宋_GB2312" w:eastAsia="仿宋_GB2312"/>
        </w:rPr>
        <w:t xml:space="preserve"> 在符合性审查过程中，如果出现评标委员会成员意见不一致的情况，按照少数服从多数的原则确定，但不得违背政府采购基本原则和招标文件规定。</w:t>
      </w:r>
    </w:p>
    <w:p>
      <w:pPr>
        <w:pStyle w:val="null3"/>
        <w:ind w:firstLine="480"/>
      </w:pPr>
      <w:r>
        <w:rPr>
          <w:rFonts w:ascii="仿宋_GB2312" w:hAnsi="仿宋_GB2312" w:cs="仿宋_GB2312" w:eastAsia="仿宋_GB2312"/>
        </w:rPr>
        <w:t>符合性审查标准见下表（按以下顺序审查）：</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符合审查要求概况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不正当竞争预防措施（实质性要求）</w:t>
            </w:r>
          </w:p>
        </w:tc>
        <w:tc>
          <w:tcPr>
            <w:tcW w:type="dxa" w:w="3322"/>
          </w:tcPr>
          <w:p>
            <w:pPr>
              <w:pStyle w:val="null3"/>
            </w:pPr>
            <w:r>
              <w:rPr>
                <w:rFonts w:ascii="仿宋_GB2312" w:hAnsi="仿宋_GB2312" w:cs="仿宋_GB2312" w:eastAsia="仿宋_GB2312"/>
              </w:rPr>
              <w:t>1.在评标过程中，评标委员会认为投标人报价低于采购预算50%或者低于其他有效投标人报价算术平均价4 0%，有可能影响产品质量或者不能诚信履约的，评标委员会应当要求其在合理的时间内提供成本构成书面说明，并提交相关证明材料。书面说明应当按照国家财务会计制度的规定要求，逐项就投标人提供的货物、工程和服务的主营业务成本(应根据投标人企业类型予以区别)、税金及附加、销售费用、管理费用、财务费用等成本构成事项详细陈述。2.投标人提交的相关说明和证明材料，应当加盖投标人(法定名称)电子印章，在评标委员会要求的时间内通过项目电子化交易系统进行提交，否则提交 的相关证明材料无效。投标人不能证明其投标报价合理性的，评标委员会应当将其投标文件作为无效处理。</w:t>
            </w:r>
          </w:p>
        </w:tc>
        <w:tc>
          <w:tcPr>
            <w:tcW w:type="dxa" w:w="1661"/>
          </w:tcPr>
          <w:p>
            <w:pPr>
              <w:pStyle w:val="null3"/>
            </w:pPr>
            <w:r>
              <w:rPr>
                <w:rFonts w:ascii="仿宋_GB2312" w:hAnsi="仿宋_GB2312" w:cs="仿宋_GB2312" w:eastAsia="仿宋_GB2312"/>
              </w:rPr>
              <w:t>开标一览表 标的清单</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投标文件语言及有效期</w:t>
            </w:r>
          </w:p>
        </w:tc>
        <w:tc>
          <w:tcPr>
            <w:tcW w:type="dxa" w:w="3322"/>
          </w:tcPr>
          <w:p>
            <w:pPr>
              <w:pStyle w:val="null3"/>
            </w:pPr>
            <w:r>
              <w:rPr>
                <w:rFonts w:ascii="仿宋_GB2312" w:hAnsi="仿宋_GB2312" w:cs="仿宋_GB2312" w:eastAsia="仿宋_GB2312"/>
              </w:rPr>
              <w:t>投标文件语言及有效期符合招标文件要求。</w:t>
            </w:r>
          </w:p>
        </w:tc>
        <w:tc>
          <w:tcPr>
            <w:tcW w:type="dxa" w:w="1661"/>
          </w:tcPr>
          <w:p>
            <w:pPr>
              <w:pStyle w:val="null3"/>
            </w:pPr>
            <w:r>
              <w:rPr>
                <w:rFonts w:ascii="仿宋_GB2312" w:hAnsi="仿宋_GB2312" w:cs="仿宋_GB2312" w:eastAsia="仿宋_GB2312"/>
              </w:rPr>
              <w:t>投标函</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投标文件封面、投标函、法定代表人授权委托书三处的项目名称、项目编号、包号(如有)</w:t>
            </w:r>
          </w:p>
        </w:tc>
        <w:tc>
          <w:tcPr>
            <w:tcW w:type="dxa" w:w="3322"/>
          </w:tcPr>
          <w:p>
            <w:pPr>
              <w:pStyle w:val="null3"/>
            </w:pPr>
            <w:r>
              <w:rPr>
                <w:rFonts w:ascii="仿宋_GB2312" w:hAnsi="仿宋_GB2312" w:cs="仿宋_GB2312" w:eastAsia="仿宋_GB2312"/>
              </w:rPr>
              <w:t>三处均无遗漏，且与所投项目名称、项目编号、包号(如有)一致。</w:t>
            </w:r>
          </w:p>
        </w:tc>
        <w:tc>
          <w:tcPr>
            <w:tcW w:type="dxa" w:w="1661"/>
          </w:tcPr>
          <w:p>
            <w:pPr>
              <w:pStyle w:val="null3"/>
            </w:pPr>
            <w:r>
              <w:rPr>
                <w:rFonts w:ascii="仿宋_GB2312" w:hAnsi="仿宋_GB2312" w:cs="仿宋_GB2312" w:eastAsia="仿宋_GB2312"/>
              </w:rPr>
              <w:t>投标函 投标文件封面 法定代表人授权书.docx</w:t>
            </w:r>
          </w:p>
        </w:tc>
      </w:tr>
      <w:tr>
        <w:tc>
          <w:tcPr>
            <w:tcW w:type="dxa" w:w="831"/>
          </w:tcPr>
          <w:p>
            <w:pPr>
              <w:pStyle w:val="null3"/>
            </w:pPr>
            <w:r>
              <w:rPr>
                <w:rFonts w:ascii="仿宋_GB2312" w:hAnsi="仿宋_GB2312" w:cs="仿宋_GB2312" w:eastAsia="仿宋_GB2312"/>
              </w:rPr>
              <w:t>4</w:t>
            </w:r>
          </w:p>
        </w:tc>
        <w:tc>
          <w:tcPr>
            <w:tcW w:type="dxa" w:w="2492"/>
          </w:tcPr>
          <w:p>
            <w:pPr>
              <w:pStyle w:val="null3"/>
            </w:pPr>
            <w:r>
              <w:rPr>
                <w:rFonts w:ascii="仿宋_GB2312" w:hAnsi="仿宋_GB2312" w:cs="仿宋_GB2312" w:eastAsia="仿宋_GB2312"/>
              </w:rPr>
              <w:t>投标文件签署、盖章</w:t>
            </w:r>
          </w:p>
        </w:tc>
        <w:tc>
          <w:tcPr>
            <w:tcW w:type="dxa" w:w="3322"/>
          </w:tcPr>
          <w:p>
            <w:pPr>
              <w:pStyle w:val="null3"/>
            </w:pPr>
            <w:r>
              <w:rPr>
                <w:rFonts w:ascii="仿宋_GB2312" w:hAnsi="仿宋_GB2312" w:cs="仿宋_GB2312" w:eastAsia="仿宋_GB2312"/>
              </w:rPr>
              <w:t>均按招标文件要求签章(评分标准中要求提供的证明材料除外)。</w:t>
            </w:r>
          </w:p>
        </w:tc>
        <w:tc>
          <w:tcPr>
            <w:tcW w:type="dxa" w:w="1661"/>
          </w:tcPr>
          <w:p>
            <w:pPr>
              <w:pStyle w:val="null3"/>
            </w:pPr>
            <w:r>
              <w:rPr>
                <w:rFonts w:ascii="仿宋_GB2312" w:hAnsi="仿宋_GB2312" w:cs="仿宋_GB2312" w:eastAsia="仿宋_GB2312"/>
              </w:rPr>
              <w:t>开标一览表 投标方案.docx 保证金汇款声明函.docx 中小企业声明函 商务应答表 非联合体不分包投标声明.docx 控股管理关系.docx 投标人应提交的相关资格证明材料 法定代表人授权书.docx 产品技术参数表 投标函 书面声明.docx 残疾人福利性单位声明函 单价报价表.docx 标的清单 投标文件封面 近三年无重大违法、违纪书面声明.docx 监狱企业的证明文件</w:t>
            </w:r>
          </w:p>
        </w:tc>
      </w:tr>
      <w:tr>
        <w:tc>
          <w:tcPr>
            <w:tcW w:type="dxa" w:w="831"/>
          </w:tcPr>
          <w:p>
            <w:pPr>
              <w:pStyle w:val="null3"/>
            </w:pPr>
            <w:r>
              <w:rPr>
                <w:rFonts w:ascii="仿宋_GB2312" w:hAnsi="仿宋_GB2312" w:cs="仿宋_GB2312" w:eastAsia="仿宋_GB2312"/>
              </w:rPr>
              <w:t>5</w:t>
            </w:r>
          </w:p>
        </w:tc>
        <w:tc>
          <w:tcPr>
            <w:tcW w:type="dxa" w:w="2492"/>
          </w:tcPr>
          <w:p>
            <w:pPr>
              <w:pStyle w:val="null3"/>
            </w:pPr>
            <w:r>
              <w:rPr>
                <w:rFonts w:ascii="仿宋_GB2312" w:hAnsi="仿宋_GB2312" w:cs="仿宋_GB2312" w:eastAsia="仿宋_GB2312"/>
              </w:rPr>
              <w:t>开标一览表</w:t>
            </w:r>
          </w:p>
        </w:tc>
        <w:tc>
          <w:tcPr>
            <w:tcW w:type="dxa" w:w="3322"/>
          </w:tcPr>
          <w:p>
            <w:pPr>
              <w:pStyle w:val="null3"/>
            </w:pPr>
            <w:r>
              <w:rPr>
                <w:rFonts w:ascii="仿宋_GB2312" w:hAnsi="仿宋_GB2312" w:cs="仿宋_GB2312" w:eastAsia="仿宋_GB2312"/>
              </w:rPr>
              <w:t>(1)投标报价符合唯一性要求： (2)开标一览表填写符合要求； (3)计量单位、报价货币均符合招标文件要求； (4)未超出采购预算或招标文件规定的最高限价。</w:t>
            </w:r>
          </w:p>
        </w:tc>
        <w:tc>
          <w:tcPr>
            <w:tcW w:type="dxa" w:w="1661"/>
          </w:tcPr>
          <w:p>
            <w:pPr>
              <w:pStyle w:val="null3"/>
            </w:pPr>
            <w:r>
              <w:rPr>
                <w:rFonts w:ascii="仿宋_GB2312" w:hAnsi="仿宋_GB2312" w:cs="仿宋_GB2312" w:eastAsia="仿宋_GB2312"/>
              </w:rPr>
              <w:t>开标一览表 标的清单</w:t>
            </w:r>
          </w:p>
        </w:tc>
      </w:tr>
      <w:tr>
        <w:tc>
          <w:tcPr>
            <w:tcW w:type="dxa" w:w="831"/>
          </w:tcPr>
          <w:p>
            <w:pPr>
              <w:pStyle w:val="null3"/>
            </w:pPr>
            <w:r>
              <w:rPr>
                <w:rFonts w:ascii="仿宋_GB2312" w:hAnsi="仿宋_GB2312" w:cs="仿宋_GB2312" w:eastAsia="仿宋_GB2312"/>
              </w:rPr>
              <w:t>6</w:t>
            </w:r>
          </w:p>
        </w:tc>
        <w:tc>
          <w:tcPr>
            <w:tcW w:type="dxa" w:w="2492"/>
          </w:tcPr>
          <w:p>
            <w:pPr>
              <w:pStyle w:val="null3"/>
            </w:pPr>
            <w:r>
              <w:rPr>
                <w:rFonts w:ascii="仿宋_GB2312" w:hAnsi="仿宋_GB2312" w:cs="仿宋_GB2312" w:eastAsia="仿宋_GB2312"/>
              </w:rPr>
              <w:t>商务条款响应</w:t>
            </w:r>
          </w:p>
        </w:tc>
        <w:tc>
          <w:tcPr>
            <w:tcW w:type="dxa" w:w="3322"/>
          </w:tcPr>
          <w:p>
            <w:pPr>
              <w:pStyle w:val="null3"/>
            </w:pPr>
            <w:r>
              <w:rPr>
                <w:rFonts w:ascii="仿宋_GB2312" w:hAnsi="仿宋_GB2312" w:cs="仿宋_GB2312" w:eastAsia="仿宋_GB2312"/>
              </w:rPr>
              <w:t>完全理解接受招标文件商务条款。</w:t>
            </w:r>
          </w:p>
        </w:tc>
        <w:tc>
          <w:tcPr>
            <w:tcW w:type="dxa" w:w="1661"/>
          </w:tcPr>
          <w:p>
            <w:pPr>
              <w:pStyle w:val="null3"/>
            </w:pPr>
            <w:r>
              <w:rPr>
                <w:rFonts w:ascii="仿宋_GB2312" w:hAnsi="仿宋_GB2312" w:cs="仿宋_GB2312" w:eastAsia="仿宋_GB2312"/>
              </w:rPr>
              <w:t>商务应答表</w:t>
            </w:r>
          </w:p>
        </w:tc>
      </w:tr>
      <w:tr>
        <w:tc>
          <w:tcPr>
            <w:tcW w:type="dxa" w:w="831"/>
          </w:tcPr>
          <w:p>
            <w:pPr>
              <w:pStyle w:val="null3"/>
            </w:pPr>
            <w:r>
              <w:rPr>
                <w:rFonts w:ascii="仿宋_GB2312" w:hAnsi="仿宋_GB2312" w:cs="仿宋_GB2312" w:eastAsia="仿宋_GB2312"/>
              </w:rPr>
              <w:t>7</w:t>
            </w:r>
          </w:p>
        </w:tc>
        <w:tc>
          <w:tcPr>
            <w:tcW w:type="dxa" w:w="2492"/>
          </w:tcPr>
          <w:p>
            <w:pPr>
              <w:pStyle w:val="null3"/>
            </w:pPr>
            <w:r>
              <w:rPr>
                <w:rFonts w:ascii="仿宋_GB2312" w:hAnsi="仿宋_GB2312" w:cs="仿宋_GB2312" w:eastAsia="仿宋_GB2312"/>
              </w:rPr>
              <w:t>投标保证金</w:t>
            </w:r>
          </w:p>
        </w:tc>
        <w:tc>
          <w:tcPr>
            <w:tcW w:type="dxa" w:w="3322"/>
          </w:tcPr>
          <w:p>
            <w:pPr>
              <w:pStyle w:val="null3"/>
            </w:pPr>
            <w:r>
              <w:rPr>
                <w:rFonts w:ascii="仿宋_GB2312" w:hAnsi="仿宋_GB2312" w:cs="仿宋_GB2312" w:eastAsia="仿宋_GB2312"/>
              </w:rPr>
              <w:t>保证金交纳符合招标文件要求。</w:t>
            </w:r>
          </w:p>
        </w:tc>
        <w:tc>
          <w:tcPr>
            <w:tcW w:type="dxa" w:w="1661"/>
          </w:tcPr>
          <w:p>
            <w:pPr>
              <w:pStyle w:val="null3"/>
            </w:pPr>
            <w:r>
              <w:rPr>
                <w:rFonts w:ascii="仿宋_GB2312" w:hAnsi="仿宋_GB2312" w:cs="仿宋_GB2312" w:eastAsia="仿宋_GB2312"/>
              </w:rPr>
              <w:t>保证金汇款声明函.docx</w:t>
            </w:r>
          </w:p>
        </w:tc>
      </w:tr>
      <w:tr>
        <w:tc>
          <w:tcPr>
            <w:tcW w:type="dxa" w:w="831"/>
          </w:tcPr>
          <w:p>
            <w:pPr>
              <w:pStyle w:val="null3"/>
            </w:pPr>
            <w:r>
              <w:rPr>
                <w:rFonts w:ascii="仿宋_GB2312" w:hAnsi="仿宋_GB2312" w:cs="仿宋_GB2312" w:eastAsia="仿宋_GB2312"/>
              </w:rPr>
              <w:t>8</w:t>
            </w:r>
          </w:p>
        </w:tc>
        <w:tc>
          <w:tcPr>
            <w:tcW w:type="dxa" w:w="2492"/>
          </w:tcPr>
          <w:p>
            <w:pPr>
              <w:pStyle w:val="null3"/>
            </w:pPr>
            <w:r>
              <w:rPr>
                <w:rFonts w:ascii="仿宋_GB2312" w:hAnsi="仿宋_GB2312" w:cs="仿宋_GB2312" w:eastAsia="仿宋_GB2312"/>
              </w:rPr>
              <w:t>带“★”的项完全满足</w:t>
            </w:r>
          </w:p>
        </w:tc>
        <w:tc>
          <w:tcPr>
            <w:tcW w:type="dxa" w:w="3322"/>
          </w:tcPr>
          <w:p>
            <w:pPr>
              <w:pStyle w:val="null3"/>
            </w:pPr>
            <w:r>
              <w:rPr>
                <w:rFonts w:ascii="仿宋_GB2312" w:hAnsi="仿宋_GB2312" w:cs="仿宋_GB2312" w:eastAsia="仿宋_GB2312"/>
              </w:rPr>
              <w:t>带“★”的项完全满足。</w:t>
            </w:r>
          </w:p>
        </w:tc>
        <w:tc>
          <w:tcPr>
            <w:tcW w:type="dxa" w:w="1661"/>
          </w:tcPr>
          <w:p>
            <w:pPr>
              <w:pStyle w:val="null3"/>
            </w:pPr>
            <w:r>
              <w:rPr>
                <w:rFonts w:ascii="仿宋_GB2312" w:hAnsi="仿宋_GB2312" w:cs="仿宋_GB2312" w:eastAsia="仿宋_GB2312"/>
              </w:rPr>
              <w:t>投标方案.docx</w:t>
            </w:r>
          </w:p>
        </w:tc>
      </w:tr>
      <w:tr>
        <w:tc>
          <w:tcPr>
            <w:tcW w:type="dxa" w:w="831"/>
          </w:tcPr>
          <w:p>
            <w:pPr>
              <w:pStyle w:val="null3"/>
            </w:pPr>
            <w:r>
              <w:rPr>
                <w:rFonts w:ascii="仿宋_GB2312" w:hAnsi="仿宋_GB2312" w:cs="仿宋_GB2312" w:eastAsia="仿宋_GB2312"/>
              </w:rPr>
              <w:t>9</w:t>
            </w:r>
          </w:p>
        </w:tc>
        <w:tc>
          <w:tcPr>
            <w:tcW w:type="dxa" w:w="2492"/>
          </w:tcPr>
          <w:p>
            <w:pPr>
              <w:pStyle w:val="null3"/>
            </w:pPr>
            <w:r>
              <w:rPr>
                <w:rFonts w:ascii="仿宋_GB2312" w:hAnsi="仿宋_GB2312" w:cs="仿宋_GB2312" w:eastAsia="仿宋_GB2312"/>
              </w:rPr>
              <w:t>无其他招标文件或法规明确规定响应无效的事项</w:t>
            </w:r>
          </w:p>
        </w:tc>
        <w:tc>
          <w:tcPr>
            <w:tcW w:type="dxa" w:w="3322"/>
          </w:tcPr>
          <w:p>
            <w:pPr>
              <w:pStyle w:val="null3"/>
            </w:pPr>
            <w:r>
              <w:rPr>
                <w:rFonts w:ascii="仿宋_GB2312" w:hAnsi="仿宋_GB2312" w:cs="仿宋_GB2312" w:eastAsia="仿宋_GB2312"/>
              </w:rPr>
              <w:t>没有不符合招标文件规定的被视为无效响应的其他条款。</w:t>
            </w:r>
          </w:p>
        </w:tc>
        <w:tc>
          <w:tcPr>
            <w:tcW w:type="dxa" w:w="1661"/>
          </w:tcPr>
          <w:p>
            <w:pPr>
              <w:pStyle w:val="null3"/>
            </w:pPr>
            <w:r>
              <w:rPr>
                <w:rFonts w:ascii="仿宋_GB2312" w:hAnsi="仿宋_GB2312" w:cs="仿宋_GB2312" w:eastAsia="仿宋_GB2312"/>
              </w:rPr>
              <w:t>开标一览表 投标方案.docx 保证金汇款声明函.docx 中小企业声明函 商务应答表 非联合体不分包投标声明.docx 控股管理关系.docx 投标人应提交的相关资格证明材料 法定代表人授权书.docx 产品技术参数表 投标函 书面声明.docx 残疾人福利性单位声明函 单价报价表.docx 标的清单 投标文件封面 近三年无重大违法、违纪书面声明.docx 监狱企业的证明文件</w:t>
            </w:r>
          </w:p>
        </w:tc>
      </w:tr>
    </w:tbl>
    <w:p>
      <w:pPr>
        <w:pStyle w:val="null3"/>
      </w:pPr>
      <w:r>
        <w:rPr>
          <w:rFonts w:ascii="仿宋_GB2312" w:hAnsi="仿宋_GB2312" w:cs="仿宋_GB2312" w:eastAsia="仿宋_GB2312"/>
        </w:rPr>
        <w:t>采购包2：</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符合审查要求概况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不正当竞争预防措施（实质性要求）</w:t>
            </w:r>
          </w:p>
        </w:tc>
        <w:tc>
          <w:tcPr>
            <w:tcW w:type="dxa" w:w="3322"/>
          </w:tcPr>
          <w:p>
            <w:pPr>
              <w:pStyle w:val="null3"/>
            </w:pPr>
            <w:r>
              <w:rPr>
                <w:rFonts w:ascii="仿宋_GB2312" w:hAnsi="仿宋_GB2312" w:cs="仿宋_GB2312" w:eastAsia="仿宋_GB2312"/>
              </w:rPr>
              <w:t>1.在评标过程中，评标委员会认为投标人报价低于采购预算50%或者低于其他有效投标人报价算术平均价4 0%，有可能影响产品质量或者不能诚信履约的，评标委员会应当要求其在合理的时间内提供成本构成书面说明，并提交相关证明材料。书面说明应当按照国家财务会计制度的规定要求，逐项就投标人提供的货物、工程和服务的主营业务成本(应根据投标人企业类型予以区别)、税金及附加、销售费用、管理费用、财务费用等成本构成事项详细陈述。2.投标人提交的相关说明和证明材料，应当加盖投标人(法定名称)电子印章，在评标委员会要求的时间内通过项目电子化交易系统进行提交，否则提交 的相关证明材料无效。投标人不能证明其投标报价合理性的，评标委员会应当将其投标文件作为无效处理。</w:t>
            </w:r>
          </w:p>
        </w:tc>
        <w:tc>
          <w:tcPr>
            <w:tcW w:type="dxa" w:w="1661"/>
          </w:tcPr>
          <w:p>
            <w:pPr>
              <w:pStyle w:val="null3"/>
            </w:pPr>
            <w:r>
              <w:rPr>
                <w:rFonts w:ascii="仿宋_GB2312" w:hAnsi="仿宋_GB2312" w:cs="仿宋_GB2312" w:eastAsia="仿宋_GB2312"/>
              </w:rPr>
              <w:t>开标一览表 标的清单</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投标文件语言及有效期</w:t>
            </w:r>
          </w:p>
        </w:tc>
        <w:tc>
          <w:tcPr>
            <w:tcW w:type="dxa" w:w="3322"/>
          </w:tcPr>
          <w:p>
            <w:pPr>
              <w:pStyle w:val="null3"/>
            </w:pPr>
            <w:r>
              <w:rPr>
                <w:rFonts w:ascii="仿宋_GB2312" w:hAnsi="仿宋_GB2312" w:cs="仿宋_GB2312" w:eastAsia="仿宋_GB2312"/>
              </w:rPr>
              <w:t>投标文件语言及有效期符合招标文件要求。</w:t>
            </w:r>
          </w:p>
        </w:tc>
        <w:tc>
          <w:tcPr>
            <w:tcW w:type="dxa" w:w="1661"/>
          </w:tcPr>
          <w:p>
            <w:pPr>
              <w:pStyle w:val="null3"/>
            </w:pPr>
            <w:r>
              <w:rPr>
                <w:rFonts w:ascii="仿宋_GB2312" w:hAnsi="仿宋_GB2312" w:cs="仿宋_GB2312" w:eastAsia="仿宋_GB2312"/>
              </w:rPr>
              <w:t>投标函</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投标文件封面、投标函、法定代表人授权委托书三处的项目名称、项目编号、包号(如有)</w:t>
            </w:r>
          </w:p>
        </w:tc>
        <w:tc>
          <w:tcPr>
            <w:tcW w:type="dxa" w:w="3322"/>
          </w:tcPr>
          <w:p>
            <w:pPr>
              <w:pStyle w:val="null3"/>
            </w:pPr>
            <w:r>
              <w:rPr>
                <w:rFonts w:ascii="仿宋_GB2312" w:hAnsi="仿宋_GB2312" w:cs="仿宋_GB2312" w:eastAsia="仿宋_GB2312"/>
              </w:rPr>
              <w:t>三处均无遗漏，且与所投项目名称、项目编号、包号(如有)一致。</w:t>
            </w:r>
          </w:p>
        </w:tc>
        <w:tc>
          <w:tcPr>
            <w:tcW w:type="dxa" w:w="1661"/>
          </w:tcPr>
          <w:p>
            <w:pPr>
              <w:pStyle w:val="null3"/>
            </w:pPr>
            <w:r>
              <w:rPr>
                <w:rFonts w:ascii="仿宋_GB2312" w:hAnsi="仿宋_GB2312" w:cs="仿宋_GB2312" w:eastAsia="仿宋_GB2312"/>
              </w:rPr>
              <w:t>投标函 投标文件封面 法定代表人授权书.docx</w:t>
            </w:r>
          </w:p>
        </w:tc>
      </w:tr>
      <w:tr>
        <w:tc>
          <w:tcPr>
            <w:tcW w:type="dxa" w:w="831"/>
          </w:tcPr>
          <w:p>
            <w:pPr>
              <w:pStyle w:val="null3"/>
            </w:pPr>
            <w:r>
              <w:rPr>
                <w:rFonts w:ascii="仿宋_GB2312" w:hAnsi="仿宋_GB2312" w:cs="仿宋_GB2312" w:eastAsia="仿宋_GB2312"/>
              </w:rPr>
              <w:t>4</w:t>
            </w:r>
          </w:p>
        </w:tc>
        <w:tc>
          <w:tcPr>
            <w:tcW w:type="dxa" w:w="2492"/>
          </w:tcPr>
          <w:p>
            <w:pPr>
              <w:pStyle w:val="null3"/>
            </w:pPr>
            <w:r>
              <w:rPr>
                <w:rFonts w:ascii="仿宋_GB2312" w:hAnsi="仿宋_GB2312" w:cs="仿宋_GB2312" w:eastAsia="仿宋_GB2312"/>
              </w:rPr>
              <w:t>投标文件签署、盖章</w:t>
            </w:r>
          </w:p>
        </w:tc>
        <w:tc>
          <w:tcPr>
            <w:tcW w:type="dxa" w:w="3322"/>
          </w:tcPr>
          <w:p>
            <w:pPr>
              <w:pStyle w:val="null3"/>
            </w:pPr>
            <w:r>
              <w:rPr>
                <w:rFonts w:ascii="仿宋_GB2312" w:hAnsi="仿宋_GB2312" w:cs="仿宋_GB2312" w:eastAsia="仿宋_GB2312"/>
              </w:rPr>
              <w:t>均按招标文件要求签章(评分标准中要求提供的证明材料除外)。</w:t>
            </w:r>
          </w:p>
        </w:tc>
        <w:tc>
          <w:tcPr>
            <w:tcW w:type="dxa" w:w="1661"/>
          </w:tcPr>
          <w:p>
            <w:pPr>
              <w:pStyle w:val="null3"/>
            </w:pPr>
            <w:r>
              <w:rPr>
                <w:rFonts w:ascii="仿宋_GB2312" w:hAnsi="仿宋_GB2312" w:cs="仿宋_GB2312" w:eastAsia="仿宋_GB2312"/>
              </w:rPr>
              <w:t>开标一览表 投标方案.docx 保证金汇款声明函.docx 中小企业声明函 商务应答表 非联合体不分包投标声明.docx 控股管理关系.docx 投标人应提交的相关资格证明材料 法定代表人授权书.docx 产品技术参数表 投标函 书面声明.docx 残疾人福利性单位声明函 单价报价表.docx 标的清单 投标文件封面 近三年无重大违法、违纪书面声明.docx 监狱企业的证明文件</w:t>
            </w:r>
          </w:p>
        </w:tc>
      </w:tr>
      <w:tr>
        <w:tc>
          <w:tcPr>
            <w:tcW w:type="dxa" w:w="831"/>
          </w:tcPr>
          <w:p>
            <w:pPr>
              <w:pStyle w:val="null3"/>
            </w:pPr>
            <w:r>
              <w:rPr>
                <w:rFonts w:ascii="仿宋_GB2312" w:hAnsi="仿宋_GB2312" w:cs="仿宋_GB2312" w:eastAsia="仿宋_GB2312"/>
              </w:rPr>
              <w:t>5</w:t>
            </w:r>
          </w:p>
        </w:tc>
        <w:tc>
          <w:tcPr>
            <w:tcW w:type="dxa" w:w="2492"/>
          </w:tcPr>
          <w:p>
            <w:pPr>
              <w:pStyle w:val="null3"/>
            </w:pPr>
            <w:r>
              <w:rPr>
                <w:rFonts w:ascii="仿宋_GB2312" w:hAnsi="仿宋_GB2312" w:cs="仿宋_GB2312" w:eastAsia="仿宋_GB2312"/>
              </w:rPr>
              <w:t>开标一览表</w:t>
            </w:r>
          </w:p>
        </w:tc>
        <w:tc>
          <w:tcPr>
            <w:tcW w:type="dxa" w:w="3322"/>
          </w:tcPr>
          <w:p>
            <w:pPr>
              <w:pStyle w:val="null3"/>
            </w:pPr>
            <w:r>
              <w:rPr>
                <w:rFonts w:ascii="仿宋_GB2312" w:hAnsi="仿宋_GB2312" w:cs="仿宋_GB2312" w:eastAsia="仿宋_GB2312"/>
              </w:rPr>
              <w:t>(1)投标报价符合唯一性要求： (2)开标一览表填写符合要求； (3)计量单位、报价货币均符合招标文件要求； (4)未超出采购预算或招标文件规定的最高限价。</w:t>
            </w:r>
          </w:p>
        </w:tc>
        <w:tc>
          <w:tcPr>
            <w:tcW w:type="dxa" w:w="1661"/>
          </w:tcPr>
          <w:p>
            <w:pPr>
              <w:pStyle w:val="null3"/>
            </w:pPr>
            <w:r>
              <w:rPr>
                <w:rFonts w:ascii="仿宋_GB2312" w:hAnsi="仿宋_GB2312" w:cs="仿宋_GB2312" w:eastAsia="仿宋_GB2312"/>
              </w:rPr>
              <w:t>开标一览表</w:t>
            </w:r>
          </w:p>
        </w:tc>
      </w:tr>
      <w:tr>
        <w:tc>
          <w:tcPr>
            <w:tcW w:type="dxa" w:w="831"/>
          </w:tcPr>
          <w:p>
            <w:pPr>
              <w:pStyle w:val="null3"/>
            </w:pPr>
            <w:r>
              <w:rPr>
                <w:rFonts w:ascii="仿宋_GB2312" w:hAnsi="仿宋_GB2312" w:cs="仿宋_GB2312" w:eastAsia="仿宋_GB2312"/>
              </w:rPr>
              <w:t>6</w:t>
            </w:r>
          </w:p>
        </w:tc>
        <w:tc>
          <w:tcPr>
            <w:tcW w:type="dxa" w:w="2492"/>
          </w:tcPr>
          <w:p>
            <w:pPr>
              <w:pStyle w:val="null3"/>
            </w:pPr>
            <w:r>
              <w:rPr>
                <w:rFonts w:ascii="仿宋_GB2312" w:hAnsi="仿宋_GB2312" w:cs="仿宋_GB2312" w:eastAsia="仿宋_GB2312"/>
              </w:rPr>
              <w:t>商务条款响应</w:t>
            </w:r>
          </w:p>
        </w:tc>
        <w:tc>
          <w:tcPr>
            <w:tcW w:type="dxa" w:w="3322"/>
          </w:tcPr>
          <w:p>
            <w:pPr>
              <w:pStyle w:val="null3"/>
            </w:pPr>
            <w:r>
              <w:rPr>
                <w:rFonts w:ascii="仿宋_GB2312" w:hAnsi="仿宋_GB2312" w:cs="仿宋_GB2312" w:eastAsia="仿宋_GB2312"/>
              </w:rPr>
              <w:t>完全理解接受招标文件商务条款。</w:t>
            </w:r>
          </w:p>
        </w:tc>
        <w:tc>
          <w:tcPr>
            <w:tcW w:type="dxa" w:w="1661"/>
          </w:tcPr>
          <w:p>
            <w:pPr>
              <w:pStyle w:val="null3"/>
            </w:pPr>
            <w:r>
              <w:rPr>
                <w:rFonts w:ascii="仿宋_GB2312" w:hAnsi="仿宋_GB2312" w:cs="仿宋_GB2312" w:eastAsia="仿宋_GB2312"/>
              </w:rPr>
              <w:t>商务应答表</w:t>
            </w:r>
          </w:p>
        </w:tc>
      </w:tr>
      <w:tr>
        <w:tc>
          <w:tcPr>
            <w:tcW w:type="dxa" w:w="831"/>
          </w:tcPr>
          <w:p>
            <w:pPr>
              <w:pStyle w:val="null3"/>
            </w:pPr>
            <w:r>
              <w:rPr>
                <w:rFonts w:ascii="仿宋_GB2312" w:hAnsi="仿宋_GB2312" w:cs="仿宋_GB2312" w:eastAsia="仿宋_GB2312"/>
              </w:rPr>
              <w:t>7</w:t>
            </w:r>
          </w:p>
        </w:tc>
        <w:tc>
          <w:tcPr>
            <w:tcW w:type="dxa" w:w="2492"/>
          </w:tcPr>
          <w:p>
            <w:pPr>
              <w:pStyle w:val="null3"/>
            </w:pPr>
            <w:r>
              <w:rPr>
                <w:rFonts w:ascii="仿宋_GB2312" w:hAnsi="仿宋_GB2312" w:cs="仿宋_GB2312" w:eastAsia="仿宋_GB2312"/>
              </w:rPr>
              <w:t>投标保证金</w:t>
            </w:r>
          </w:p>
        </w:tc>
        <w:tc>
          <w:tcPr>
            <w:tcW w:type="dxa" w:w="3322"/>
          </w:tcPr>
          <w:p>
            <w:pPr>
              <w:pStyle w:val="null3"/>
            </w:pPr>
            <w:r>
              <w:rPr>
                <w:rFonts w:ascii="仿宋_GB2312" w:hAnsi="仿宋_GB2312" w:cs="仿宋_GB2312" w:eastAsia="仿宋_GB2312"/>
              </w:rPr>
              <w:t>保证金交纳符合招标文件要求。</w:t>
            </w:r>
          </w:p>
        </w:tc>
        <w:tc>
          <w:tcPr>
            <w:tcW w:type="dxa" w:w="1661"/>
          </w:tcPr>
          <w:p>
            <w:pPr>
              <w:pStyle w:val="null3"/>
            </w:pPr>
            <w:r>
              <w:rPr>
                <w:rFonts w:ascii="仿宋_GB2312" w:hAnsi="仿宋_GB2312" w:cs="仿宋_GB2312" w:eastAsia="仿宋_GB2312"/>
              </w:rPr>
              <w:t>保证金汇款声明函.docx</w:t>
            </w:r>
          </w:p>
        </w:tc>
      </w:tr>
      <w:tr>
        <w:tc>
          <w:tcPr>
            <w:tcW w:type="dxa" w:w="831"/>
          </w:tcPr>
          <w:p>
            <w:pPr>
              <w:pStyle w:val="null3"/>
            </w:pPr>
            <w:r>
              <w:rPr>
                <w:rFonts w:ascii="仿宋_GB2312" w:hAnsi="仿宋_GB2312" w:cs="仿宋_GB2312" w:eastAsia="仿宋_GB2312"/>
              </w:rPr>
              <w:t>8</w:t>
            </w:r>
          </w:p>
        </w:tc>
        <w:tc>
          <w:tcPr>
            <w:tcW w:type="dxa" w:w="2492"/>
          </w:tcPr>
          <w:p>
            <w:pPr>
              <w:pStyle w:val="null3"/>
            </w:pPr>
            <w:r>
              <w:rPr>
                <w:rFonts w:ascii="仿宋_GB2312" w:hAnsi="仿宋_GB2312" w:cs="仿宋_GB2312" w:eastAsia="仿宋_GB2312"/>
              </w:rPr>
              <w:t>带“★”的项完全满足</w:t>
            </w:r>
          </w:p>
        </w:tc>
        <w:tc>
          <w:tcPr>
            <w:tcW w:type="dxa" w:w="3322"/>
          </w:tcPr>
          <w:p>
            <w:pPr>
              <w:pStyle w:val="null3"/>
            </w:pPr>
            <w:r>
              <w:rPr>
                <w:rFonts w:ascii="仿宋_GB2312" w:hAnsi="仿宋_GB2312" w:cs="仿宋_GB2312" w:eastAsia="仿宋_GB2312"/>
              </w:rPr>
              <w:t>带“★”的项完全满足。</w:t>
            </w:r>
          </w:p>
        </w:tc>
        <w:tc>
          <w:tcPr>
            <w:tcW w:type="dxa" w:w="1661"/>
          </w:tcPr>
          <w:p>
            <w:pPr>
              <w:pStyle w:val="null3"/>
            </w:pPr>
            <w:r>
              <w:rPr>
                <w:rFonts w:ascii="仿宋_GB2312" w:hAnsi="仿宋_GB2312" w:cs="仿宋_GB2312" w:eastAsia="仿宋_GB2312"/>
              </w:rPr>
              <w:t>投标方案.docx</w:t>
            </w:r>
          </w:p>
        </w:tc>
      </w:tr>
      <w:tr>
        <w:tc>
          <w:tcPr>
            <w:tcW w:type="dxa" w:w="831"/>
          </w:tcPr>
          <w:p>
            <w:pPr>
              <w:pStyle w:val="null3"/>
            </w:pPr>
            <w:r>
              <w:rPr>
                <w:rFonts w:ascii="仿宋_GB2312" w:hAnsi="仿宋_GB2312" w:cs="仿宋_GB2312" w:eastAsia="仿宋_GB2312"/>
              </w:rPr>
              <w:t>9</w:t>
            </w:r>
          </w:p>
        </w:tc>
        <w:tc>
          <w:tcPr>
            <w:tcW w:type="dxa" w:w="2492"/>
          </w:tcPr>
          <w:p>
            <w:pPr>
              <w:pStyle w:val="null3"/>
            </w:pPr>
            <w:r>
              <w:rPr>
                <w:rFonts w:ascii="仿宋_GB2312" w:hAnsi="仿宋_GB2312" w:cs="仿宋_GB2312" w:eastAsia="仿宋_GB2312"/>
              </w:rPr>
              <w:t>无其他招标文件或法规明确规定响应无效的事项</w:t>
            </w:r>
          </w:p>
        </w:tc>
        <w:tc>
          <w:tcPr>
            <w:tcW w:type="dxa" w:w="3322"/>
          </w:tcPr>
          <w:p>
            <w:pPr>
              <w:pStyle w:val="null3"/>
            </w:pPr>
            <w:r>
              <w:rPr>
                <w:rFonts w:ascii="仿宋_GB2312" w:hAnsi="仿宋_GB2312" w:cs="仿宋_GB2312" w:eastAsia="仿宋_GB2312"/>
              </w:rPr>
              <w:t>没有不符合招标文件规定的被视为无效响应的其他条款。</w:t>
            </w:r>
          </w:p>
        </w:tc>
        <w:tc>
          <w:tcPr>
            <w:tcW w:type="dxa" w:w="1661"/>
          </w:tcPr>
          <w:p>
            <w:pPr>
              <w:pStyle w:val="null3"/>
            </w:pPr>
            <w:r>
              <w:rPr>
                <w:rFonts w:ascii="仿宋_GB2312" w:hAnsi="仿宋_GB2312" w:cs="仿宋_GB2312" w:eastAsia="仿宋_GB2312"/>
              </w:rPr>
              <w:t>开标一览表 投标方案.docx 保证金汇款声明函.docx 中小企业声明函 商务应答表 非联合体不分包投标声明.docx 控股管理关系.docx 投标人应提交的相关资格证明材料 法定代表人授权书.docx 产品技术参数表 投标函 书面声明.docx 残疾人福利性单位声明函 单价报价表.docx 标的清单 投标文件封面 近三年无重大违法、违纪书面声明.docx 监狱企业的证明文件</w:t>
            </w:r>
          </w:p>
        </w:tc>
      </w:tr>
    </w:tbl>
    <w:p>
      <w:pPr>
        <w:pStyle w:val="null3"/>
      </w:pPr>
      <w:r>
        <w:rPr>
          <w:rFonts w:ascii="仿宋_GB2312" w:hAnsi="仿宋_GB2312" w:cs="仿宋_GB2312" w:eastAsia="仿宋_GB2312"/>
        </w:rPr>
        <w:t>采购包3：</w:t>
      </w:r>
    </w:p>
    <w:tbl>
      <w:tblPr>
        <w:tblW w:w="0" w:type="auto"/>
        <w:tblBorders>
          <w:top w:val="single"/>
          <w:left w:val="single"/>
          <w:bottom w:val="single"/>
          <w:right w:val="single"/>
          <w:insideH w:val="single"/>
          <w:insideV w:val="single"/>
        </w:tblBorders>
      </w:tblPr>
      <w:tblGrid>
        <w:gridCol w:w="831"/>
        <w:gridCol w:w="2492"/>
        <w:gridCol w:w="3322"/>
        <w:gridCol w:w="1661"/>
      </w:tblGrid>
      <w:tr>
        <w:tc>
          <w:tcPr>
            <w:tcW w:type="dxa" w:w="831"/>
          </w:tcPr>
          <w:p>
            <w:pPr>
              <w:pStyle w:val="null3"/>
            </w:pPr>
            <w:r>
              <w:rPr>
                <w:rFonts w:ascii="仿宋_GB2312" w:hAnsi="仿宋_GB2312" w:cs="仿宋_GB2312" w:eastAsia="仿宋_GB2312"/>
              </w:rPr>
              <w:t xml:space="preserve"> 序号</w:t>
            </w:r>
          </w:p>
        </w:tc>
        <w:tc>
          <w:tcPr>
            <w:tcW w:type="dxa" w:w="2492"/>
          </w:tcPr>
          <w:p>
            <w:pPr>
              <w:pStyle w:val="null3"/>
            </w:pPr>
            <w:r>
              <w:rPr>
                <w:rFonts w:ascii="仿宋_GB2312" w:hAnsi="仿宋_GB2312" w:cs="仿宋_GB2312" w:eastAsia="仿宋_GB2312"/>
              </w:rPr>
              <w:t xml:space="preserve"> 符合审查要求概况</w:t>
            </w:r>
          </w:p>
        </w:tc>
        <w:tc>
          <w:tcPr>
            <w:tcW w:type="dxa" w:w="3322"/>
          </w:tcPr>
          <w:p>
            <w:pPr>
              <w:pStyle w:val="null3"/>
            </w:pPr>
            <w:r>
              <w:rPr>
                <w:rFonts w:ascii="仿宋_GB2312" w:hAnsi="仿宋_GB2312" w:cs="仿宋_GB2312" w:eastAsia="仿宋_GB2312"/>
              </w:rPr>
              <w:t xml:space="preserve"> 评审点具体描述</w:t>
            </w:r>
          </w:p>
        </w:tc>
        <w:tc>
          <w:tcPr>
            <w:tcW w:type="dxa" w:w="1661"/>
          </w:tcPr>
          <w:p>
            <w:pPr>
              <w:pStyle w:val="null3"/>
            </w:pPr>
            <w:r>
              <w:rPr>
                <w:rFonts w:ascii="仿宋_GB2312" w:hAnsi="仿宋_GB2312" w:cs="仿宋_GB2312" w:eastAsia="仿宋_GB2312"/>
              </w:rPr>
              <w:t xml:space="preserve"> 关联格式</w:t>
            </w:r>
          </w:p>
        </w:tc>
      </w:tr>
      <w:tr>
        <w:tc>
          <w:tcPr>
            <w:tcW w:type="dxa" w:w="831"/>
          </w:tcPr>
          <w:p>
            <w:pPr>
              <w:pStyle w:val="null3"/>
            </w:pPr>
            <w:r>
              <w:rPr>
                <w:rFonts w:ascii="仿宋_GB2312" w:hAnsi="仿宋_GB2312" w:cs="仿宋_GB2312" w:eastAsia="仿宋_GB2312"/>
              </w:rPr>
              <w:t>1</w:t>
            </w:r>
          </w:p>
        </w:tc>
        <w:tc>
          <w:tcPr>
            <w:tcW w:type="dxa" w:w="2492"/>
          </w:tcPr>
          <w:p>
            <w:pPr>
              <w:pStyle w:val="null3"/>
            </w:pPr>
            <w:r>
              <w:rPr>
                <w:rFonts w:ascii="仿宋_GB2312" w:hAnsi="仿宋_GB2312" w:cs="仿宋_GB2312" w:eastAsia="仿宋_GB2312"/>
              </w:rPr>
              <w:t>不正当竞争预防措施（实质性要求）</w:t>
            </w:r>
          </w:p>
        </w:tc>
        <w:tc>
          <w:tcPr>
            <w:tcW w:type="dxa" w:w="3322"/>
          </w:tcPr>
          <w:p>
            <w:pPr>
              <w:pStyle w:val="null3"/>
            </w:pPr>
            <w:r>
              <w:rPr>
                <w:rFonts w:ascii="仿宋_GB2312" w:hAnsi="仿宋_GB2312" w:cs="仿宋_GB2312" w:eastAsia="仿宋_GB2312"/>
              </w:rPr>
              <w:t>1.在评标过程中，评标委员会认为投标人报价低于采购预算50%或者低于其他有效投标人报价算术平均价4 0%，有可能影响产品质量或者不能诚信履约的，评标委员会应当要求其在合理的时间内提供成本构成书面说明，并提交相关证明材料。书面说明应当按照国家财务会计制度的规定要求，逐项就投标人提供的货物、工程和服务的主营业务成本(应根据投标人企业类型予以区别)、税金及附加、销售费用、管理费用、财务费用等成本构成事项详细陈述。2.投标人提交的相关说明和证明材料，应当加盖投标人(法定名称)电子印章，在评标委员会要求的时间内通过项目电子化交易系统进行提交，否则提交 的相关证明材料无效。投标人不能证明其投标报价合理性的，评标委员会应当将其投标文件作为无效处理。</w:t>
            </w:r>
          </w:p>
        </w:tc>
        <w:tc>
          <w:tcPr>
            <w:tcW w:type="dxa" w:w="1661"/>
          </w:tcPr>
          <w:p>
            <w:pPr>
              <w:pStyle w:val="null3"/>
            </w:pPr>
            <w:r>
              <w:rPr>
                <w:rFonts w:ascii="仿宋_GB2312" w:hAnsi="仿宋_GB2312" w:cs="仿宋_GB2312" w:eastAsia="仿宋_GB2312"/>
              </w:rPr>
              <w:t>开标一览表 标的清单</w:t>
            </w:r>
          </w:p>
        </w:tc>
      </w:tr>
      <w:tr>
        <w:tc>
          <w:tcPr>
            <w:tcW w:type="dxa" w:w="831"/>
          </w:tcPr>
          <w:p>
            <w:pPr>
              <w:pStyle w:val="null3"/>
            </w:pPr>
            <w:r>
              <w:rPr>
                <w:rFonts w:ascii="仿宋_GB2312" w:hAnsi="仿宋_GB2312" w:cs="仿宋_GB2312" w:eastAsia="仿宋_GB2312"/>
              </w:rPr>
              <w:t>2</w:t>
            </w:r>
          </w:p>
        </w:tc>
        <w:tc>
          <w:tcPr>
            <w:tcW w:type="dxa" w:w="2492"/>
          </w:tcPr>
          <w:p>
            <w:pPr>
              <w:pStyle w:val="null3"/>
            </w:pPr>
            <w:r>
              <w:rPr>
                <w:rFonts w:ascii="仿宋_GB2312" w:hAnsi="仿宋_GB2312" w:cs="仿宋_GB2312" w:eastAsia="仿宋_GB2312"/>
              </w:rPr>
              <w:t>投标文件语言及有效期</w:t>
            </w:r>
          </w:p>
        </w:tc>
        <w:tc>
          <w:tcPr>
            <w:tcW w:type="dxa" w:w="3322"/>
          </w:tcPr>
          <w:p>
            <w:pPr>
              <w:pStyle w:val="null3"/>
            </w:pPr>
            <w:r>
              <w:rPr>
                <w:rFonts w:ascii="仿宋_GB2312" w:hAnsi="仿宋_GB2312" w:cs="仿宋_GB2312" w:eastAsia="仿宋_GB2312"/>
              </w:rPr>
              <w:t>投标文件语言及有效期符合招标文件要求。</w:t>
            </w:r>
          </w:p>
        </w:tc>
        <w:tc>
          <w:tcPr>
            <w:tcW w:type="dxa" w:w="1661"/>
          </w:tcPr>
          <w:p>
            <w:pPr>
              <w:pStyle w:val="null3"/>
            </w:pPr>
            <w:r>
              <w:rPr>
                <w:rFonts w:ascii="仿宋_GB2312" w:hAnsi="仿宋_GB2312" w:cs="仿宋_GB2312" w:eastAsia="仿宋_GB2312"/>
              </w:rPr>
              <w:t>投标函</w:t>
            </w:r>
          </w:p>
        </w:tc>
      </w:tr>
      <w:tr>
        <w:tc>
          <w:tcPr>
            <w:tcW w:type="dxa" w:w="831"/>
          </w:tcPr>
          <w:p>
            <w:pPr>
              <w:pStyle w:val="null3"/>
            </w:pPr>
            <w:r>
              <w:rPr>
                <w:rFonts w:ascii="仿宋_GB2312" w:hAnsi="仿宋_GB2312" w:cs="仿宋_GB2312" w:eastAsia="仿宋_GB2312"/>
              </w:rPr>
              <w:t>3</w:t>
            </w:r>
          </w:p>
        </w:tc>
        <w:tc>
          <w:tcPr>
            <w:tcW w:type="dxa" w:w="2492"/>
          </w:tcPr>
          <w:p>
            <w:pPr>
              <w:pStyle w:val="null3"/>
            </w:pPr>
            <w:r>
              <w:rPr>
                <w:rFonts w:ascii="仿宋_GB2312" w:hAnsi="仿宋_GB2312" w:cs="仿宋_GB2312" w:eastAsia="仿宋_GB2312"/>
              </w:rPr>
              <w:t>投标文件封面、投标函、法定代表人授权委托书三处的项目名称、项目编号、包号(如有)</w:t>
            </w:r>
          </w:p>
        </w:tc>
        <w:tc>
          <w:tcPr>
            <w:tcW w:type="dxa" w:w="3322"/>
          </w:tcPr>
          <w:p>
            <w:pPr>
              <w:pStyle w:val="null3"/>
            </w:pPr>
            <w:r>
              <w:rPr>
                <w:rFonts w:ascii="仿宋_GB2312" w:hAnsi="仿宋_GB2312" w:cs="仿宋_GB2312" w:eastAsia="仿宋_GB2312"/>
              </w:rPr>
              <w:t>三处均无遗漏，且与所投项目名称、项目编号、包号(如有)一致。</w:t>
            </w:r>
          </w:p>
        </w:tc>
        <w:tc>
          <w:tcPr>
            <w:tcW w:type="dxa" w:w="1661"/>
          </w:tcPr>
          <w:p>
            <w:pPr>
              <w:pStyle w:val="null3"/>
            </w:pPr>
            <w:r>
              <w:rPr>
                <w:rFonts w:ascii="仿宋_GB2312" w:hAnsi="仿宋_GB2312" w:cs="仿宋_GB2312" w:eastAsia="仿宋_GB2312"/>
              </w:rPr>
              <w:t>投标函 投标文件封面 法定代表人授权书.docx</w:t>
            </w:r>
          </w:p>
        </w:tc>
      </w:tr>
      <w:tr>
        <w:tc>
          <w:tcPr>
            <w:tcW w:type="dxa" w:w="831"/>
          </w:tcPr>
          <w:p>
            <w:pPr>
              <w:pStyle w:val="null3"/>
            </w:pPr>
            <w:r>
              <w:rPr>
                <w:rFonts w:ascii="仿宋_GB2312" w:hAnsi="仿宋_GB2312" w:cs="仿宋_GB2312" w:eastAsia="仿宋_GB2312"/>
              </w:rPr>
              <w:t>4</w:t>
            </w:r>
          </w:p>
        </w:tc>
        <w:tc>
          <w:tcPr>
            <w:tcW w:type="dxa" w:w="2492"/>
          </w:tcPr>
          <w:p>
            <w:pPr>
              <w:pStyle w:val="null3"/>
            </w:pPr>
            <w:r>
              <w:rPr>
                <w:rFonts w:ascii="仿宋_GB2312" w:hAnsi="仿宋_GB2312" w:cs="仿宋_GB2312" w:eastAsia="仿宋_GB2312"/>
              </w:rPr>
              <w:t>投标文件签署、盖章</w:t>
            </w:r>
          </w:p>
        </w:tc>
        <w:tc>
          <w:tcPr>
            <w:tcW w:type="dxa" w:w="3322"/>
          </w:tcPr>
          <w:p>
            <w:pPr>
              <w:pStyle w:val="null3"/>
            </w:pPr>
            <w:r>
              <w:rPr>
                <w:rFonts w:ascii="仿宋_GB2312" w:hAnsi="仿宋_GB2312" w:cs="仿宋_GB2312" w:eastAsia="仿宋_GB2312"/>
              </w:rPr>
              <w:t>均按招标文件要求签章(评分标准中要求提供的证明材料除外)。</w:t>
            </w:r>
          </w:p>
        </w:tc>
        <w:tc>
          <w:tcPr>
            <w:tcW w:type="dxa" w:w="1661"/>
          </w:tcPr>
          <w:p>
            <w:pPr>
              <w:pStyle w:val="null3"/>
            </w:pPr>
            <w:r>
              <w:rPr>
                <w:rFonts w:ascii="仿宋_GB2312" w:hAnsi="仿宋_GB2312" w:cs="仿宋_GB2312" w:eastAsia="仿宋_GB2312"/>
              </w:rPr>
              <w:t>开标一览表 投标方案.docx 保证金汇款声明函.docx 中小企业声明函 商务应答表 非联合体不分包投标声明.docx 控股管理关系.docx 投标人应提交的相关资格证明材料 法定代表人授权书.docx 产品技术参数表 投标函 书面声明.docx 残疾人福利性单位声明函 单价报价表.docx 标的清单 投标文件封面 近三年无重大违法、违纪书面声明.docx 监狱企业的证明文件</w:t>
            </w:r>
          </w:p>
        </w:tc>
      </w:tr>
      <w:tr>
        <w:tc>
          <w:tcPr>
            <w:tcW w:type="dxa" w:w="831"/>
          </w:tcPr>
          <w:p>
            <w:pPr>
              <w:pStyle w:val="null3"/>
            </w:pPr>
            <w:r>
              <w:rPr>
                <w:rFonts w:ascii="仿宋_GB2312" w:hAnsi="仿宋_GB2312" w:cs="仿宋_GB2312" w:eastAsia="仿宋_GB2312"/>
              </w:rPr>
              <w:t>5</w:t>
            </w:r>
          </w:p>
        </w:tc>
        <w:tc>
          <w:tcPr>
            <w:tcW w:type="dxa" w:w="2492"/>
          </w:tcPr>
          <w:p>
            <w:pPr>
              <w:pStyle w:val="null3"/>
            </w:pPr>
            <w:r>
              <w:rPr>
                <w:rFonts w:ascii="仿宋_GB2312" w:hAnsi="仿宋_GB2312" w:cs="仿宋_GB2312" w:eastAsia="仿宋_GB2312"/>
              </w:rPr>
              <w:t>开标一览表</w:t>
            </w:r>
          </w:p>
        </w:tc>
        <w:tc>
          <w:tcPr>
            <w:tcW w:type="dxa" w:w="3322"/>
          </w:tcPr>
          <w:p>
            <w:pPr>
              <w:pStyle w:val="null3"/>
            </w:pPr>
            <w:r>
              <w:rPr>
                <w:rFonts w:ascii="仿宋_GB2312" w:hAnsi="仿宋_GB2312" w:cs="仿宋_GB2312" w:eastAsia="仿宋_GB2312"/>
              </w:rPr>
              <w:t>(1)投标报价符合唯一性要求： (2)开标一览表填写符合要求； (3)计量单位、报价货币均符合招标文件要求； (4)未超出采购预算或招标文件规定的最高限价。</w:t>
            </w:r>
          </w:p>
        </w:tc>
        <w:tc>
          <w:tcPr>
            <w:tcW w:type="dxa" w:w="1661"/>
          </w:tcPr>
          <w:p>
            <w:pPr>
              <w:pStyle w:val="null3"/>
            </w:pPr>
            <w:r>
              <w:rPr>
                <w:rFonts w:ascii="仿宋_GB2312" w:hAnsi="仿宋_GB2312" w:cs="仿宋_GB2312" w:eastAsia="仿宋_GB2312"/>
              </w:rPr>
              <w:t>开标一览表 标的清单</w:t>
            </w:r>
          </w:p>
        </w:tc>
      </w:tr>
      <w:tr>
        <w:tc>
          <w:tcPr>
            <w:tcW w:type="dxa" w:w="831"/>
          </w:tcPr>
          <w:p>
            <w:pPr>
              <w:pStyle w:val="null3"/>
            </w:pPr>
            <w:r>
              <w:rPr>
                <w:rFonts w:ascii="仿宋_GB2312" w:hAnsi="仿宋_GB2312" w:cs="仿宋_GB2312" w:eastAsia="仿宋_GB2312"/>
              </w:rPr>
              <w:t>6</w:t>
            </w:r>
          </w:p>
        </w:tc>
        <w:tc>
          <w:tcPr>
            <w:tcW w:type="dxa" w:w="2492"/>
          </w:tcPr>
          <w:p>
            <w:pPr>
              <w:pStyle w:val="null3"/>
            </w:pPr>
            <w:r>
              <w:rPr>
                <w:rFonts w:ascii="仿宋_GB2312" w:hAnsi="仿宋_GB2312" w:cs="仿宋_GB2312" w:eastAsia="仿宋_GB2312"/>
              </w:rPr>
              <w:t>商务条款响应</w:t>
            </w:r>
          </w:p>
        </w:tc>
        <w:tc>
          <w:tcPr>
            <w:tcW w:type="dxa" w:w="3322"/>
          </w:tcPr>
          <w:p>
            <w:pPr>
              <w:pStyle w:val="null3"/>
            </w:pPr>
            <w:r>
              <w:rPr>
                <w:rFonts w:ascii="仿宋_GB2312" w:hAnsi="仿宋_GB2312" w:cs="仿宋_GB2312" w:eastAsia="仿宋_GB2312"/>
              </w:rPr>
              <w:t>完全理解接受招标文件商务条款。</w:t>
            </w:r>
          </w:p>
        </w:tc>
        <w:tc>
          <w:tcPr>
            <w:tcW w:type="dxa" w:w="1661"/>
          </w:tcPr>
          <w:p>
            <w:pPr>
              <w:pStyle w:val="null3"/>
            </w:pPr>
            <w:r>
              <w:rPr>
                <w:rFonts w:ascii="仿宋_GB2312" w:hAnsi="仿宋_GB2312" w:cs="仿宋_GB2312" w:eastAsia="仿宋_GB2312"/>
              </w:rPr>
              <w:t>商务应答表</w:t>
            </w:r>
          </w:p>
        </w:tc>
      </w:tr>
      <w:tr>
        <w:tc>
          <w:tcPr>
            <w:tcW w:type="dxa" w:w="831"/>
          </w:tcPr>
          <w:p>
            <w:pPr>
              <w:pStyle w:val="null3"/>
            </w:pPr>
            <w:r>
              <w:rPr>
                <w:rFonts w:ascii="仿宋_GB2312" w:hAnsi="仿宋_GB2312" w:cs="仿宋_GB2312" w:eastAsia="仿宋_GB2312"/>
              </w:rPr>
              <w:t>7</w:t>
            </w:r>
          </w:p>
        </w:tc>
        <w:tc>
          <w:tcPr>
            <w:tcW w:type="dxa" w:w="2492"/>
          </w:tcPr>
          <w:p>
            <w:pPr>
              <w:pStyle w:val="null3"/>
            </w:pPr>
            <w:r>
              <w:rPr>
                <w:rFonts w:ascii="仿宋_GB2312" w:hAnsi="仿宋_GB2312" w:cs="仿宋_GB2312" w:eastAsia="仿宋_GB2312"/>
              </w:rPr>
              <w:t>投标保证金</w:t>
            </w:r>
          </w:p>
        </w:tc>
        <w:tc>
          <w:tcPr>
            <w:tcW w:type="dxa" w:w="3322"/>
          </w:tcPr>
          <w:p>
            <w:pPr>
              <w:pStyle w:val="null3"/>
            </w:pPr>
            <w:r>
              <w:rPr>
                <w:rFonts w:ascii="仿宋_GB2312" w:hAnsi="仿宋_GB2312" w:cs="仿宋_GB2312" w:eastAsia="仿宋_GB2312"/>
              </w:rPr>
              <w:t>保证金交纳符合招标文件要求。</w:t>
            </w:r>
          </w:p>
        </w:tc>
        <w:tc>
          <w:tcPr>
            <w:tcW w:type="dxa" w:w="1661"/>
          </w:tcPr>
          <w:p>
            <w:pPr>
              <w:pStyle w:val="null3"/>
            </w:pPr>
            <w:r>
              <w:rPr>
                <w:rFonts w:ascii="仿宋_GB2312" w:hAnsi="仿宋_GB2312" w:cs="仿宋_GB2312" w:eastAsia="仿宋_GB2312"/>
              </w:rPr>
              <w:t>保证金汇款声明函.docx</w:t>
            </w:r>
          </w:p>
        </w:tc>
      </w:tr>
      <w:tr>
        <w:tc>
          <w:tcPr>
            <w:tcW w:type="dxa" w:w="831"/>
          </w:tcPr>
          <w:p>
            <w:pPr>
              <w:pStyle w:val="null3"/>
            </w:pPr>
            <w:r>
              <w:rPr>
                <w:rFonts w:ascii="仿宋_GB2312" w:hAnsi="仿宋_GB2312" w:cs="仿宋_GB2312" w:eastAsia="仿宋_GB2312"/>
              </w:rPr>
              <w:t>8</w:t>
            </w:r>
          </w:p>
        </w:tc>
        <w:tc>
          <w:tcPr>
            <w:tcW w:type="dxa" w:w="2492"/>
          </w:tcPr>
          <w:p>
            <w:pPr>
              <w:pStyle w:val="null3"/>
            </w:pPr>
            <w:r>
              <w:rPr>
                <w:rFonts w:ascii="仿宋_GB2312" w:hAnsi="仿宋_GB2312" w:cs="仿宋_GB2312" w:eastAsia="仿宋_GB2312"/>
              </w:rPr>
              <w:t>带“★”的项完全满足</w:t>
            </w:r>
          </w:p>
        </w:tc>
        <w:tc>
          <w:tcPr>
            <w:tcW w:type="dxa" w:w="3322"/>
          </w:tcPr>
          <w:p>
            <w:pPr>
              <w:pStyle w:val="null3"/>
            </w:pPr>
            <w:r>
              <w:rPr>
                <w:rFonts w:ascii="仿宋_GB2312" w:hAnsi="仿宋_GB2312" w:cs="仿宋_GB2312" w:eastAsia="仿宋_GB2312"/>
              </w:rPr>
              <w:t>带“★”的项完全满足。</w:t>
            </w:r>
          </w:p>
        </w:tc>
        <w:tc>
          <w:tcPr>
            <w:tcW w:type="dxa" w:w="1661"/>
          </w:tcPr>
          <w:p>
            <w:pPr>
              <w:pStyle w:val="null3"/>
            </w:pPr>
            <w:r>
              <w:rPr>
                <w:rFonts w:ascii="仿宋_GB2312" w:hAnsi="仿宋_GB2312" w:cs="仿宋_GB2312" w:eastAsia="仿宋_GB2312"/>
              </w:rPr>
              <w:t>投标方案.docx</w:t>
            </w:r>
          </w:p>
        </w:tc>
      </w:tr>
      <w:tr>
        <w:tc>
          <w:tcPr>
            <w:tcW w:type="dxa" w:w="831"/>
          </w:tcPr>
          <w:p>
            <w:pPr>
              <w:pStyle w:val="null3"/>
            </w:pPr>
            <w:r>
              <w:rPr>
                <w:rFonts w:ascii="仿宋_GB2312" w:hAnsi="仿宋_GB2312" w:cs="仿宋_GB2312" w:eastAsia="仿宋_GB2312"/>
              </w:rPr>
              <w:t>9</w:t>
            </w:r>
          </w:p>
        </w:tc>
        <w:tc>
          <w:tcPr>
            <w:tcW w:type="dxa" w:w="2492"/>
          </w:tcPr>
          <w:p>
            <w:pPr>
              <w:pStyle w:val="null3"/>
            </w:pPr>
            <w:r>
              <w:rPr>
                <w:rFonts w:ascii="仿宋_GB2312" w:hAnsi="仿宋_GB2312" w:cs="仿宋_GB2312" w:eastAsia="仿宋_GB2312"/>
              </w:rPr>
              <w:t>无其他招标文件或法规明确规定响应无效的事项</w:t>
            </w:r>
          </w:p>
        </w:tc>
        <w:tc>
          <w:tcPr>
            <w:tcW w:type="dxa" w:w="3322"/>
          </w:tcPr>
          <w:p>
            <w:pPr>
              <w:pStyle w:val="null3"/>
            </w:pPr>
            <w:r>
              <w:rPr>
                <w:rFonts w:ascii="仿宋_GB2312" w:hAnsi="仿宋_GB2312" w:cs="仿宋_GB2312" w:eastAsia="仿宋_GB2312"/>
              </w:rPr>
              <w:t>没有不符合招标文件规定的被视为无效响应的其他条款。</w:t>
            </w:r>
          </w:p>
        </w:tc>
        <w:tc>
          <w:tcPr>
            <w:tcW w:type="dxa" w:w="1661"/>
          </w:tcPr>
          <w:p>
            <w:pPr>
              <w:pStyle w:val="null3"/>
            </w:pPr>
            <w:r>
              <w:rPr>
                <w:rFonts w:ascii="仿宋_GB2312" w:hAnsi="仿宋_GB2312" w:cs="仿宋_GB2312" w:eastAsia="仿宋_GB2312"/>
              </w:rPr>
              <w:t>开标一览表 投标方案.docx 保证金汇款声明函.docx 中小企业声明函 商务应答表 非联合体不分包投标声明.docx 控股管理关系.docx 投标人应提交的相关资格证明材料 法定代表人授权书.docx 产品技术参数表 投标函 书面声明.docx 残疾人福利性单位声明函 单价报价表.docx 标的清单 投标文件封面 近三年无重大违法、违纪书面声明.docx 监狱企业的证明文件</w:t>
            </w:r>
          </w:p>
        </w:tc>
      </w:tr>
    </w:tbl>
    <w:p>
      <w:pPr>
        <w:pStyle w:val="null3"/>
        <w:ind w:firstLine="480"/>
      </w:pPr>
      <w:r>
        <w:rPr>
          <w:rFonts w:ascii="仿宋_GB2312" w:hAnsi="仿宋_GB2312" w:cs="仿宋_GB2312" w:eastAsia="仿宋_GB2312"/>
        </w:rPr>
        <w:t xml:space="preserve"> 以上实质性要求全部响应并满足采购需求的，则通过符合性审查；如有任意一项未响应或不满足采购需求的，则按无效投标文件处理。如果评标委员会认为投标人有任意一项不通过的，应在符合性审查表中载明不通过的具体原因。</w:t>
      </w:r>
    </w:p>
    <w:p>
      <w:pPr>
        <w:pStyle w:val="null3"/>
        <w:outlineLvl w:val="3"/>
      </w:pPr>
      <w:r>
        <w:rPr>
          <w:rFonts w:ascii="仿宋_GB2312" w:hAnsi="仿宋_GB2312" w:cs="仿宋_GB2312" w:eastAsia="仿宋_GB2312"/>
          <w:sz w:val="24"/>
          <w:b/>
        </w:rPr>
        <w:t>5.4.3解释、澄清有关问题</w:t>
      </w:r>
    </w:p>
    <w:p>
      <w:pPr>
        <w:pStyle w:val="null3"/>
        <w:ind w:firstLine="480"/>
      </w:pPr>
      <w:r>
        <w:rPr>
          <w:rFonts w:ascii="仿宋_GB2312" w:hAnsi="仿宋_GB2312" w:cs="仿宋_GB2312" w:eastAsia="仿宋_GB2312"/>
        </w:rPr>
        <w:t xml:space="preserve"> 一、评标过程中，评标委员会认为招标文件有关事项表述不明确或需要说明的，可以提请代理机构书面解释。代理机构的解释不得改变招标文件的原义或者影响公平、公正，解释事项如果涉及投标人权益的以有利于投标人的原则进行解释。</w:t>
      </w:r>
    </w:p>
    <w:p>
      <w:pPr>
        <w:pStyle w:val="null3"/>
        <w:ind w:firstLine="480"/>
      </w:pPr>
      <w:r>
        <w:rPr>
          <w:rFonts w:ascii="仿宋_GB2312" w:hAnsi="仿宋_GB2312" w:cs="仿宋_GB2312" w:eastAsia="仿宋_GB2312"/>
        </w:rPr>
        <w:t xml:space="preserve"> 二、对投标文件中含义不明确、同类问题表述不一致或者有明显文字和计算错误的内容，评标委员会应当要求投标人作出必要的澄清、说明或更正，并给予投标人必要的反馈时间。投标人应当按评标委员会的要求进行澄清、说明或者更正。投标人的澄清、说明或者更正不得超出投标文件的范围或者改变投标文件的实质性内容。澄清、说明或者更正不影响投标文件的效力，有效的澄清、说明或者更正材料是投标文件的组成部分。</w:t>
      </w:r>
    </w:p>
    <w:p>
      <w:pPr>
        <w:pStyle w:val="null3"/>
        <w:ind w:firstLine="480"/>
      </w:pPr>
      <w:r>
        <w:rPr>
          <w:rFonts w:ascii="仿宋_GB2312" w:hAnsi="仿宋_GB2312" w:cs="仿宋_GB2312" w:eastAsia="仿宋_GB2312"/>
        </w:rPr>
        <w:t xml:space="preserve"> 三、投标人的澄清、说明或者更正需进行电子签章，应当不超出投标文件的范围、不实质性改变投标文件的内容、不影响投标人的公平竞争、不导致投标文件从不响应招标文件变为响应招标文件的条件。下列内容不得澄清：</w:t>
      </w:r>
    </w:p>
    <w:p>
      <w:pPr>
        <w:pStyle w:val="null3"/>
        <w:ind w:firstLine="480"/>
      </w:pPr>
      <w:r>
        <w:rPr>
          <w:rFonts w:ascii="仿宋_GB2312" w:hAnsi="仿宋_GB2312" w:cs="仿宋_GB2312" w:eastAsia="仿宋_GB2312"/>
        </w:rPr>
        <w:t>（一）投标人投标文件中不响应招标文件规定的技术参数指标和商务应答；</w:t>
      </w:r>
    </w:p>
    <w:p>
      <w:pPr>
        <w:pStyle w:val="null3"/>
        <w:ind w:firstLine="480"/>
      </w:pPr>
      <w:r>
        <w:rPr>
          <w:rFonts w:ascii="仿宋_GB2312" w:hAnsi="仿宋_GB2312" w:cs="仿宋_GB2312" w:eastAsia="仿宋_GB2312"/>
        </w:rPr>
        <w:t>（二）投标人投标文件中未提供的证明其是否符合招标文件资格、符合性规定要求的相关材料。</w:t>
      </w:r>
    </w:p>
    <w:p>
      <w:pPr>
        <w:pStyle w:val="null3"/>
        <w:ind w:firstLine="480"/>
      </w:pPr>
      <w:r>
        <w:rPr>
          <w:rFonts w:ascii="仿宋_GB2312" w:hAnsi="仿宋_GB2312" w:cs="仿宋_GB2312" w:eastAsia="仿宋_GB2312"/>
        </w:rPr>
        <w:t>（三）投标人投标文件中的材料因印刷、影印等不清晰而难以辨认的。</w:t>
      </w:r>
    </w:p>
    <w:p>
      <w:pPr>
        <w:pStyle w:val="null3"/>
        <w:ind w:firstLine="480"/>
      </w:pPr>
      <w:r>
        <w:rPr>
          <w:rFonts w:ascii="仿宋_GB2312" w:hAnsi="仿宋_GB2312" w:cs="仿宋_GB2312" w:eastAsia="仿宋_GB2312"/>
        </w:rPr>
        <w:t>四、投标文件报价出现下列情况的，按以下原则处理：</w:t>
      </w:r>
    </w:p>
    <w:p>
      <w:pPr>
        <w:pStyle w:val="null3"/>
        <w:ind w:firstLine="480"/>
      </w:pPr>
      <w:r>
        <w:rPr>
          <w:rFonts w:ascii="仿宋_GB2312" w:hAnsi="仿宋_GB2312" w:cs="仿宋_GB2312" w:eastAsia="仿宋_GB2312"/>
        </w:rPr>
        <w:t>（一）投标文件中开标一览表（报价表）内容与投标文件中相应内容不一致的，以开标一览表（报价表）为准；</w:t>
      </w:r>
    </w:p>
    <w:p>
      <w:pPr>
        <w:pStyle w:val="null3"/>
        <w:ind w:firstLine="480"/>
      </w:pPr>
      <w:r>
        <w:rPr>
          <w:rFonts w:ascii="仿宋_GB2312" w:hAnsi="仿宋_GB2312" w:cs="仿宋_GB2312" w:eastAsia="仿宋_GB2312"/>
        </w:rPr>
        <w:t>（二）大写金额和小写金额不一致的，以大写金额为准，但大写金额出现文字错误，导致金额无法判断的除外；</w:t>
      </w:r>
    </w:p>
    <w:p>
      <w:pPr>
        <w:pStyle w:val="null3"/>
        <w:ind w:firstLine="480"/>
      </w:pPr>
      <w:r>
        <w:rPr>
          <w:rFonts w:ascii="仿宋_GB2312" w:hAnsi="仿宋_GB2312" w:cs="仿宋_GB2312" w:eastAsia="仿宋_GB2312"/>
        </w:rPr>
        <w:t>（三）单价金额小数点或者百分比有明显错位的，以开标一览表总价为准，并修改单价；</w:t>
      </w:r>
    </w:p>
    <w:p>
      <w:pPr>
        <w:pStyle w:val="null3"/>
        <w:ind w:firstLine="480"/>
      </w:pPr>
      <w:r>
        <w:rPr>
          <w:rFonts w:ascii="仿宋_GB2312" w:hAnsi="仿宋_GB2312" w:cs="仿宋_GB2312" w:eastAsia="仿宋_GB2312"/>
        </w:rPr>
        <w:t>（四）总价金额与按单价汇总金额不一致的，以单价金额计算结果为准。</w:t>
      </w:r>
    </w:p>
    <w:p>
      <w:pPr>
        <w:pStyle w:val="null3"/>
        <w:ind w:firstLine="480"/>
      </w:pPr>
      <w:r>
        <w:rPr>
          <w:rFonts w:ascii="仿宋_GB2312" w:hAnsi="仿宋_GB2312" w:cs="仿宋_GB2312" w:eastAsia="仿宋_GB2312"/>
        </w:rPr>
        <w:t xml:space="preserve"> 同时出现两种以上不一致的，按照前款规定的顺序修正。修正后的报价经投标人确认后产生约束力，投标人不确认的，其投标无效。</w:t>
      </w:r>
    </w:p>
    <w:p>
      <w:pPr>
        <w:pStyle w:val="null3"/>
        <w:ind w:firstLine="480"/>
      </w:pPr>
      <w:r>
        <w:rPr>
          <w:rFonts w:ascii="仿宋_GB2312" w:hAnsi="仿宋_GB2312" w:cs="仿宋_GB2312" w:eastAsia="仿宋_GB2312"/>
        </w:rPr>
        <w:t>五、对不同语言文本投标文件的解释发生异议的，以中文文本为准。</w:t>
      </w:r>
    </w:p>
    <w:p>
      <w:pPr>
        <w:pStyle w:val="null3"/>
        <w:ind w:firstLine="480"/>
      </w:pPr>
      <w:r>
        <w:rPr>
          <w:rFonts w:ascii="仿宋_GB2312" w:hAnsi="仿宋_GB2312" w:cs="仿宋_GB2312" w:eastAsia="仿宋_GB2312"/>
        </w:rPr>
        <w:t xml:space="preserve"> 六、代理机构宣布评标结束前，投标人应通过项目电子化交易系统随时关注评标消息提示，及时响应评标委员会发出的澄清、说明或更正要求。投标人未能及时响应的，自行承担不利后果。</w:t>
      </w:r>
    </w:p>
    <w:p>
      <w:pPr>
        <w:pStyle w:val="null3"/>
        <w:ind w:firstLine="480"/>
      </w:pPr>
      <w:r>
        <w:rPr>
          <w:rFonts w:ascii="仿宋_GB2312" w:hAnsi="仿宋_GB2312" w:cs="仿宋_GB2312" w:eastAsia="仿宋_GB2312"/>
        </w:rPr>
        <w:t>评标委员会应当积极履行澄清、说明或者更正的职责，不得滥用权力。</w:t>
      </w:r>
    </w:p>
    <w:p>
      <w:pPr>
        <w:pStyle w:val="null3"/>
        <w:outlineLvl w:val="3"/>
      </w:pPr>
      <w:r>
        <w:rPr>
          <w:rFonts w:ascii="仿宋_GB2312" w:hAnsi="仿宋_GB2312" w:cs="仿宋_GB2312" w:eastAsia="仿宋_GB2312"/>
          <w:sz w:val="24"/>
          <w:b/>
        </w:rPr>
        <w:t>5.4.4比较与评价</w:t>
      </w:r>
    </w:p>
    <w:p>
      <w:pPr>
        <w:pStyle w:val="null3"/>
        <w:ind w:firstLine="480"/>
      </w:pPr>
      <w:r>
        <w:rPr>
          <w:rFonts w:ascii="仿宋_GB2312" w:hAnsi="仿宋_GB2312" w:cs="仿宋_GB2312" w:eastAsia="仿宋_GB2312"/>
        </w:rPr>
        <w:t xml:space="preserve"> 评标委员会应当按照招标文件规定的评标细则及标准，对符合性检查合格的投标文件进行商务和技术评估，综合比较和评价。</w:t>
      </w:r>
    </w:p>
    <w:p>
      <w:pPr>
        <w:pStyle w:val="null3"/>
        <w:outlineLvl w:val="3"/>
      </w:pPr>
      <w:r>
        <w:rPr>
          <w:rFonts w:ascii="仿宋_GB2312" w:hAnsi="仿宋_GB2312" w:cs="仿宋_GB2312" w:eastAsia="仿宋_GB2312"/>
          <w:sz w:val="24"/>
          <w:b/>
        </w:rPr>
        <w:t xml:space="preserve"> 5.4.5复核</w:t>
      </w:r>
    </w:p>
    <w:p>
      <w:pPr>
        <w:pStyle w:val="null3"/>
        <w:ind w:firstLine="480"/>
      </w:pPr>
      <w:r>
        <w:rPr>
          <w:rFonts w:ascii="仿宋_GB2312" w:hAnsi="仿宋_GB2312" w:cs="仿宋_GB2312" w:eastAsia="仿宋_GB2312"/>
        </w:rPr>
        <w:t xml:space="preserve"> 评分汇总结束后，评标委员会应当进行复核，对拟推荐为中标候选供应商、报价最低、投标文件被认定为无效等进行重点复核。</w:t>
      </w:r>
    </w:p>
    <w:p>
      <w:pPr>
        <w:pStyle w:val="null3"/>
        <w:ind w:firstLine="480"/>
      </w:pPr>
      <w:r>
        <w:rPr>
          <w:rFonts w:ascii="仿宋_GB2312" w:hAnsi="仿宋_GB2312" w:cs="仿宋_GB2312" w:eastAsia="仿宋_GB2312"/>
        </w:rPr>
        <w:t xml:space="preserve"> 评标结果汇总完成后，评标委员会拟出具评标报告前，代理机构应当组织不少于2名工作人员，在采购监督人员的监督之下，依据有关的法律制度和招标文件对评标结果进行复核，出具复核报告。</w:t>
      </w:r>
    </w:p>
    <w:p>
      <w:pPr>
        <w:pStyle w:val="null3"/>
        <w:ind w:firstLine="480"/>
      </w:pPr>
      <w:r>
        <w:rPr>
          <w:rFonts w:ascii="仿宋_GB2312" w:hAnsi="仿宋_GB2312" w:cs="仿宋_GB2312" w:eastAsia="仿宋_GB2312"/>
        </w:rPr>
        <w:t>评标结果汇总完成后，除下列情形外，任何人不得修改评标结果：</w:t>
      </w:r>
    </w:p>
    <w:p>
      <w:pPr>
        <w:pStyle w:val="null3"/>
        <w:ind w:firstLine="480"/>
      </w:pPr>
      <w:r>
        <w:rPr>
          <w:rFonts w:ascii="仿宋_GB2312" w:hAnsi="仿宋_GB2312" w:cs="仿宋_GB2312" w:eastAsia="仿宋_GB2312"/>
        </w:rPr>
        <w:t>（一）分值汇总计算错误的；</w:t>
      </w:r>
    </w:p>
    <w:p>
      <w:pPr>
        <w:pStyle w:val="null3"/>
        <w:ind w:firstLine="480"/>
      </w:pPr>
      <w:r>
        <w:rPr>
          <w:rFonts w:ascii="仿宋_GB2312" w:hAnsi="仿宋_GB2312" w:cs="仿宋_GB2312" w:eastAsia="仿宋_GB2312"/>
        </w:rPr>
        <w:t>（二）分项评分超出评分标准范围的；</w:t>
      </w:r>
    </w:p>
    <w:p>
      <w:pPr>
        <w:pStyle w:val="null3"/>
        <w:ind w:firstLine="480"/>
      </w:pPr>
      <w:r>
        <w:rPr>
          <w:rFonts w:ascii="仿宋_GB2312" w:hAnsi="仿宋_GB2312" w:cs="仿宋_GB2312" w:eastAsia="仿宋_GB2312"/>
        </w:rPr>
        <w:t>（三）评标委员会成员对客观评审因素评分不一致的；</w:t>
      </w:r>
    </w:p>
    <w:p>
      <w:pPr>
        <w:pStyle w:val="null3"/>
        <w:ind w:firstLine="480"/>
      </w:pPr>
      <w:r>
        <w:rPr>
          <w:rFonts w:ascii="仿宋_GB2312" w:hAnsi="仿宋_GB2312" w:cs="仿宋_GB2312" w:eastAsia="仿宋_GB2312"/>
        </w:rPr>
        <w:t>（四）经评标委员会认定评分畸高、畸低的。</w:t>
      </w:r>
    </w:p>
    <w:p>
      <w:pPr>
        <w:pStyle w:val="null3"/>
        <w:ind w:firstLine="480"/>
      </w:pPr>
      <w:r>
        <w:rPr>
          <w:rFonts w:ascii="仿宋_GB2312" w:hAnsi="仿宋_GB2312" w:cs="仿宋_GB2312" w:eastAsia="仿宋_GB2312"/>
        </w:rPr>
        <w:t xml:space="preserve"> 评标报告签署前，经复核发现存在以上情形之一的，评标委员会应当当场修改评标结果，并在评标报告中记载；评标报告签署后，采购人或者代理机构发现存在以上情形之一的，应当组织原评标委员会进行重新评标，重新评标改变评标结果的，书面报告本级财政部门。</w:t>
      </w:r>
    </w:p>
    <w:p>
      <w:pPr>
        <w:pStyle w:val="null3"/>
        <w:outlineLvl w:val="3"/>
      </w:pPr>
      <w:r>
        <w:rPr>
          <w:rFonts w:ascii="仿宋_GB2312" w:hAnsi="仿宋_GB2312" w:cs="仿宋_GB2312" w:eastAsia="仿宋_GB2312"/>
          <w:sz w:val="24"/>
          <w:b/>
        </w:rPr>
        <w:t>5.4.6确定中标候选人名单</w:t>
      </w:r>
    </w:p>
    <w:p>
      <w:pPr>
        <w:pStyle w:val="null3"/>
      </w:pPr>
      <w:r>
        <w:rPr>
          <w:rFonts w:ascii="仿宋_GB2312" w:hAnsi="仿宋_GB2312" w:cs="仿宋_GB2312" w:eastAsia="仿宋_GB2312"/>
        </w:rPr>
        <w:t>采购包1：</w:t>
      </w:r>
      <w:r>
        <w:rPr>
          <w:rFonts w:ascii="仿宋_GB2312" w:hAnsi="仿宋_GB2312" w:cs="仿宋_GB2312" w:eastAsia="仿宋_GB2312"/>
        </w:rPr>
        <w:t>按投标人综合得分从高到低进行排序，确定3名中标候选人。综合得分相同的，按投标报价由低到高顺序排列；得分且投标报价相同的，按投标人提供的优先采购产品认证证书数量由多到少顺序排列；得分且投标报价且提供的优先采购产品认证证书数量相同的并列。投标文件满足招标文件全部实质性要求，且按照评审因素的量化指标评审得分最高的投标人为排名第一的中标候选人。</w:t>
      </w:r>
    </w:p>
    <w:p>
      <w:pPr>
        <w:pStyle w:val="null3"/>
      </w:pPr>
      <w:r>
        <w:rPr>
          <w:rFonts w:ascii="仿宋_GB2312" w:hAnsi="仿宋_GB2312" w:cs="仿宋_GB2312" w:eastAsia="仿宋_GB2312"/>
        </w:rPr>
        <w:t>采购包2：</w:t>
      </w:r>
      <w:r>
        <w:rPr>
          <w:rFonts w:ascii="仿宋_GB2312" w:hAnsi="仿宋_GB2312" w:cs="仿宋_GB2312" w:eastAsia="仿宋_GB2312"/>
        </w:rPr>
        <w:t>按投标人综合得分从高到低进行排序，确定3名中标候选人。综合得分相同的，按投标报价由低到高顺序排列；得分且投标报价相同的，按投标人提供的优先采购产品认证证书数量由多到少顺序排列；得分且投标报价且提供的优先采购产品认证证书数量相同的并列。投标文件满足招标文件全部实质性要求，且按照评审因素的量化指标评审得分最高的投标人为排名第一的中标候选人。</w:t>
      </w:r>
    </w:p>
    <w:p>
      <w:pPr>
        <w:pStyle w:val="null3"/>
      </w:pPr>
      <w:r>
        <w:rPr>
          <w:rFonts w:ascii="仿宋_GB2312" w:hAnsi="仿宋_GB2312" w:cs="仿宋_GB2312" w:eastAsia="仿宋_GB2312"/>
        </w:rPr>
        <w:t>采购包3：</w:t>
      </w:r>
      <w:r>
        <w:rPr>
          <w:rFonts w:ascii="仿宋_GB2312" w:hAnsi="仿宋_GB2312" w:cs="仿宋_GB2312" w:eastAsia="仿宋_GB2312"/>
        </w:rPr>
        <w:t>按投标人综合得分从高到低进行排序，确定3名中标候选人。综合得分相同的，按投标报价由低到高顺序排列；得分且投标报价相同的，按投标人提供的优先采购产品认证证书数量由多到少顺序排列；得分且投标报价且提供的优先采购产品认证证书数量相同的并列。投标文件满足招标文件全部实质性要求，且按照评审因素的量化指标评审得分最高的投标人为排名第一的中标候选人。</w:t>
      </w:r>
    </w:p>
    <w:p>
      <w:pPr>
        <w:pStyle w:val="null3"/>
        <w:outlineLvl w:val="3"/>
      </w:pPr>
      <w:r>
        <w:rPr>
          <w:rFonts w:ascii="仿宋_GB2312" w:hAnsi="仿宋_GB2312" w:cs="仿宋_GB2312" w:eastAsia="仿宋_GB2312"/>
          <w:sz w:val="24"/>
          <w:b/>
        </w:rPr>
        <w:t>5.4.7编写评标报告</w:t>
      </w:r>
    </w:p>
    <w:p>
      <w:pPr>
        <w:pStyle w:val="null3"/>
        <w:ind w:firstLine="480"/>
      </w:pPr>
      <w:r>
        <w:rPr>
          <w:rFonts w:ascii="仿宋_GB2312" w:hAnsi="仿宋_GB2312" w:cs="仿宋_GB2312" w:eastAsia="仿宋_GB2312"/>
        </w:rPr>
        <w:t>评标报告是评标委员会根据全体评标成员签字的评标记录和评标结果编写的报告，其主要内容包括：</w:t>
      </w:r>
    </w:p>
    <w:p>
      <w:pPr>
        <w:pStyle w:val="null3"/>
        <w:ind w:firstLine="480"/>
      </w:pPr>
      <w:r>
        <w:rPr>
          <w:rFonts w:ascii="仿宋_GB2312" w:hAnsi="仿宋_GB2312" w:cs="仿宋_GB2312" w:eastAsia="仿宋_GB2312"/>
        </w:rPr>
        <w:t>一、招标公告刊登的媒体名称、开标日期和地点；</w:t>
      </w:r>
    </w:p>
    <w:p>
      <w:pPr>
        <w:pStyle w:val="null3"/>
        <w:ind w:firstLine="480"/>
      </w:pPr>
      <w:r>
        <w:rPr>
          <w:rFonts w:ascii="仿宋_GB2312" w:hAnsi="仿宋_GB2312" w:cs="仿宋_GB2312" w:eastAsia="仿宋_GB2312"/>
        </w:rPr>
        <w:t>二、投标人名单和评标委员会成员名单；</w:t>
      </w:r>
    </w:p>
    <w:p>
      <w:pPr>
        <w:pStyle w:val="null3"/>
        <w:ind w:firstLine="480"/>
      </w:pPr>
      <w:r>
        <w:rPr>
          <w:rFonts w:ascii="仿宋_GB2312" w:hAnsi="仿宋_GB2312" w:cs="仿宋_GB2312" w:eastAsia="仿宋_GB2312"/>
        </w:rPr>
        <w:t>三、评审方法和标准；</w:t>
      </w:r>
    </w:p>
    <w:p>
      <w:pPr>
        <w:pStyle w:val="null3"/>
        <w:ind w:firstLine="480"/>
      </w:pPr>
      <w:r>
        <w:rPr>
          <w:rFonts w:ascii="仿宋_GB2312" w:hAnsi="仿宋_GB2312" w:cs="仿宋_GB2312" w:eastAsia="仿宋_GB2312"/>
        </w:rPr>
        <w:t>四、开标记录和评审情况及说明，包括投标无效供应商名单及原因；</w:t>
      </w:r>
    </w:p>
    <w:p>
      <w:pPr>
        <w:pStyle w:val="null3"/>
        <w:ind w:firstLine="480"/>
      </w:pPr>
      <w:r>
        <w:rPr>
          <w:rFonts w:ascii="仿宋_GB2312" w:hAnsi="仿宋_GB2312" w:cs="仿宋_GB2312" w:eastAsia="仿宋_GB2312"/>
        </w:rPr>
        <w:t>五、评标结果，确定的中标候选人名单或者经采购人委托直接确定的中标人</w:t>
      </w:r>
    </w:p>
    <w:p>
      <w:pPr>
        <w:pStyle w:val="null3"/>
        <w:ind w:firstLine="480"/>
      </w:pPr>
      <w:r>
        <w:rPr>
          <w:rFonts w:ascii="仿宋_GB2312" w:hAnsi="仿宋_GB2312" w:cs="仿宋_GB2312" w:eastAsia="仿宋_GB2312"/>
        </w:rPr>
        <w:t xml:space="preserve"> 六、其他需要说明的情况，包括评标过程中投标人根据评标委员会要求进行的澄清、说明或者补正，评标委员会成员的更换等；</w:t>
      </w:r>
    </w:p>
    <w:p>
      <w:pPr>
        <w:pStyle w:val="null3"/>
        <w:ind w:firstLine="480"/>
      </w:pPr>
      <w:r>
        <w:rPr>
          <w:rFonts w:ascii="仿宋_GB2312" w:hAnsi="仿宋_GB2312" w:cs="仿宋_GB2312" w:eastAsia="仿宋_GB2312"/>
        </w:rPr>
        <w:t>七、报价最高的投标人为中标候选人的，评标委员会应当对其报价的合理性予以特别说明。</w:t>
      </w:r>
    </w:p>
    <w:p>
      <w:pPr>
        <w:pStyle w:val="null3"/>
        <w:ind w:firstLine="480"/>
      </w:pPr>
      <w:r>
        <w:rPr>
          <w:rFonts w:ascii="仿宋_GB2312" w:hAnsi="仿宋_GB2312" w:cs="仿宋_GB2312" w:eastAsia="仿宋_GB2312"/>
        </w:rPr>
        <w:t xml:space="preserve"> 评标委员会成员应当在评标报告中签字或加盖电子签章确认，对评标过程和结果有不同意见的，应当在评标报告中写明并说明理由。签字但未写明不同意见或者未说明理由的，视同无意见。拒不签字或加盖电子签章又未另行说明其不同意见和理由的，视同同意评标结果。</w:t>
      </w:r>
    </w:p>
    <w:p>
      <w:pPr>
        <w:pStyle w:val="null3"/>
        <w:outlineLvl w:val="2"/>
      </w:pPr>
      <w:r>
        <w:rPr>
          <w:rFonts w:ascii="仿宋_GB2312" w:hAnsi="仿宋_GB2312" w:cs="仿宋_GB2312" w:eastAsia="仿宋_GB2312"/>
          <w:sz w:val="28"/>
          <w:b/>
        </w:rPr>
        <w:t>5.5评标争议处理规则</w:t>
      </w:r>
    </w:p>
    <w:p>
      <w:pPr>
        <w:pStyle w:val="null3"/>
        <w:ind w:firstLine="480"/>
      </w:pPr>
      <w:r>
        <w:rPr>
          <w:rFonts w:ascii="仿宋_GB2312" w:hAnsi="仿宋_GB2312" w:cs="仿宋_GB2312" w:eastAsia="仿宋_GB2312"/>
        </w:rPr>
        <w:t xml:space="preserve"> 评标委员会在评标过程中，对于符合性审查、对投标人文件作无效投标处理及其他需要共同认定的事项存在争议的，应当以少数服从多数的原则作出结论，但不得违背法律法规和招标文件规定。持不同意见的评标委员会成员应当在评标报告上签署不同意见及理由，否则视为同意评标报告。持不同意见的评标委员会成员认为认定过程和结果不符合法律法规或者招标文件规定的，应当及时向采购人或代理机构书面反映。采购人或代理机构收到书面反映后，应当书面报告采购项目同级财政部门依法处理</w:t>
      </w:r>
    </w:p>
    <w:p>
      <w:pPr>
        <w:pStyle w:val="null3"/>
        <w:outlineLvl w:val="2"/>
      </w:pPr>
      <w:r>
        <w:rPr>
          <w:rFonts w:ascii="仿宋_GB2312" w:hAnsi="仿宋_GB2312" w:cs="仿宋_GB2312" w:eastAsia="仿宋_GB2312"/>
          <w:sz w:val="28"/>
          <w:b/>
        </w:rPr>
        <w:t>5.6评标细则及标准</w:t>
      </w:r>
    </w:p>
    <w:p>
      <w:pPr>
        <w:pStyle w:val="null3"/>
        <w:ind w:firstLine="480"/>
      </w:pPr>
      <w:r>
        <w:rPr>
          <w:rFonts w:ascii="仿宋_GB2312" w:hAnsi="仿宋_GB2312" w:cs="仿宋_GB2312" w:eastAsia="仿宋_GB2312"/>
        </w:rPr>
        <w:t xml:space="preserve"> 一、评标委员会只对通过资格审查的投标文件，根据招标文件的要求采用相同的评标程序、评分办法及标准进行评价和比较。</w:t>
      </w:r>
    </w:p>
    <w:p>
      <w:pPr>
        <w:pStyle w:val="null3"/>
        <w:ind w:firstLine="480"/>
      </w:pPr>
      <w:r>
        <w:rPr>
          <w:rFonts w:ascii="仿宋_GB2312" w:hAnsi="仿宋_GB2312" w:cs="仿宋_GB2312" w:eastAsia="仿宋_GB2312"/>
        </w:rPr>
        <w:t>二、评标委员会成员应依据招标文件规定的评分标准和方法独立评审。</w:t>
      </w:r>
    </w:p>
    <w:p>
      <w:pPr>
        <w:pStyle w:val="null3"/>
        <w:outlineLvl w:val="3"/>
      </w:pPr>
      <w:r>
        <w:rPr>
          <w:rFonts w:ascii="仿宋_GB2312" w:hAnsi="仿宋_GB2312" w:cs="仿宋_GB2312" w:eastAsia="仿宋_GB2312"/>
          <w:sz w:val="24"/>
          <w:b/>
        </w:rPr>
        <w:t>5.6.1评分办法</w:t>
      </w:r>
    </w:p>
    <w:p>
      <w:pPr>
        <w:pStyle w:val="null3"/>
        <w:ind w:firstLine="480"/>
      </w:pPr>
      <w:r>
        <w:rPr>
          <w:rFonts w:ascii="仿宋_GB2312" w:hAnsi="仿宋_GB2312" w:cs="仿宋_GB2312" w:eastAsia="仿宋_GB2312"/>
        </w:rPr>
        <w:t>若采用综合评分法的，由评标委员会各成员对通过资格检查和符合性审查的投标人的投标文件进行独立评审。 投标报价得分=（评标基准价／投标报价）×100</w:t>
      </w:r>
    </w:p>
    <w:p>
      <w:pPr>
        <w:pStyle w:val="null3"/>
        <w:ind w:firstLine="480"/>
      </w:pPr>
      <w:r>
        <w:rPr>
          <w:rFonts w:ascii="仿宋_GB2312" w:hAnsi="仿宋_GB2312" w:cs="仿宋_GB2312" w:eastAsia="仿宋_GB2312"/>
        </w:rPr>
        <w:t>评标总得分＝F1×A1＋F2×A2＋……＋Fn×An</w:t>
      </w:r>
    </w:p>
    <w:p>
      <w:pPr>
        <w:pStyle w:val="null3"/>
        <w:ind w:firstLine="480"/>
      </w:pPr>
      <w:r>
        <w:rPr>
          <w:rFonts w:ascii="仿宋_GB2312" w:hAnsi="仿宋_GB2312" w:cs="仿宋_GB2312" w:eastAsia="仿宋_GB2312"/>
        </w:rPr>
        <w:t>F1、F2……Fn分别为各项评审因素的得分；</w:t>
      </w:r>
    </w:p>
    <w:p>
      <w:pPr>
        <w:pStyle w:val="null3"/>
        <w:ind w:firstLine="480"/>
      </w:pPr>
      <w:r>
        <w:rPr>
          <w:rFonts w:ascii="仿宋_GB2312" w:hAnsi="仿宋_GB2312" w:cs="仿宋_GB2312" w:eastAsia="仿宋_GB2312"/>
        </w:rPr>
        <w:t>A1、A2、……An 分别为各项评审因素所占的权重（A1＋A2＋……＋An＝1）。</w:t>
      </w:r>
    </w:p>
    <w:p>
      <w:pPr>
        <w:pStyle w:val="null3"/>
        <w:ind w:firstLine="480"/>
      </w:pPr>
      <w:r>
        <w:rPr>
          <w:rFonts w:ascii="仿宋_GB2312" w:hAnsi="仿宋_GB2312" w:cs="仿宋_GB2312" w:eastAsia="仿宋_GB2312"/>
        </w:rPr>
        <w:t>评标过程中，不得去掉报价中的最高报价和最低报价。</w:t>
      </w:r>
    </w:p>
    <w:p>
      <w:pPr>
        <w:pStyle w:val="null3"/>
        <w:ind w:firstLine="480"/>
      </w:pPr>
      <w:r>
        <w:rPr>
          <w:rFonts w:ascii="仿宋_GB2312" w:hAnsi="仿宋_GB2312" w:cs="仿宋_GB2312" w:eastAsia="仿宋_GB2312"/>
        </w:rPr>
        <w:t>因落实政府采购政策进行价格调整的，以调整后的价格计算评标基准价和投标报价。</w:t>
      </w:r>
    </w:p>
    <w:p>
      <w:pPr>
        <w:pStyle w:val="null3"/>
        <w:outlineLvl w:val="3"/>
      </w:pPr>
      <w:r>
        <w:rPr>
          <w:rFonts w:ascii="仿宋_GB2312" w:hAnsi="仿宋_GB2312" w:cs="仿宋_GB2312" w:eastAsia="仿宋_GB2312"/>
          <w:sz w:val="24"/>
          <w:b/>
        </w:rPr>
        <w:t>5.6.2评分标准</w:t>
      </w:r>
    </w:p>
    <w:p>
      <w:pPr>
        <w:pStyle w:val="null3"/>
      </w:pPr>
      <w:r>
        <w:rPr>
          <w:rFonts w:ascii="仿宋_GB2312" w:hAnsi="仿宋_GB2312" w:cs="仿宋_GB2312" w:eastAsia="仿宋_GB2312"/>
        </w:rPr>
        <w:t>采购包1：</w:t>
      </w:r>
    </w:p>
    <w:tbl>
      <w:tblPr>
        <w:tblW w:w="0" w:type="auto"/>
        <w:tblBorders>
          <w:top w:val="single"/>
          <w:left w:val="single"/>
          <w:bottom w:val="single"/>
          <w:right w:val="single"/>
          <w:insideH w:val="single"/>
          <w:insideV w:val="single"/>
        </w:tblBorders>
      </w:tblPr>
      <w:tblGrid>
        <w:gridCol w:w="831"/>
        <w:gridCol w:w="1661"/>
        <w:gridCol w:w="2492"/>
        <w:gridCol w:w="831"/>
        <w:gridCol w:w="831"/>
        <w:gridCol w:w="1661"/>
      </w:tblGrid>
      <w:tr>
        <w:tc>
          <w:tcPr>
            <w:tcW w:type="dxa" w:w="2492"/>
            <w:gridSpan w:val="2"/>
          </w:tcPr>
          <w:p>
            <w:pPr>
              <w:pStyle w:val="null3"/>
              <w:jc w:val="center"/>
            </w:pPr>
            <w:r>
              <w:rPr>
                <w:rFonts w:ascii="仿宋_GB2312" w:hAnsi="仿宋_GB2312" w:cs="仿宋_GB2312" w:eastAsia="仿宋_GB2312"/>
              </w:rPr>
              <w:t xml:space="preserve"> 评审因素</w:t>
            </w:r>
          </w:p>
        </w:tc>
        <w:tc>
          <w:tcPr>
            <w:tcW w:type="dxa" w:w="5815"/>
            <w:gridSpan w:val="4"/>
          </w:tcPr>
          <w:p>
            <w:pPr>
              <w:pStyle w:val="null3"/>
              <w:jc w:val="center"/>
            </w:pPr>
            <w:r>
              <w:rPr>
                <w:rFonts w:ascii="仿宋_GB2312" w:hAnsi="仿宋_GB2312" w:cs="仿宋_GB2312" w:eastAsia="仿宋_GB2312"/>
              </w:rPr>
              <w:t xml:space="preserve"> 评审标准</w:t>
            </w:r>
          </w:p>
        </w:tc>
      </w:tr>
      <w:tr>
        <w:tc>
          <w:tcPr>
            <w:tcW w:type="dxa" w:w="2492"/>
            <w:gridSpan w:val="2"/>
          </w:tcPr>
          <w:p>
            <w:pPr>
              <w:pStyle w:val="null3"/>
              <w:jc w:val="center"/>
            </w:pPr>
            <w:r>
              <w:rPr>
                <w:rFonts w:ascii="仿宋_GB2312" w:hAnsi="仿宋_GB2312" w:cs="仿宋_GB2312" w:eastAsia="仿宋_GB2312"/>
              </w:rPr>
              <w:t xml:space="preserve"> 分值构成</w:t>
            </w:r>
          </w:p>
        </w:tc>
        <w:tc>
          <w:tcPr>
            <w:tcW w:type="dxa" w:w="5815"/>
            <w:gridSpan w:val="4"/>
          </w:tcPr>
          <w:p>
            <w:pPr>
              <w:pStyle w:val="null3"/>
            </w:pPr>
            <w:r>
              <w:rPr>
                <w:rFonts w:ascii="仿宋_GB2312" w:hAnsi="仿宋_GB2312" w:cs="仿宋_GB2312" w:eastAsia="仿宋_GB2312"/>
              </w:rPr>
              <w:t>详细评审70.00分</w:t>
            </w:r>
          </w:p>
          <w:p>
            <w:pPr>
              <w:pStyle w:val="null3"/>
            </w:pPr>
            <w:r>
              <w:rPr>
                <w:rFonts w:ascii="仿宋_GB2312" w:hAnsi="仿宋_GB2312" w:cs="仿宋_GB2312" w:eastAsia="仿宋_GB2312"/>
              </w:rPr>
              <w:t>报价得分30.00分</w:t>
            </w:r>
          </w:p>
        </w:tc>
      </w:tr>
      <w:tr>
        <w:tc>
          <w:tcPr>
            <w:tcW w:type="dxa" w:w="831"/>
          </w:tcPr>
          <w:p>
            <w:pPr>
              <w:pStyle w:val="null3"/>
              <w:jc w:val="center"/>
            </w:pPr>
            <w:r>
              <w:rPr>
                <w:rFonts w:ascii="仿宋_GB2312" w:hAnsi="仿宋_GB2312" w:cs="仿宋_GB2312" w:eastAsia="仿宋_GB2312"/>
              </w:rPr>
              <w:t xml:space="preserve"> 评审因素分类</w:t>
            </w:r>
          </w:p>
        </w:tc>
        <w:tc>
          <w:tcPr>
            <w:tcW w:type="dxa" w:w="1661"/>
          </w:tcPr>
          <w:p>
            <w:pPr>
              <w:pStyle w:val="null3"/>
              <w:jc w:val="center"/>
            </w:pPr>
            <w:r>
              <w:rPr>
                <w:rFonts w:ascii="仿宋_GB2312" w:hAnsi="仿宋_GB2312" w:cs="仿宋_GB2312" w:eastAsia="仿宋_GB2312"/>
              </w:rPr>
              <w:t xml:space="preserve"> 评审项</w:t>
            </w:r>
          </w:p>
        </w:tc>
        <w:tc>
          <w:tcPr>
            <w:tcW w:type="dxa" w:w="2492"/>
          </w:tcPr>
          <w:p>
            <w:pPr>
              <w:pStyle w:val="null3"/>
              <w:jc w:val="center"/>
            </w:pPr>
            <w:r>
              <w:rPr>
                <w:rFonts w:ascii="仿宋_GB2312" w:hAnsi="仿宋_GB2312" w:cs="仿宋_GB2312" w:eastAsia="仿宋_GB2312"/>
              </w:rPr>
              <w:t xml:space="preserve"> 详细描述</w:t>
            </w:r>
          </w:p>
        </w:tc>
        <w:tc>
          <w:tcPr>
            <w:tcW w:type="dxa" w:w="831"/>
          </w:tcPr>
          <w:p>
            <w:pPr>
              <w:pStyle w:val="null3"/>
              <w:jc w:val="center"/>
            </w:pPr>
            <w:r>
              <w:rPr>
                <w:rFonts w:ascii="仿宋_GB2312" w:hAnsi="仿宋_GB2312" w:cs="仿宋_GB2312" w:eastAsia="仿宋_GB2312"/>
              </w:rPr>
              <w:t xml:space="preserve"> 分值</w:t>
            </w:r>
          </w:p>
        </w:tc>
        <w:tc>
          <w:tcPr>
            <w:tcW w:type="dxa" w:w="831"/>
          </w:tcPr>
          <w:p>
            <w:pPr>
              <w:pStyle w:val="null3"/>
              <w:jc w:val="center"/>
            </w:pPr>
            <w:r>
              <w:rPr>
                <w:rFonts w:ascii="仿宋_GB2312" w:hAnsi="仿宋_GB2312" w:cs="仿宋_GB2312" w:eastAsia="仿宋_GB2312"/>
              </w:rPr>
              <w:t xml:space="preserve"> 客观/主观</w:t>
            </w:r>
          </w:p>
        </w:tc>
        <w:tc>
          <w:tcPr>
            <w:tcW w:type="dxa" w:w="1661"/>
          </w:tcPr>
          <w:p>
            <w:pPr>
              <w:pStyle w:val="null3"/>
              <w:jc w:val="center"/>
            </w:pPr>
            <w:r>
              <w:rPr>
                <w:rFonts w:ascii="仿宋_GB2312" w:hAnsi="仿宋_GB2312" w:cs="仿宋_GB2312" w:eastAsia="仿宋_GB2312"/>
              </w:rPr>
              <w:t xml:space="preserve"> 关联格式</w:t>
            </w:r>
          </w:p>
        </w:tc>
      </w:tr>
      <w:tr>
        <w:tc>
          <w:tcPr>
            <w:tcW w:type="dxa" w:w="831"/>
            <w:vMerge w:val="restart"/>
          </w:tcPr>
          <w:p>
            <w:pPr>
              <w:pStyle w:val="null3"/>
            </w:pPr>
            <w:r>
              <w:rPr>
                <w:rFonts w:ascii="仿宋_GB2312" w:hAnsi="仿宋_GB2312" w:cs="仿宋_GB2312" w:eastAsia="仿宋_GB2312"/>
              </w:rPr>
              <w:t>详细评审</w:t>
            </w:r>
          </w:p>
        </w:tc>
        <w:tc>
          <w:tcPr>
            <w:tcW w:type="dxa" w:w="1661"/>
          </w:tcPr>
          <w:p>
            <w:pPr>
              <w:pStyle w:val="null3"/>
            </w:pPr>
            <w:r>
              <w:rPr>
                <w:rFonts w:ascii="仿宋_GB2312" w:hAnsi="仿宋_GB2312" w:cs="仿宋_GB2312" w:eastAsia="仿宋_GB2312"/>
              </w:rPr>
              <w:t>技术参数响应</w:t>
            </w:r>
          </w:p>
        </w:tc>
        <w:tc>
          <w:tcPr>
            <w:tcW w:type="dxa" w:w="2492"/>
          </w:tcPr>
          <w:p>
            <w:pPr>
              <w:pStyle w:val="null3"/>
            </w:pPr>
            <w:r>
              <w:rPr>
                <w:rFonts w:ascii="仿宋_GB2312" w:hAnsi="仿宋_GB2312" w:cs="仿宋_GB2312" w:eastAsia="仿宋_GB2312"/>
              </w:rPr>
              <w:t>招标文件中标“▲”的技术参数清晰明确，技术指标优于或完全满足招标文件要求得10分；每负偏离一个指标项扣1分，扣完为止，不计负分。（备注：以技术响应偏离表为准，标 “★”的技术参数不允许负偏离，否则视为未实质性响应招标文件。提供虚假响应或虚假资料的将承担法律责任。样品不参与此项评审）</w:t>
            </w:r>
          </w:p>
        </w:tc>
        <w:tc>
          <w:tcPr>
            <w:tcW w:type="dxa" w:w="831"/>
          </w:tcPr>
          <w:p>
            <w:pPr>
              <w:pStyle w:val="null3"/>
              <w:jc w:val="right"/>
            </w:pPr>
            <w:r>
              <w:rPr>
                <w:rFonts w:ascii="仿宋_GB2312" w:hAnsi="仿宋_GB2312" w:cs="仿宋_GB2312" w:eastAsia="仿宋_GB2312"/>
              </w:rPr>
              <w:t>10.0000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产品技术参数表</w:t>
            </w:r>
          </w:p>
          <w:p>
            <w:pPr>
              <w:pStyle w:val="null3"/>
            </w:pPr>
            <w:r>
              <w:rPr>
                <w:rFonts w:ascii="仿宋_GB2312" w:hAnsi="仿宋_GB2312" w:cs="仿宋_GB2312" w:eastAsia="仿宋_GB2312"/>
              </w:rPr>
              <w:t>商务应答表</w:t>
            </w:r>
          </w:p>
        </w:tc>
      </w:tr>
      <w:tr>
        <w:tc>
          <w:tcPr>
            <w:tcW w:type="dxa" w:w="831"/>
            <w:vMerge/>
          </w:tcPr>
          <w:p/>
        </w:tc>
        <w:tc>
          <w:tcPr>
            <w:tcW w:type="dxa" w:w="1661"/>
          </w:tcPr>
          <w:p>
            <w:pPr>
              <w:pStyle w:val="null3"/>
            </w:pPr>
            <w:r>
              <w:rPr>
                <w:rFonts w:ascii="仿宋_GB2312" w:hAnsi="仿宋_GB2312" w:cs="仿宋_GB2312" w:eastAsia="仿宋_GB2312"/>
              </w:rPr>
              <w:t>设备</w:t>
            </w:r>
          </w:p>
        </w:tc>
        <w:tc>
          <w:tcPr>
            <w:tcW w:type="dxa" w:w="2492"/>
          </w:tcPr>
          <w:p>
            <w:pPr>
              <w:pStyle w:val="null3"/>
            </w:pPr>
            <w:r>
              <w:rPr>
                <w:rFonts w:ascii="仿宋_GB2312" w:hAnsi="仿宋_GB2312" w:cs="仿宋_GB2312" w:eastAsia="仿宋_GB2312"/>
              </w:rPr>
              <w:t>企业拥有2台七色及以上轮转印刷专用设备得2分； 每增加1台加1分，最高计2分。 满分4分，2台以下不得分。（以设备发票为准）</w:t>
            </w:r>
          </w:p>
        </w:tc>
        <w:tc>
          <w:tcPr>
            <w:tcW w:type="dxa" w:w="831"/>
          </w:tcPr>
          <w:p>
            <w:pPr>
              <w:pStyle w:val="null3"/>
              <w:jc w:val="right"/>
            </w:pPr>
            <w:r>
              <w:rPr>
                <w:rFonts w:ascii="仿宋_GB2312" w:hAnsi="仿宋_GB2312" w:cs="仿宋_GB2312" w:eastAsia="仿宋_GB2312"/>
              </w:rPr>
              <w:t>4.0000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产品技术参数表</w:t>
            </w:r>
          </w:p>
          <w:p>
            <w:pPr>
              <w:pStyle w:val="null3"/>
            </w:pPr>
            <w:r>
              <w:rPr>
                <w:rFonts w:ascii="仿宋_GB2312" w:hAnsi="仿宋_GB2312" w:cs="仿宋_GB2312" w:eastAsia="仿宋_GB2312"/>
              </w:rPr>
              <w:t>商务应答表</w:t>
            </w:r>
          </w:p>
        </w:tc>
      </w:tr>
      <w:tr>
        <w:tc>
          <w:tcPr>
            <w:tcW w:type="dxa" w:w="831"/>
            <w:vMerge/>
          </w:tcPr>
          <w:p/>
        </w:tc>
        <w:tc>
          <w:tcPr>
            <w:tcW w:type="dxa" w:w="1661"/>
          </w:tcPr>
          <w:p>
            <w:pPr>
              <w:pStyle w:val="null3"/>
            </w:pPr>
            <w:r>
              <w:rPr>
                <w:rFonts w:ascii="仿宋_GB2312" w:hAnsi="仿宋_GB2312" w:cs="仿宋_GB2312" w:eastAsia="仿宋_GB2312"/>
              </w:rPr>
              <w:t>实验室和检测设备</w:t>
            </w:r>
          </w:p>
        </w:tc>
        <w:tc>
          <w:tcPr>
            <w:tcW w:type="dxa" w:w="2492"/>
          </w:tcPr>
          <w:p>
            <w:pPr>
              <w:pStyle w:val="null3"/>
            </w:pPr>
            <w:r>
              <w:rPr>
                <w:rFonts w:ascii="仿宋_GB2312" w:hAnsi="仿宋_GB2312" w:cs="仿宋_GB2312" w:eastAsia="仿宋_GB2312"/>
              </w:rPr>
              <w:t>具备专业的实验室和检测设备，对特种热敏纸和票据产品进行入库和出库质量检测，提供设备清单（包括1.厚度仪、2.电脑抗张试验机、3.撕裂度仪、4.静态发色仪、5.密度计、6.动态发色仪、7.荧光灯灯箱、8.佛格式耐磨实验仪、9.高效液相色谱仪、10.分光光度计）；具有上述全部10项设备得5分，少一项设备或一项不全扣0.5分。 （列有设备清单，且提供有设备发票及现场实景照片，以上均有方可计分，缺一不可。）</w:t>
            </w:r>
          </w:p>
        </w:tc>
        <w:tc>
          <w:tcPr>
            <w:tcW w:type="dxa" w:w="831"/>
          </w:tcPr>
          <w:p>
            <w:pPr>
              <w:pStyle w:val="null3"/>
              <w:jc w:val="right"/>
            </w:pPr>
            <w:r>
              <w:rPr>
                <w:rFonts w:ascii="仿宋_GB2312" w:hAnsi="仿宋_GB2312" w:cs="仿宋_GB2312" w:eastAsia="仿宋_GB2312"/>
              </w:rPr>
              <w:t>5.0000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产品技术参数表</w:t>
            </w:r>
          </w:p>
          <w:p>
            <w:pPr>
              <w:pStyle w:val="null3"/>
            </w:pPr>
            <w:r>
              <w:rPr>
                <w:rFonts w:ascii="仿宋_GB2312" w:hAnsi="仿宋_GB2312" w:cs="仿宋_GB2312" w:eastAsia="仿宋_GB2312"/>
              </w:rPr>
              <w:t>商务应答表</w:t>
            </w:r>
          </w:p>
        </w:tc>
      </w:tr>
      <w:tr>
        <w:tc>
          <w:tcPr>
            <w:tcW w:type="dxa" w:w="831"/>
            <w:vMerge/>
          </w:tcPr>
          <w:p/>
        </w:tc>
        <w:tc>
          <w:tcPr>
            <w:tcW w:type="dxa" w:w="1661"/>
          </w:tcPr>
          <w:p>
            <w:pPr>
              <w:pStyle w:val="null3"/>
            </w:pPr>
            <w:r>
              <w:rPr>
                <w:rFonts w:ascii="仿宋_GB2312" w:hAnsi="仿宋_GB2312" w:cs="仿宋_GB2312" w:eastAsia="仿宋_GB2312"/>
              </w:rPr>
              <w:t>仓储及物流配送体系</w:t>
            </w:r>
          </w:p>
        </w:tc>
        <w:tc>
          <w:tcPr>
            <w:tcW w:type="dxa" w:w="2492"/>
          </w:tcPr>
          <w:p>
            <w:pPr>
              <w:pStyle w:val="null3"/>
            </w:pPr>
            <w:r>
              <w:rPr>
                <w:rFonts w:ascii="仿宋_GB2312" w:hAnsi="仿宋_GB2312" w:cs="仿宋_GB2312" w:eastAsia="仿宋_GB2312"/>
              </w:rPr>
              <w:t>针对本项目提供详细的①仓储服务体系、②物流服务体系。此项共2条，各条方案内容完全满足采购需求计3分；方案内容基本满足但不完善计2分；方案内容不详尽或不适用于本项目计1分；满分6分，未提供不计分</w:t>
            </w:r>
          </w:p>
        </w:tc>
        <w:tc>
          <w:tcPr>
            <w:tcW w:type="dxa" w:w="831"/>
          </w:tcPr>
          <w:p>
            <w:pPr>
              <w:pStyle w:val="null3"/>
              <w:jc w:val="right"/>
            </w:pPr>
            <w:r>
              <w:rPr>
                <w:rFonts w:ascii="仿宋_GB2312" w:hAnsi="仿宋_GB2312" w:cs="仿宋_GB2312" w:eastAsia="仿宋_GB2312"/>
              </w:rPr>
              <w:t>6.0000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产品技术参数表</w:t>
            </w:r>
          </w:p>
          <w:p>
            <w:pPr>
              <w:pStyle w:val="null3"/>
            </w:pPr>
            <w:r>
              <w:rPr>
                <w:rFonts w:ascii="仿宋_GB2312" w:hAnsi="仿宋_GB2312" w:cs="仿宋_GB2312" w:eastAsia="仿宋_GB2312"/>
              </w:rPr>
              <w:t>商务应答表</w:t>
            </w:r>
          </w:p>
        </w:tc>
      </w:tr>
      <w:tr>
        <w:tc>
          <w:tcPr>
            <w:tcW w:type="dxa" w:w="831"/>
            <w:vMerge/>
          </w:tcPr>
          <w:p/>
        </w:tc>
        <w:tc>
          <w:tcPr>
            <w:tcW w:type="dxa" w:w="1661"/>
          </w:tcPr>
          <w:p>
            <w:pPr>
              <w:pStyle w:val="null3"/>
            </w:pPr>
            <w:r>
              <w:rPr>
                <w:rFonts w:ascii="仿宋_GB2312" w:hAnsi="仿宋_GB2312" w:cs="仿宋_GB2312" w:eastAsia="仿宋_GB2312"/>
              </w:rPr>
              <w:t>质量保障体系</w:t>
            </w:r>
          </w:p>
        </w:tc>
        <w:tc>
          <w:tcPr>
            <w:tcW w:type="dxa" w:w="2492"/>
          </w:tcPr>
          <w:p>
            <w:pPr>
              <w:pStyle w:val="null3"/>
            </w:pPr>
            <w:r>
              <w:rPr>
                <w:rFonts w:ascii="仿宋_GB2312" w:hAnsi="仿宋_GB2312" w:cs="仿宋_GB2312" w:eastAsia="仿宋_GB2312"/>
              </w:rPr>
              <w:t>有完善的质量保障体系，保证原材料采购、印刷质量（颜色、套印精度、防伪、底纹、定长黑标等）控制措施科学合理、针对性强。 1.体系完整且先进科学、保障制度齐全完全满足项目需求标准计3分； 2.体系完整且合理可行但保障制度针对性欠缺存在不足，方案基本符合项目需求计2分； 3.欠缺保障制度或保障体系不适用于本项目计1分。未提供不得分。</w:t>
            </w:r>
          </w:p>
        </w:tc>
        <w:tc>
          <w:tcPr>
            <w:tcW w:type="dxa" w:w="831"/>
          </w:tcPr>
          <w:p>
            <w:pPr>
              <w:pStyle w:val="null3"/>
              <w:jc w:val="right"/>
            </w:pPr>
            <w:r>
              <w:rPr>
                <w:rFonts w:ascii="仿宋_GB2312" w:hAnsi="仿宋_GB2312" w:cs="仿宋_GB2312" w:eastAsia="仿宋_GB2312"/>
              </w:rPr>
              <w:t>3.0000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产品技术参数表</w:t>
            </w:r>
          </w:p>
          <w:p>
            <w:pPr>
              <w:pStyle w:val="null3"/>
            </w:pPr>
            <w:r>
              <w:rPr>
                <w:rFonts w:ascii="仿宋_GB2312" w:hAnsi="仿宋_GB2312" w:cs="仿宋_GB2312" w:eastAsia="仿宋_GB2312"/>
              </w:rPr>
              <w:t>商务应答表</w:t>
            </w:r>
          </w:p>
        </w:tc>
      </w:tr>
      <w:tr>
        <w:tc>
          <w:tcPr>
            <w:tcW w:type="dxa" w:w="831"/>
            <w:vMerge/>
          </w:tcPr>
          <w:p/>
        </w:tc>
        <w:tc>
          <w:tcPr>
            <w:tcW w:type="dxa" w:w="1661"/>
          </w:tcPr>
          <w:p>
            <w:pPr>
              <w:pStyle w:val="null3"/>
            </w:pPr>
            <w:r>
              <w:rPr>
                <w:rFonts w:ascii="仿宋_GB2312" w:hAnsi="仿宋_GB2312" w:cs="仿宋_GB2312" w:eastAsia="仿宋_GB2312"/>
              </w:rPr>
              <w:t>应急及质量控制措施</w:t>
            </w:r>
          </w:p>
        </w:tc>
        <w:tc>
          <w:tcPr>
            <w:tcW w:type="dxa" w:w="2492"/>
          </w:tcPr>
          <w:p>
            <w:pPr>
              <w:pStyle w:val="null3"/>
            </w:pPr>
            <w:r>
              <w:rPr>
                <w:rFonts w:ascii="仿宋_GB2312" w:hAnsi="仿宋_GB2312" w:cs="仿宋_GB2312" w:eastAsia="仿宋_GB2312"/>
              </w:rPr>
              <w:t>针对本项目提供详细的①应急方案及措施、②质量问题补救措施、③验收措施。此项共3条，各条措施内容完全满足采购需求计2分；措施内容基本满足但不完善计1分；措施内容不详尽或不适用于本项目计0.5分；满分6分，未提供不计分。</w:t>
            </w:r>
          </w:p>
        </w:tc>
        <w:tc>
          <w:tcPr>
            <w:tcW w:type="dxa" w:w="831"/>
          </w:tcPr>
          <w:p>
            <w:pPr>
              <w:pStyle w:val="null3"/>
              <w:jc w:val="right"/>
            </w:pPr>
            <w:r>
              <w:rPr>
                <w:rFonts w:ascii="仿宋_GB2312" w:hAnsi="仿宋_GB2312" w:cs="仿宋_GB2312" w:eastAsia="仿宋_GB2312"/>
              </w:rPr>
              <w:t>6.0000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产品技术参数表</w:t>
            </w:r>
          </w:p>
          <w:p>
            <w:pPr>
              <w:pStyle w:val="null3"/>
            </w:pPr>
            <w:r>
              <w:rPr>
                <w:rFonts w:ascii="仿宋_GB2312" w:hAnsi="仿宋_GB2312" w:cs="仿宋_GB2312" w:eastAsia="仿宋_GB2312"/>
              </w:rPr>
              <w:t>商务应答表</w:t>
            </w:r>
          </w:p>
        </w:tc>
      </w:tr>
      <w:tr>
        <w:tc>
          <w:tcPr>
            <w:tcW w:type="dxa" w:w="831"/>
            <w:vMerge/>
          </w:tcPr>
          <w:p/>
        </w:tc>
        <w:tc>
          <w:tcPr>
            <w:tcW w:type="dxa" w:w="1661"/>
          </w:tcPr>
          <w:p>
            <w:pPr>
              <w:pStyle w:val="null3"/>
            </w:pPr>
            <w:r>
              <w:rPr>
                <w:rFonts w:ascii="仿宋_GB2312" w:hAnsi="仿宋_GB2312" w:cs="仿宋_GB2312" w:eastAsia="仿宋_GB2312"/>
              </w:rPr>
              <w:t>企业实力</w:t>
            </w:r>
          </w:p>
        </w:tc>
        <w:tc>
          <w:tcPr>
            <w:tcW w:type="dxa" w:w="2492"/>
          </w:tcPr>
          <w:p>
            <w:pPr>
              <w:pStyle w:val="null3"/>
            </w:pPr>
            <w:r>
              <w:rPr>
                <w:rFonts w:ascii="仿宋_GB2312" w:hAnsi="仿宋_GB2312" w:cs="仿宋_GB2312" w:eastAsia="仿宋_GB2312"/>
              </w:rPr>
              <w:t>投标人具有有效的《国家秘密载体印制资质证书》（涉密防伪票据）甲级证书，得2分；乙级证书，得1分。</w:t>
            </w:r>
          </w:p>
        </w:tc>
        <w:tc>
          <w:tcPr>
            <w:tcW w:type="dxa" w:w="831"/>
          </w:tcPr>
          <w:p>
            <w:pPr>
              <w:pStyle w:val="null3"/>
              <w:jc w:val="right"/>
            </w:pPr>
            <w:r>
              <w:rPr>
                <w:rFonts w:ascii="仿宋_GB2312" w:hAnsi="仿宋_GB2312" w:cs="仿宋_GB2312" w:eastAsia="仿宋_GB2312"/>
              </w:rPr>
              <w:t>2.0000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产品技术参数表</w:t>
            </w:r>
          </w:p>
          <w:p>
            <w:pPr>
              <w:pStyle w:val="null3"/>
            </w:pPr>
            <w:r>
              <w:rPr>
                <w:rFonts w:ascii="仿宋_GB2312" w:hAnsi="仿宋_GB2312" w:cs="仿宋_GB2312" w:eastAsia="仿宋_GB2312"/>
              </w:rPr>
              <w:t>商务应答表</w:t>
            </w:r>
          </w:p>
        </w:tc>
      </w:tr>
      <w:tr>
        <w:tc>
          <w:tcPr>
            <w:tcW w:type="dxa" w:w="831"/>
            <w:vMerge/>
          </w:tcPr>
          <w:p/>
        </w:tc>
        <w:tc>
          <w:tcPr>
            <w:tcW w:type="dxa" w:w="1661"/>
          </w:tcPr>
          <w:p>
            <w:pPr>
              <w:pStyle w:val="null3"/>
            </w:pPr>
            <w:r>
              <w:rPr>
                <w:rFonts w:ascii="仿宋_GB2312" w:hAnsi="仿宋_GB2312" w:cs="仿宋_GB2312" w:eastAsia="仿宋_GB2312"/>
              </w:rPr>
              <w:t>售后服务</w:t>
            </w:r>
          </w:p>
        </w:tc>
        <w:tc>
          <w:tcPr>
            <w:tcW w:type="dxa" w:w="2492"/>
          </w:tcPr>
          <w:p>
            <w:pPr>
              <w:pStyle w:val="null3"/>
            </w:pPr>
            <w:r>
              <w:rPr>
                <w:rFonts w:ascii="仿宋_GB2312" w:hAnsi="仿宋_GB2312" w:cs="仿宋_GB2312" w:eastAsia="仿宋_GB2312"/>
              </w:rPr>
              <w:t>针对本项目制定详细的售后服务方案：①售后服务机构情况、②售后服务人员安排、③售后服务响应时间与处理时间、④售后服务内容及方式。此项共4条，各条方案内容完全满足采购需求计2分；方案内容基本满足但不完善计1分；方案内容不详尽或不适用于本项目计0.5分；满分8分，未提供不计分。</w:t>
            </w:r>
          </w:p>
        </w:tc>
        <w:tc>
          <w:tcPr>
            <w:tcW w:type="dxa" w:w="831"/>
          </w:tcPr>
          <w:p>
            <w:pPr>
              <w:pStyle w:val="null3"/>
              <w:jc w:val="right"/>
            </w:pPr>
            <w:r>
              <w:rPr>
                <w:rFonts w:ascii="仿宋_GB2312" w:hAnsi="仿宋_GB2312" w:cs="仿宋_GB2312" w:eastAsia="仿宋_GB2312"/>
              </w:rPr>
              <w:t>8.0000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产品技术参数表</w:t>
            </w:r>
          </w:p>
          <w:p>
            <w:pPr>
              <w:pStyle w:val="null3"/>
            </w:pPr>
            <w:r>
              <w:rPr>
                <w:rFonts w:ascii="仿宋_GB2312" w:hAnsi="仿宋_GB2312" w:cs="仿宋_GB2312" w:eastAsia="仿宋_GB2312"/>
              </w:rPr>
              <w:t>商务应答表</w:t>
            </w:r>
          </w:p>
        </w:tc>
      </w:tr>
      <w:tr>
        <w:tc>
          <w:tcPr>
            <w:tcW w:type="dxa" w:w="831"/>
            <w:vMerge/>
          </w:tcPr>
          <w:p/>
        </w:tc>
        <w:tc>
          <w:tcPr>
            <w:tcW w:type="dxa" w:w="1661"/>
          </w:tcPr>
          <w:p>
            <w:pPr>
              <w:pStyle w:val="null3"/>
            </w:pPr>
            <w:r>
              <w:rPr>
                <w:rFonts w:ascii="仿宋_GB2312" w:hAnsi="仿宋_GB2312" w:cs="仿宋_GB2312" w:eastAsia="仿宋_GB2312"/>
              </w:rPr>
              <w:t>样品</w:t>
            </w:r>
          </w:p>
        </w:tc>
        <w:tc>
          <w:tcPr>
            <w:tcW w:type="dxa" w:w="2492"/>
          </w:tcPr>
          <w:p>
            <w:pPr>
              <w:pStyle w:val="null3"/>
            </w:pPr>
            <w:r>
              <w:rPr>
                <w:rFonts w:ascii="仿宋_GB2312" w:hAnsi="仿宋_GB2312" w:cs="仿宋_GB2312" w:eastAsia="仿宋_GB2312"/>
              </w:rPr>
              <w:t>投标人按照招标文件第3章样品要求提供样品，无样品此项不计分，无样品不影响招标文件有效性： 1、票面质量：本项满分1分。 1.1票面平整、没有折皱、破洞，印刷图文清晰、完整，纸面清洁，没有油污、脏点、正反面蹭脏和无其他印刷缺陷的，得1分； 1.2票面有以下现象：不平整、有折皱、破洞，印刷图文不清晰、不完整，纸面不清洁，有油污、脏点、正反面蹭脏和其他印刷缺陷的，得0分。 2、防伪图案质量：本项满分1分。 2.1防伪图案符合招标文件要求，印在每张预制票据上，印刷干净，在无色荧光灯下能清晰显现，得1分； 2.2有以下现象：防伪图案不符合招标文件要求，没有印在每张预制票据上，在无色荧光灯下不能清晰显现，得0分。 3、投标人提供1卷彩票预制票据（热敏纸）样品（版面由采购人提供），并以此为依据进行样品打分，本项总分18分： 3.1评标现场测量6个选定点“○”的L*、a*、b*3 个值，并与采购人提供的标准L*、a*、b*值进行对比，一个点L*、a*、b*值误差均在±1.5以内的得3分； 3.2误差均在±2.0 以内的得1.5分；否则得0分，即L*、a*、b*值只要有一项不满足得0分。 共计抽检6张不同图片，L*、a*、b*值全部在标准偏差1.5以内得18分。 4.测量方法：本项目样品制作要求中的所有色值均为绝对色值。使用爱色丽528/530反射分光密度仪（X.rite528/530）测量。测量条件：物理滤镜：无；光源：D50；视场：2°。用此仪器测量色值时注意：先使用仪器标准白板校准，测量样品时在被测量样品下方放置3张与承印物相同的空白纸张。</w:t>
            </w:r>
          </w:p>
        </w:tc>
        <w:tc>
          <w:tcPr>
            <w:tcW w:type="dxa" w:w="831"/>
          </w:tcPr>
          <w:p>
            <w:pPr>
              <w:pStyle w:val="null3"/>
              <w:jc w:val="right"/>
            </w:pPr>
            <w:r>
              <w:rPr>
                <w:rFonts w:ascii="仿宋_GB2312" w:hAnsi="仿宋_GB2312" w:cs="仿宋_GB2312" w:eastAsia="仿宋_GB2312"/>
              </w:rPr>
              <w:t>20.0000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产品技术参数表</w:t>
            </w:r>
          </w:p>
          <w:p>
            <w:pPr>
              <w:pStyle w:val="null3"/>
            </w:pPr>
            <w:r>
              <w:rPr>
                <w:rFonts w:ascii="仿宋_GB2312" w:hAnsi="仿宋_GB2312" w:cs="仿宋_GB2312" w:eastAsia="仿宋_GB2312"/>
              </w:rPr>
              <w:t>商务应答表</w:t>
            </w:r>
          </w:p>
        </w:tc>
      </w:tr>
      <w:tr>
        <w:tc>
          <w:tcPr>
            <w:tcW w:type="dxa" w:w="831"/>
            <w:vMerge/>
          </w:tcPr>
          <w:p/>
        </w:tc>
        <w:tc>
          <w:tcPr>
            <w:tcW w:type="dxa" w:w="1661"/>
          </w:tcPr>
          <w:p>
            <w:pPr>
              <w:pStyle w:val="null3"/>
            </w:pPr>
            <w:r>
              <w:rPr>
                <w:rFonts w:ascii="仿宋_GB2312" w:hAnsi="仿宋_GB2312" w:cs="仿宋_GB2312" w:eastAsia="仿宋_GB2312"/>
              </w:rPr>
              <w:t>业绩</w:t>
            </w:r>
          </w:p>
        </w:tc>
        <w:tc>
          <w:tcPr>
            <w:tcW w:type="dxa" w:w="2492"/>
          </w:tcPr>
          <w:p>
            <w:pPr>
              <w:pStyle w:val="null3"/>
            </w:pPr>
            <w:r>
              <w:rPr>
                <w:rFonts w:ascii="仿宋_GB2312" w:hAnsi="仿宋_GB2312" w:cs="仿宋_GB2312" w:eastAsia="仿宋_GB2312"/>
              </w:rPr>
              <w:t>投标人提供2022年1月1日至投标文件提交截止前签订的彩票热敏纸类型项目完整的合同复印件(履约中途被解约的合同不得填报）。每提供一份完整合同得2分，满分6分。未提供不得分。</w:t>
            </w:r>
          </w:p>
        </w:tc>
        <w:tc>
          <w:tcPr>
            <w:tcW w:type="dxa" w:w="831"/>
          </w:tcPr>
          <w:p>
            <w:pPr>
              <w:pStyle w:val="null3"/>
              <w:jc w:val="right"/>
            </w:pPr>
            <w:r>
              <w:rPr>
                <w:rFonts w:ascii="仿宋_GB2312" w:hAnsi="仿宋_GB2312" w:cs="仿宋_GB2312" w:eastAsia="仿宋_GB2312"/>
              </w:rPr>
              <w:t>6.0000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产品技术参数表</w:t>
            </w:r>
          </w:p>
          <w:p>
            <w:pPr>
              <w:pStyle w:val="null3"/>
            </w:pPr>
            <w:r>
              <w:rPr>
                <w:rFonts w:ascii="仿宋_GB2312" w:hAnsi="仿宋_GB2312" w:cs="仿宋_GB2312" w:eastAsia="仿宋_GB2312"/>
              </w:rPr>
              <w:t>商务应答表</w:t>
            </w:r>
          </w:p>
        </w:tc>
      </w:tr>
      <w:tr>
        <w:tc>
          <w:tcPr>
            <w:tcW w:type="dxa" w:w="831"/>
          </w:tcPr>
          <w:p>
            <w:pPr>
              <w:pStyle w:val="null3"/>
            </w:pPr>
            <w:r>
              <w:rPr>
                <w:rFonts w:ascii="仿宋_GB2312" w:hAnsi="仿宋_GB2312" w:cs="仿宋_GB2312" w:eastAsia="仿宋_GB2312"/>
              </w:rPr>
              <w:t>价格分</w:t>
            </w:r>
          </w:p>
        </w:tc>
        <w:tc>
          <w:tcPr>
            <w:tcW w:type="dxa" w:w="1661"/>
          </w:tcPr>
          <w:p>
            <w:pPr>
              <w:pStyle w:val="null3"/>
            </w:pPr>
            <w:r>
              <w:rPr>
                <w:rFonts w:ascii="仿宋_GB2312" w:hAnsi="仿宋_GB2312" w:cs="仿宋_GB2312" w:eastAsia="仿宋_GB2312"/>
              </w:rPr>
              <w:t>价格分</w:t>
            </w:r>
          </w:p>
        </w:tc>
        <w:tc>
          <w:tcPr>
            <w:tcW w:type="dxa" w:w="2492"/>
          </w:tcPr>
          <w:p>
            <w:pPr>
              <w:pStyle w:val="null3"/>
            </w:pPr>
            <w:r>
              <w:rPr>
                <w:rFonts w:ascii="仿宋_GB2312" w:hAnsi="仿宋_GB2312" w:cs="仿宋_GB2312" w:eastAsia="仿宋_GB2312"/>
              </w:rPr>
              <w:t>价格分采用低价优先法计算，即满足招标文件要求且投标价格最低的投标报价为评标基准价，其价格分为满分。其他投标人的价格分统一按照下列公式计算：投标报价得分=30×（评标基准价/投标报价）价格分计算四舍五入，保留两位小数。满足落实政府采购相关政策的,用扣除后的价格参与评审。</w:t>
            </w:r>
          </w:p>
        </w:tc>
        <w:tc>
          <w:tcPr>
            <w:tcW w:type="dxa" w:w="831"/>
          </w:tcPr>
          <w:p>
            <w:pPr>
              <w:pStyle w:val="null3"/>
              <w:jc w:val="right"/>
            </w:pPr>
            <w:r>
              <w:rPr>
                <w:rFonts w:ascii="仿宋_GB2312" w:hAnsi="仿宋_GB2312" w:cs="仿宋_GB2312" w:eastAsia="仿宋_GB2312"/>
              </w:rPr>
              <w:t>30.0000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开标一览表</w:t>
            </w:r>
          </w:p>
          <w:p>
            <w:pPr>
              <w:pStyle w:val="null3"/>
            </w:pPr>
            <w:r>
              <w:rPr>
                <w:rFonts w:ascii="仿宋_GB2312" w:hAnsi="仿宋_GB2312" w:cs="仿宋_GB2312" w:eastAsia="仿宋_GB2312"/>
              </w:rPr>
              <w:t>标的清单</w:t>
            </w:r>
          </w:p>
        </w:tc>
      </w:tr>
    </w:tbl>
    <w:p>
      <w:pPr>
        <w:pStyle w:val="null3"/>
      </w:pPr>
      <w:r>
        <w:rPr>
          <w:rFonts w:ascii="仿宋_GB2312" w:hAnsi="仿宋_GB2312" w:cs="仿宋_GB2312" w:eastAsia="仿宋_GB2312"/>
        </w:rPr>
        <w:t>价格扣除</w:t>
      </w:r>
    </w:p>
    <w:tbl>
      <w:tblPr>
        <w:tblW w:w="0" w:type="auto"/>
        <w:tblBorders>
          <w:top w:val="single"/>
          <w:left w:val="single"/>
          <w:bottom w:val="single"/>
          <w:right w:val="single"/>
          <w:insideH w:val="single"/>
          <w:insideV w:val="single"/>
        </w:tblBorders>
      </w:tblPr>
      <w:tblGrid>
        <w:gridCol w:w="831"/>
        <w:gridCol w:w="1661"/>
        <w:gridCol w:w="1661"/>
        <w:gridCol w:w="831"/>
        <w:gridCol w:w="1661"/>
        <w:gridCol w:w="1661"/>
      </w:tblGrid>
      <w:tr>
        <w:tc>
          <w:tcPr>
            <w:tcW w:type="dxa" w:w="831"/>
          </w:tcPr>
          <w:p>
            <w:pPr>
              <w:pStyle w:val="null3"/>
            </w:pPr>
            <w:r>
              <w:rPr>
                <w:rFonts w:ascii="仿宋_GB2312" w:hAnsi="仿宋_GB2312" w:cs="仿宋_GB2312" w:eastAsia="仿宋_GB2312"/>
              </w:rPr>
              <w:t xml:space="preserve"> 序号</w:t>
            </w:r>
          </w:p>
        </w:tc>
        <w:tc>
          <w:tcPr>
            <w:tcW w:type="dxa" w:w="1661"/>
          </w:tcPr>
          <w:p>
            <w:pPr>
              <w:pStyle w:val="null3"/>
            </w:pPr>
            <w:r>
              <w:rPr>
                <w:rFonts w:ascii="仿宋_GB2312" w:hAnsi="仿宋_GB2312" w:cs="仿宋_GB2312" w:eastAsia="仿宋_GB2312"/>
              </w:rPr>
              <w:t xml:space="preserve"> 情形</w:t>
            </w:r>
          </w:p>
        </w:tc>
        <w:tc>
          <w:tcPr>
            <w:tcW w:type="dxa" w:w="1661"/>
          </w:tcPr>
          <w:p>
            <w:pPr>
              <w:pStyle w:val="null3"/>
            </w:pPr>
            <w:r>
              <w:rPr>
                <w:rFonts w:ascii="仿宋_GB2312" w:hAnsi="仿宋_GB2312" w:cs="仿宋_GB2312" w:eastAsia="仿宋_GB2312"/>
              </w:rPr>
              <w:t xml:space="preserve"> 适用对象</w:t>
            </w:r>
          </w:p>
        </w:tc>
        <w:tc>
          <w:tcPr>
            <w:tcW w:type="dxa" w:w="831"/>
          </w:tcPr>
          <w:p>
            <w:pPr>
              <w:pStyle w:val="null3"/>
            </w:pPr>
            <w:r>
              <w:rPr>
                <w:rFonts w:ascii="仿宋_GB2312" w:hAnsi="仿宋_GB2312" w:cs="仿宋_GB2312" w:eastAsia="仿宋_GB2312"/>
              </w:rPr>
              <w:t xml:space="preserve"> 比例</w:t>
            </w:r>
          </w:p>
        </w:tc>
        <w:tc>
          <w:tcPr>
            <w:tcW w:type="dxa" w:w="1661"/>
          </w:tcPr>
          <w:p>
            <w:pPr>
              <w:pStyle w:val="null3"/>
            </w:pPr>
            <w:r>
              <w:rPr>
                <w:rFonts w:ascii="仿宋_GB2312" w:hAnsi="仿宋_GB2312" w:cs="仿宋_GB2312" w:eastAsia="仿宋_GB2312"/>
              </w:rPr>
              <w:t xml:space="preserve"> 说明</w:t>
            </w:r>
          </w:p>
        </w:tc>
        <w:tc>
          <w:tcPr>
            <w:tcW w:type="dxa" w:w="1661"/>
          </w:tcPr>
          <w:p>
            <w:pPr>
              <w:pStyle w:val="null3"/>
            </w:pPr>
            <w:r>
              <w:rPr>
                <w:rFonts w:ascii="仿宋_GB2312" w:hAnsi="仿宋_GB2312" w:cs="仿宋_GB2312" w:eastAsia="仿宋_GB2312"/>
              </w:rPr>
              <w:t xml:space="preserve"> 关联格式</w:t>
            </w:r>
          </w:p>
        </w:tc>
      </w:tr>
      <w:tr>
        <w:tc>
          <w:tcPr>
            <w:tcW w:type="dxa" w:w="8306"/>
            <w:gridSpan w:val="6"/>
          </w:tcPr>
          <w:p>
            <w:pPr>
              <w:pStyle w:val="null3"/>
            </w:pPr>
            <w:r>
              <w:rPr>
                <w:rFonts w:ascii="仿宋_GB2312" w:hAnsi="仿宋_GB2312" w:cs="仿宋_GB2312" w:eastAsia="仿宋_GB2312"/>
              </w:rPr>
              <w:t xml:space="preserve"> 无</w:t>
            </w:r>
          </w:p>
        </w:tc>
      </w:tr>
    </w:tbl>
    <w:p>
      <w:pPr>
        <w:pStyle w:val="null3"/>
      </w:pPr>
      <w:r>
        <w:rPr>
          <w:rFonts w:ascii="仿宋_GB2312" w:hAnsi="仿宋_GB2312" w:cs="仿宋_GB2312" w:eastAsia="仿宋_GB2312"/>
        </w:rPr>
        <w:t>采购包2：</w:t>
      </w:r>
    </w:p>
    <w:tbl>
      <w:tblPr>
        <w:tblW w:w="0" w:type="auto"/>
        <w:tblBorders>
          <w:top w:val="single"/>
          <w:left w:val="single"/>
          <w:bottom w:val="single"/>
          <w:right w:val="single"/>
          <w:insideH w:val="single"/>
          <w:insideV w:val="single"/>
        </w:tblBorders>
      </w:tblPr>
      <w:tblGrid>
        <w:gridCol w:w="831"/>
        <w:gridCol w:w="1661"/>
        <w:gridCol w:w="2492"/>
        <w:gridCol w:w="831"/>
        <w:gridCol w:w="831"/>
        <w:gridCol w:w="1661"/>
      </w:tblGrid>
      <w:tr>
        <w:tc>
          <w:tcPr>
            <w:tcW w:type="dxa" w:w="2492"/>
            <w:gridSpan w:val="2"/>
          </w:tcPr>
          <w:p>
            <w:pPr>
              <w:pStyle w:val="null3"/>
              <w:jc w:val="center"/>
            </w:pPr>
            <w:r>
              <w:rPr>
                <w:rFonts w:ascii="仿宋_GB2312" w:hAnsi="仿宋_GB2312" w:cs="仿宋_GB2312" w:eastAsia="仿宋_GB2312"/>
              </w:rPr>
              <w:t xml:space="preserve"> 评审因素</w:t>
            </w:r>
          </w:p>
        </w:tc>
        <w:tc>
          <w:tcPr>
            <w:tcW w:type="dxa" w:w="5815"/>
            <w:gridSpan w:val="4"/>
          </w:tcPr>
          <w:p>
            <w:pPr>
              <w:pStyle w:val="null3"/>
              <w:jc w:val="center"/>
            </w:pPr>
            <w:r>
              <w:rPr>
                <w:rFonts w:ascii="仿宋_GB2312" w:hAnsi="仿宋_GB2312" w:cs="仿宋_GB2312" w:eastAsia="仿宋_GB2312"/>
              </w:rPr>
              <w:t xml:space="preserve"> 评审标准</w:t>
            </w:r>
          </w:p>
        </w:tc>
      </w:tr>
      <w:tr>
        <w:tc>
          <w:tcPr>
            <w:tcW w:type="dxa" w:w="2492"/>
            <w:gridSpan w:val="2"/>
          </w:tcPr>
          <w:p>
            <w:pPr>
              <w:pStyle w:val="null3"/>
              <w:jc w:val="center"/>
            </w:pPr>
            <w:r>
              <w:rPr>
                <w:rFonts w:ascii="仿宋_GB2312" w:hAnsi="仿宋_GB2312" w:cs="仿宋_GB2312" w:eastAsia="仿宋_GB2312"/>
              </w:rPr>
              <w:t xml:space="preserve"> 分值构成</w:t>
            </w:r>
          </w:p>
        </w:tc>
        <w:tc>
          <w:tcPr>
            <w:tcW w:type="dxa" w:w="5815"/>
            <w:gridSpan w:val="4"/>
          </w:tcPr>
          <w:p>
            <w:pPr>
              <w:pStyle w:val="null3"/>
            </w:pPr>
            <w:r>
              <w:rPr>
                <w:rFonts w:ascii="仿宋_GB2312" w:hAnsi="仿宋_GB2312" w:cs="仿宋_GB2312" w:eastAsia="仿宋_GB2312"/>
              </w:rPr>
              <w:t>详细评审70.00分</w:t>
            </w:r>
          </w:p>
          <w:p>
            <w:pPr>
              <w:pStyle w:val="null3"/>
            </w:pPr>
            <w:r>
              <w:rPr>
                <w:rFonts w:ascii="仿宋_GB2312" w:hAnsi="仿宋_GB2312" w:cs="仿宋_GB2312" w:eastAsia="仿宋_GB2312"/>
              </w:rPr>
              <w:t>报价得分30.00分</w:t>
            </w:r>
          </w:p>
        </w:tc>
      </w:tr>
      <w:tr>
        <w:tc>
          <w:tcPr>
            <w:tcW w:type="dxa" w:w="831"/>
          </w:tcPr>
          <w:p>
            <w:pPr>
              <w:pStyle w:val="null3"/>
              <w:jc w:val="center"/>
            </w:pPr>
            <w:r>
              <w:rPr>
                <w:rFonts w:ascii="仿宋_GB2312" w:hAnsi="仿宋_GB2312" w:cs="仿宋_GB2312" w:eastAsia="仿宋_GB2312"/>
              </w:rPr>
              <w:t xml:space="preserve"> 评审因素分类</w:t>
            </w:r>
          </w:p>
        </w:tc>
        <w:tc>
          <w:tcPr>
            <w:tcW w:type="dxa" w:w="1661"/>
          </w:tcPr>
          <w:p>
            <w:pPr>
              <w:pStyle w:val="null3"/>
              <w:jc w:val="center"/>
            </w:pPr>
            <w:r>
              <w:rPr>
                <w:rFonts w:ascii="仿宋_GB2312" w:hAnsi="仿宋_GB2312" w:cs="仿宋_GB2312" w:eastAsia="仿宋_GB2312"/>
              </w:rPr>
              <w:t xml:space="preserve"> 评审项</w:t>
            </w:r>
          </w:p>
        </w:tc>
        <w:tc>
          <w:tcPr>
            <w:tcW w:type="dxa" w:w="2492"/>
          </w:tcPr>
          <w:p>
            <w:pPr>
              <w:pStyle w:val="null3"/>
              <w:jc w:val="center"/>
            </w:pPr>
            <w:r>
              <w:rPr>
                <w:rFonts w:ascii="仿宋_GB2312" w:hAnsi="仿宋_GB2312" w:cs="仿宋_GB2312" w:eastAsia="仿宋_GB2312"/>
              </w:rPr>
              <w:t xml:space="preserve"> 详细描述</w:t>
            </w:r>
          </w:p>
        </w:tc>
        <w:tc>
          <w:tcPr>
            <w:tcW w:type="dxa" w:w="831"/>
          </w:tcPr>
          <w:p>
            <w:pPr>
              <w:pStyle w:val="null3"/>
              <w:jc w:val="center"/>
            </w:pPr>
            <w:r>
              <w:rPr>
                <w:rFonts w:ascii="仿宋_GB2312" w:hAnsi="仿宋_GB2312" w:cs="仿宋_GB2312" w:eastAsia="仿宋_GB2312"/>
              </w:rPr>
              <w:t xml:space="preserve"> 分值</w:t>
            </w:r>
          </w:p>
        </w:tc>
        <w:tc>
          <w:tcPr>
            <w:tcW w:type="dxa" w:w="831"/>
          </w:tcPr>
          <w:p>
            <w:pPr>
              <w:pStyle w:val="null3"/>
              <w:jc w:val="center"/>
            </w:pPr>
            <w:r>
              <w:rPr>
                <w:rFonts w:ascii="仿宋_GB2312" w:hAnsi="仿宋_GB2312" w:cs="仿宋_GB2312" w:eastAsia="仿宋_GB2312"/>
              </w:rPr>
              <w:t xml:space="preserve"> 客观/主观</w:t>
            </w:r>
          </w:p>
        </w:tc>
        <w:tc>
          <w:tcPr>
            <w:tcW w:type="dxa" w:w="1661"/>
          </w:tcPr>
          <w:p>
            <w:pPr>
              <w:pStyle w:val="null3"/>
              <w:jc w:val="center"/>
            </w:pPr>
            <w:r>
              <w:rPr>
                <w:rFonts w:ascii="仿宋_GB2312" w:hAnsi="仿宋_GB2312" w:cs="仿宋_GB2312" w:eastAsia="仿宋_GB2312"/>
              </w:rPr>
              <w:t xml:space="preserve"> 关联格式</w:t>
            </w:r>
          </w:p>
        </w:tc>
      </w:tr>
      <w:tr>
        <w:tc>
          <w:tcPr>
            <w:tcW w:type="dxa" w:w="831"/>
            <w:vMerge w:val="restart"/>
          </w:tcPr>
          <w:p>
            <w:pPr>
              <w:pStyle w:val="null3"/>
            </w:pPr>
            <w:r>
              <w:rPr>
                <w:rFonts w:ascii="仿宋_GB2312" w:hAnsi="仿宋_GB2312" w:cs="仿宋_GB2312" w:eastAsia="仿宋_GB2312"/>
              </w:rPr>
              <w:t>详细评审</w:t>
            </w:r>
          </w:p>
        </w:tc>
        <w:tc>
          <w:tcPr>
            <w:tcW w:type="dxa" w:w="1661"/>
          </w:tcPr>
          <w:p>
            <w:pPr>
              <w:pStyle w:val="null3"/>
            </w:pPr>
            <w:r>
              <w:rPr>
                <w:rFonts w:ascii="仿宋_GB2312" w:hAnsi="仿宋_GB2312" w:cs="仿宋_GB2312" w:eastAsia="仿宋_GB2312"/>
              </w:rPr>
              <w:t>技术参数响应</w:t>
            </w:r>
          </w:p>
        </w:tc>
        <w:tc>
          <w:tcPr>
            <w:tcW w:type="dxa" w:w="2492"/>
          </w:tcPr>
          <w:p>
            <w:pPr>
              <w:pStyle w:val="null3"/>
            </w:pPr>
            <w:r>
              <w:rPr>
                <w:rFonts w:ascii="仿宋_GB2312" w:hAnsi="仿宋_GB2312" w:cs="仿宋_GB2312" w:eastAsia="仿宋_GB2312"/>
              </w:rPr>
              <w:t>招标文件中标“▲”的技术参数清晰明确，技术指标优于或完全满足招标文件要求得10分；每负偏离一个指标项扣1分，扣完为止，不计负分。（备注：以技术响应偏离表为准，标 “★”的技术参数不允许负偏离，否则视为未实质性响应招标文件。提供虚假响应或虚假资料的将承担法律责任。样品不参与此项评审）</w:t>
            </w:r>
          </w:p>
        </w:tc>
        <w:tc>
          <w:tcPr>
            <w:tcW w:type="dxa" w:w="831"/>
          </w:tcPr>
          <w:p>
            <w:pPr>
              <w:pStyle w:val="null3"/>
              <w:jc w:val="right"/>
            </w:pPr>
            <w:r>
              <w:rPr>
                <w:rFonts w:ascii="仿宋_GB2312" w:hAnsi="仿宋_GB2312" w:cs="仿宋_GB2312" w:eastAsia="仿宋_GB2312"/>
              </w:rPr>
              <w:t>10.0000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产品技术参数表</w:t>
            </w:r>
          </w:p>
          <w:p>
            <w:pPr>
              <w:pStyle w:val="null3"/>
            </w:pPr>
            <w:r>
              <w:rPr>
                <w:rFonts w:ascii="仿宋_GB2312" w:hAnsi="仿宋_GB2312" w:cs="仿宋_GB2312" w:eastAsia="仿宋_GB2312"/>
              </w:rPr>
              <w:t>商务应答表</w:t>
            </w:r>
          </w:p>
        </w:tc>
      </w:tr>
      <w:tr>
        <w:tc>
          <w:tcPr>
            <w:tcW w:type="dxa" w:w="831"/>
            <w:vMerge/>
          </w:tcPr>
          <w:p/>
        </w:tc>
        <w:tc>
          <w:tcPr>
            <w:tcW w:type="dxa" w:w="1661"/>
          </w:tcPr>
          <w:p>
            <w:pPr>
              <w:pStyle w:val="null3"/>
            </w:pPr>
            <w:r>
              <w:rPr>
                <w:rFonts w:ascii="仿宋_GB2312" w:hAnsi="仿宋_GB2312" w:cs="仿宋_GB2312" w:eastAsia="仿宋_GB2312"/>
              </w:rPr>
              <w:t>设备</w:t>
            </w:r>
          </w:p>
        </w:tc>
        <w:tc>
          <w:tcPr>
            <w:tcW w:type="dxa" w:w="2492"/>
          </w:tcPr>
          <w:p>
            <w:pPr>
              <w:pStyle w:val="null3"/>
            </w:pPr>
            <w:r>
              <w:rPr>
                <w:rFonts w:ascii="仿宋_GB2312" w:hAnsi="仿宋_GB2312" w:cs="仿宋_GB2312" w:eastAsia="仿宋_GB2312"/>
              </w:rPr>
              <w:t>企业拥有2台七色及以上轮转印刷专用设备得2分； 每增加1台加1分，最高计2分。 满分4分，2台以下不得分。（以设备发票为准）</w:t>
            </w:r>
          </w:p>
        </w:tc>
        <w:tc>
          <w:tcPr>
            <w:tcW w:type="dxa" w:w="831"/>
          </w:tcPr>
          <w:p>
            <w:pPr>
              <w:pStyle w:val="null3"/>
              <w:jc w:val="right"/>
            </w:pPr>
            <w:r>
              <w:rPr>
                <w:rFonts w:ascii="仿宋_GB2312" w:hAnsi="仿宋_GB2312" w:cs="仿宋_GB2312" w:eastAsia="仿宋_GB2312"/>
              </w:rPr>
              <w:t>4.0000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产品技术参数表</w:t>
            </w:r>
          </w:p>
          <w:p>
            <w:pPr>
              <w:pStyle w:val="null3"/>
            </w:pPr>
            <w:r>
              <w:rPr>
                <w:rFonts w:ascii="仿宋_GB2312" w:hAnsi="仿宋_GB2312" w:cs="仿宋_GB2312" w:eastAsia="仿宋_GB2312"/>
              </w:rPr>
              <w:t>商务应答表</w:t>
            </w:r>
          </w:p>
        </w:tc>
      </w:tr>
      <w:tr>
        <w:tc>
          <w:tcPr>
            <w:tcW w:type="dxa" w:w="831"/>
            <w:vMerge/>
          </w:tcPr>
          <w:p/>
        </w:tc>
        <w:tc>
          <w:tcPr>
            <w:tcW w:type="dxa" w:w="1661"/>
          </w:tcPr>
          <w:p>
            <w:pPr>
              <w:pStyle w:val="null3"/>
            </w:pPr>
            <w:r>
              <w:rPr>
                <w:rFonts w:ascii="仿宋_GB2312" w:hAnsi="仿宋_GB2312" w:cs="仿宋_GB2312" w:eastAsia="仿宋_GB2312"/>
              </w:rPr>
              <w:t>实验室和检测设备</w:t>
            </w:r>
          </w:p>
        </w:tc>
        <w:tc>
          <w:tcPr>
            <w:tcW w:type="dxa" w:w="2492"/>
          </w:tcPr>
          <w:p>
            <w:pPr>
              <w:pStyle w:val="null3"/>
            </w:pPr>
            <w:r>
              <w:rPr>
                <w:rFonts w:ascii="仿宋_GB2312" w:hAnsi="仿宋_GB2312" w:cs="仿宋_GB2312" w:eastAsia="仿宋_GB2312"/>
              </w:rPr>
              <w:t>具备专业的实验室和检测设备，对特种热敏纸和票据产品进行入库和出库质量检测，提供设备清单（包括1.厚度仪、2.电脑抗张试验机、3.撕裂度仪、4.静态发色仪、5.密度计、6.动态发色仪、7.荧光灯灯箱、8.佛格式耐磨实验仪、9.高效液相色谱仪、10.分光光度计）；具有上述全部10项设备得5分，少一项设备或一项不全扣0.5分。 （列有设备清单，且提供有设备发票及现场实景照片，以上均有方可计分，缺一不可。）</w:t>
            </w:r>
          </w:p>
        </w:tc>
        <w:tc>
          <w:tcPr>
            <w:tcW w:type="dxa" w:w="831"/>
          </w:tcPr>
          <w:p>
            <w:pPr>
              <w:pStyle w:val="null3"/>
              <w:jc w:val="right"/>
            </w:pPr>
            <w:r>
              <w:rPr>
                <w:rFonts w:ascii="仿宋_GB2312" w:hAnsi="仿宋_GB2312" w:cs="仿宋_GB2312" w:eastAsia="仿宋_GB2312"/>
              </w:rPr>
              <w:t>5.0000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产品技术参数表</w:t>
            </w:r>
          </w:p>
          <w:p>
            <w:pPr>
              <w:pStyle w:val="null3"/>
            </w:pPr>
            <w:r>
              <w:rPr>
                <w:rFonts w:ascii="仿宋_GB2312" w:hAnsi="仿宋_GB2312" w:cs="仿宋_GB2312" w:eastAsia="仿宋_GB2312"/>
              </w:rPr>
              <w:t>商务应答表</w:t>
            </w:r>
          </w:p>
        </w:tc>
      </w:tr>
      <w:tr>
        <w:tc>
          <w:tcPr>
            <w:tcW w:type="dxa" w:w="831"/>
            <w:vMerge/>
          </w:tcPr>
          <w:p/>
        </w:tc>
        <w:tc>
          <w:tcPr>
            <w:tcW w:type="dxa" w:w="1661"/>
          </w:tcPr>
          <w:p>
            <w:pPr>
              <w:pStyle w:val="null3"/>
            </w:pPr>
            <w:r>
              <w:rPr>
                <w:rFonts w:ascii="仿宋_GB2312" w:hAnsi="仿宋_GB2312" w:cs="仿宋_GB2312" w:eastAsia="仿宋_GB2312"/>
              </w:rPr>
              <w:t>仓储及物流配送体系</w:t>
            </w:r>
          </w:p>
        </w:tc>
        <w:tc>
          <w:tcPr>
            <w:tcW w:type="dxa" w:w="2492"/>
          </w:tcPr>
          <w:p>
            <w:pPr>
              <w:pStyle w:val="null3"/>
            </w:pPr>
            <w:r>
              <w:rPr>
                <w:rFonts w:ascii="仿宋_GB2312" w:hAnsi="仿宋_GB2312" w:cs="仿宋_GB2312" w:eastAsia="仿宋_GB2312"/>
              </w:rPr>
              <w:t>针对本项目提供详细的①仓储服务体系、②物流服务体系。此项共2条，各条方案内容完全满足采购需求计3分；方案内容基本满足但不完善计2分；方案内容不详尽或不适用于本项目计1分；满分6分，未提供不计分</w:t>
            </w:r>
          </w:p>
        </w:tc>
        <w:tc>
          <w:tcPr>
            <w:tcW w:type="dxa" w:w="831"/>
          </w:tcPr>
          <w:p>
            <w:pPr>
              <w:pStyle w:val="null3"/>
              <w:jc w:val="right"/>
            </w:pPr>
            <w:r>
              <w:rPr>
                <w:rFonts w:ascii="仿宋_GB2312" w:hAnsi="仿宋_GB2312" w:cs="仿宋_GB2312" w:eastAsia="仿宋_GB2312"/>
              </w:rPr>
              <w:t>6.0000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产品技术参数表</w:t>
            </w:r>
          </w:p>
          <w:p>
            <w:pPr>
              <w:pStyle w:val="null3"/>
            </w:pPr>
            <w:r>
              <w:rPr>
                <w:rFonts w:ascii="仿宋_GB2312" w:hAnsi="仿宋_GB2312" w:cs="仿宋_GB2312" w:eastAsia="仿宋_GB2312"/>
              </w:rPr>
              <w:t>商务应答表</w:t>
            </w:r>
          </w:p>
        </w:tc>
      </w:tr>
      <w:tr>
        <w:tc>
          <w:tcPr>
            <w:tcW w:type="dxa" w:w="831"/>
            <w:vMerge/>
          </w:tcPr>
          <w:p/>
        </w:tc>
        <w:tc>
          <w:tcPr>
            <w:tcW w:type="dxa" w:w="1661"/>
          </w:tcPr>
          <w:p>
            <w:pPr>
              <w:pStyle w:val="null3"/>
            </w:pPr>
            <w:r>
              <w:rPr>
                <w:rFonts w:ascii="仿宋_GB2312" w:hAnsi="仿宋_GB2312" w:cs="仿宋_GB2312" w:eastAsia="仿宋_GB2312"/>
              </w:rPr>
              <w:t>质量保障体系</w:t>
            </w:r>
          </w:p>
        </w:tc>
        <w:tc>
          <w:tcPr>
            <w:tcW w:type="dxa" w:w="2492"/>
          </w:tcPr>
          <w:p>
            <w:pPr>
              <w:pStyle w:val="null3"/>
            </w:pPr>
            <w:r>
              <w:rPr>
                <w:rFonts w:ascii="仿宋_GB2312" w:hAnsi="仿宋_GB2312" w:cs="仿宋_GB2312" w:eastAsia="仿宋_GB2312"/>
              </w:rPr>
              <w:t>有完善的质量保障体系，保证原材料采购、印刷质量（颜色、套印精度、防伪、底纹、定长黑标等）控制措施科学合理、针对性强。 1.体系完整且先进科学、保障制度齐全完全满足项目需求标准计3分； 2.体系完整且合理可行但保障制度针对性欠缺存在不足，方案基本符合项目需求计2分； 3.欠缺保障制度或保障体系不适用于本项目计1分。未提供不得分。</w:t>
            </w:r>
          </w:p>
        </w:tc>
        <w:tc>
          <w:tcPr>
            <w:tcW w:type="dxa" w:w="831"/>
          </w:tcPr>
          <w:p>
            <w:pPr>
              <w:pStyle w:val="null3"/>
              <w:jc w:val="right"/>
            </w:pPr>
            <w:r>
              <w:rPr>
                <w:rFonts w:ascii="仿宋_GB2312" w:hAnsi="仿宋_GB2312" w:cs="仿宋_GB2312" w:eastAsia="仿宋_GB2312"/>
              </w:rPr>
              <w:t>3.0000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产品技术参数表</w:t>
            </w:r>
          </w:p>
          <w:p>
            <w:pPr>
              <w:pStyle w:val="null3"/>
            </w:pPr>
            <w:r>
              <w:rPr>
                <w:rFonts w:ascii="仿宋_GB2312" w:hAnsi="仿宋_GB2312" w:cs="仿宋_GB2312" w:eastAsia="仿宋_GB2312"/>
              </w:rPr>
              <w:t>商务应答表</w:t>
            </w:r>
          </w:p>
        </w:tc>
      </w:tr>
      <w:tr>
        <w:tc>
          <w:tcPr>
            <w:tcW w:type="dxa" w:w="831"/>
            <w:vMerge/>
          </w:tcPr>
          <w:p/>
        </w:tc>
        <w:tc>
          <w:tcPr>
            <w:tcW w:type="dxa" w:w="1661"/>
          </w:tcPr>
          <w:p>
            <w:pPr>
              <w:pStyle w:val="null3"/>
            </w:pPr>
            <w:r>
              <w:rPr>
                <w:rFonts w:ascii="仿宋_GB2312" w:hAnsi="仿宋_GB2312" w:cs="仿宋_GB2312" w:eastAsia="仿宋_GB2312"/>
              </w:rPr>
              <w:t>应急及质量控制措施</w:t>
            </w:r>
          </w:p>
        </w:tc>
        <w:tc>
          <w:tcPr>
            <w:tcW w:type="dxa" w:w="2492"/>
          </w:tcPr>
          <w:p>
            <w:pPr>
              <w:pStyle w:val="null3"/>
            </w:pPr>
            <w:r>
              <w:rPr>
                <w:rFonts w:ascii="仿宋_GB2312" w:hAnsi="仿宋_GB2312" w:cs="仿宋_GB2312" w:eastAsia="仿宋_GB2312"/>
              </w:rPr>
              <w:t>针对本项目提供详细的①应急方案及措施、②质量问题补救措施、③验收措施。此项共3条，各条措施内容完全满足采购需求计2分；措施内容基本满足但不完善计1分；措施内容不详尽或不适用于本项目计0.5分；满分6分，未提供不计分。</w:t>
            </w:r>
          </w:p>
        </w:tc>
        <w:tc>
          <w:tcPr>
            <w:tcW w:type="dxa" w:w="831"/>
          </w:tcPr>
          <w:p>
            <w:pPr>
              <w:pStyle w:val="null3"/>
              <w:jc w:val="right"/>
            </w:pPr>
            <w:r>
              <w:rPr>
                <w:rFonts w:ascii="仿宋_GB2312" w:hAnsi="仿宋_GB2312" w:cs="仿宋_GB2312" w:eastAsia="仿宋_GB2312"/>
              </w:rPr>
              <w:t>6.0000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产品技术参数表</w:t>
            </w:r>
          </w:p>
          <w:p>
            <w:pPr>
              <w:pStyle w:val="null3"/>
            </w:pPr>
            <w:r>
              <w:rPr>
                <w:rFonts w:ascii="仿宋_GB2312" w:hAnsi="仿宋_GB2312" w:cs="仿宋_GB2312" w:eastAsia="仿宋_GB2312"/>
              </w:rPr>
              <w:t>商务应答表</w:t>
            </w:r>
          </w:p>
        </w:tc>
      </w:tr>
      <w:tr>
        <w:tc>
          <w:tcPr>
            <w:tcW w:type="dxa" w:w="831"/>
            <w:vMerge/>
          </w:tcPr>
          <w:p/>
        </w:tc>
        <w:tc>
          <w:tcPr>
            <w:tcW w:type="dxa" w:w="1661"/>
          </w:tcPr>
          <w:p>
            <w:pPr>
              <w:pStyle w:val="null3"/>
            </w:pPr>
            <w:r>
              <w:rPr>
                <w:rFonts w:ascii="仿宋_GB2312" w:hAnsi="仿宋_GB2312" w:cs="仿宋_GB2312" w:eastAsia="仿宋_GB2312"/>
              </w:rPr>
              <w:t>企业实力</w:t>
            </w:r>
          </w:p>
        </w:tc>
        <w:tc>
          <w:tcPr>
            <w:tcW w:type="dxa" w:w="2492"/>
          </w:tcPr>
          <w:p>
            <w:pPr>
              <w:pStyle w:val="null3"/>
            </w:pPr>
            <w:r>
              <w:rPr>
                <w:rFonts w:ascii="仿宋_GB2312" w:hAnsi="仿宋_GB2312" w:cs="仿宋_GB2312" w:eastAsia="仿宋_GB2312"/>
              </w:rPr>
              <w:t>投标人具有有效的《国家秘密载体印制资质证书》（涉密防伪票据）甲级证书，得2分；乙级证书，得1分。</w:t>
            </w:r>
          </w:p>
        </w:tc>
        <w:tc>
          <w:tcPr>
            <w:tcW w:type="dxa" w:w="831"/>
          </w:tcPr>
          <w:p>
            <w:pPr>
              <w:pStyle w:val="null3"/>
              <w:jc w:val="right"/>
            </w:pPr>
            <w:r>
              <w:rPr>
                <w:rFonts w:ascii="仿宋_GB2312" w:hAnsi="仿宋_GB2312" w:cs="仿宋_GB2312" w:eastAsia="仿宋_GB2312"/>
              </w:rPr>
              <w:t>2.0000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产品技术参数表</w:t>
            </w:r>
          </w:p>
          <w:p>
            <w:pPr>
              <w:pStyle w:val="null3"/>
            </w:pPr>
            <w:r>
              <w:rPr>
                <w:rFonts w:ascii="仿宋_GB2312" w:hAnsi="仿宋_GB2312" w:cs="仿宋_GB2312" w:eastAsia="仿宋_GB2312"/>
              </w:rPr>
              <w:t>商务应答表</w:t>
            </w:r>
          </w:p>
        </w:tc>
      </w:tr>
      <w:tr>
        <w:tc>
          <w:tcPr>
            <w:tcW w:type="dxa" w:w="831"/>
            <w:vMerge/>
          </w:tcPr>
          <w:p/>
        </w:tc>
        <w:tc>
          <w:tcPr>
            <w:tcW w:type="dxa" w:w="1661"/>
          </w:tcPr>
          <w:p>
            <w:pPr>
              <w:pStyle w:val="null3"/>
            </w:pPr>
            <w:r>
              <w:rPr>
                <w:rFonts w:ascii="仿宋_GB2312" w:hAnsi="仿宋_GB2312" w:cs="仿宋_GB2312" w:eastAsia="仿宋_GB2312"/>
              </w:rPr>
              <w:t>售后服务</w:t>
            </w:r>
          </w:p>
        </w:tc>
        <w:tc>
          <w:tcPr>
            <w:tcW w:type="dxa" w:w="2492"/>
          </w:tcPr>
          <w:p>
            <w:pPr>
              <w:pStyle w:val="null3"/>
            </w:pPr>
            <w:r>
              <w:rPr>
                <w:rFonts w:ascii="仿宋_GB2312" w:hAnsi="仿宋_GB2312" w:cs="仿宋_GB2312" w:eastAsia="仿宋_GB2312"/>
              </w:rPr>
              <w:t>针对本项目制定详细的售后服务方案：①售后服务机构情况、②售后服务人员安排、③售后服务响应时间与处理时间、④售后服务内容及方式。此项共4条，各条方案内容完全满足采购需求计2分；方案内容基本满足但不完善计1分；方案内容不详尽或不适用于本项目计0.5分；满分8分，未提供不计分。</w:t>
            </w:r>
          </w:p>
        </w:tc>
        <w:tc>
          <w:tcPr>
            <w:tcW w:type="dxa" w:w="831"/>
          </w:tcPr>
          <w:p>
            <w:pPr>
              <w:pStyle w:val="null3"/>
              <w:jc w:val="right"/>
            </w:pPr>
            <w:r>
              <w:rPr>
                <w:rFonts w:ascii="仿宋_GB2312" w:hAnsi="仿宋_GB2312" w:cs="仿宋_GB2312" w:eastAsia="仿宋_GB2312"/>
              </w:rPr>
              <w:t>8.0000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产品技术参数表</w:t>
            </w:r>
          </w:p>
          <w:p>
            <w:pPr>
              <w:pStyle w:val="null3"/>
            </w:pPr>
            <w:r>
              <w:rPr>
                <w:rFonts w:ascii="仿宋_GB2312" w:hAnsi="仿宋_GB2312" w:cs="仿宋_GB2312" w:eastAsia="仿宋_GB2312"/>
              </w:rPr>
              <w:t>商务应答表</w:t>
            </w:r>
          </w:p>
        </w:tc>
      </w:tr>
      <w:tr>
        <w:tc>
          <w:tcPr>
            <w:tcW w:type="dxa" w:w="831"/>
            <w:vMerge/>
          </w:tcPr>
          <w:p/>
        </w:tc>
        <w:tc>
          <w:tcPr>
            <w:tcW w:type="dxa" w:w="1661"/>
          </w:tcPr>
          <w:p>
            <w:pPr>
              <w:pStyle w:val="null3"/>
            </w:pPr>
            <w:r>
              <w:rPr>
                <w:rFonts w:ascii="仿宋_GB2312" w:hAnsi="仿宋_GB2312" w:cs="仿宋_GB2312" w:eastAsia="仿宋_GB2312"/>
              </w:rPr>
              <w:t>样品</w:t>
            </w:r>
          </w:p>
        </w:tc>
        <w:tc>
          <w:tcPr>
            <w:tcW w:type="dxa" w:w="2492"/>
          </w:tcPr>
          <w:p>
            <w:pPr>
              <w:pStyle w:val="null3"/>
            </w:pPr>
            <w:r>
              <w:rPr>
                <w:rFonts w:ascii="仿宋_GB2312" w:hAnsi="仿宋_GB2312" w:cs="仿宋_GB2312" w:eastAsia="仿宋_GB2312"/>
              </w:rPr>
              <w:t>投标人按照招标文件第3章样品要求提供样品，无样品此项不计分，无样品不影响招标文件有效性： 1、票面质量：本项满分1分。 1.1票面平整、没有折皱、破洞，印刷图文清晰、完整，纸面清洁，没有油污、脏点、正反面蹭脏和无其他印刷缺陷的，得1分； 1.2票面有以下现象：不平整、有折皱、破洞，印刷图文不清晰、不完整，纸面不清洁，有油污、脏点、正反面蹭脏和其他印刷缺陷的，得0分。 2、防伪图案质量：本项满分1分。 2.1防伪图案符合招标文件要求，印在每张预制票据上，印刷干净，在无色荧光灯下能清晰显现，得1分； 2.2有以下现象：防伪图案不符合招标文件要求，没有印在每张预制票据上，在无色荧光灯下不能清晰显现，得0分。 3、投标人提供1卷彩票预制票据（热敏纸）样品（版面由采购人提供），并以此为依据进行样品打分，本项总分18分： 3.1评标现场测量6个选定点“○”的L*、a*、b*3 个值，并与采购人提供的标准L*、a*、b*值进行对比，一个点L*、a*、b*值误差均在±1.5以内的得3分； 3.2误差均在±2.0 以内的得1.5分；否则得0分，即L*、a*、b*值只要有一项不满足得0分。 共计抽检6张不同图片，L*、a*、b*值全部在标准偏差1.5以内得18分。 4.测量方法：本项目样品制作要求中的所有色值均为绝对色值。使用爱色丽528/530反射分光密度仪（X.rite528/530）测量。测量条件：物理滤镜：无；光源：D50；视场：2°。用此仪器测量色值时注意：先使用仪器标准白板校准，测量样品时在被测量样品下方放置3张与承印物相同的空白纸张。</w:t>
            </w:r>
          </w:p>
        </w:tc>
        <w:tc>
          <w:tcPr>
            <w:tcW w:type="dxa" w:w="831"/>
          </w:tcPr>
          <w:p>
            <w:pPr>
              <w:pStyle w:val="null3"/>
              <w:jc w:val="right"/>
            </w:pPr>
            <w:r>
              <w:rPr>
                <w:rFonts w:ascii="仿宋_GB2312" w:hAnsi="仿宋_GB2312" w:cs="仿宋_GB2312" w:eastAsia="仿宋_GB2312"/>
              </w:rPr>
              <w:t>20.0000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产品技术参数表</w:t>
            </w:r>
          </w:p>
          <w:p>
            <w:pPr>
              <w:pStyle w:val="null3"/>
            </w:pPr>
            <w:r>
              <w:rPr>
                <w:rFonts w:ascii="仿宋_GB2312" w:hAnsi="仿宋_GB2312" w:cs="仿宋_GB2312" w:eastAsia="仿宋_GB2312"/>
              </w:rPr>
              <w:t>商务应答表</w:t>
            </w:r>
          </w:p>
        </w:tc>
      </w:tr>
      <w:tr>
        <w:tc>
          <w:tcPr>
            <w:tcW w:type="dxa" w:w="831"/>
            <w:vMerge/>
          </w:tcPr>
          <w:p/>
        </w:tc>
        <w:tc>
          <w:tcPr>
            <w:tcW w:type="dxa" w:w="1661"/>
          </w:tcPr>
          <w:p>
            <w:pPr>
              <w:pStyle w:val="null3"/>
            </w:pPr>
            <w:r>
              <w:rPr>
                <w:rFonts w:ascii="仿宋_GB2312" w:hAnsi="仿宋_GB2312" w:cs="仿宋_GB2312" w:eastAsia="仿宋_GB2312"/>
              </w:rPr>
              <w:t>业绩</w:t>
            </w:r>
          </w:p>
        </w:tc>
        <w:tc>
          <w:tcPr>
            <w:tcW w:type="dxa" w:w="2492"/>
          </w:tcPr>
          <w:p>
            <w:pPr>
              <w:pStyle w:val="null3"/>
            </w:pPr>
            <w:r>
              <w:rPr>
                <w:rFonts w:ascii="仿宋_GB2312" w:hAnsi="仿宋_GB2312" w:cs="仿宋_GB2312" w:eastAsia="仿宋_GB2312"/>
              </w:rPr>
              <w:t>投标人提供2022年1月1日至投标文件提交截止前签订的彩票热敏纸类型项目完整的合同复印件(履约中途被解约的合同不得填报）。每提供一份完整合同得2分，满分6分。未提供不得分。</w:t>
            </w:r>
          </w:p>
        </w:tc>
        <w:tc>
          <w:tcPr>
            <w:tcW w:type="dxa" w:w="831"/>
          </w:tcPr>
          <w:p>
            <w:pPr>
              <w:pStyle w:val="null3"/>
              <w:jc w:val="right"/>
            </w:pPr>
            <w:r>
              <w:rPr>
                <w:rFonts w:ascii="仿宋_GB2312" w:hAnsi="仿宋_GB2312" w:cs="仿宋_GB2312" w:eastAsia="仿宋_GB2312"/>
              </w:rPr>
              <w:t>6.0000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产品技术参数表</w:t>
            </w:r>
          </w:p>
          <w:p>
            <w:pPr>
              <w:pStyle w:val="null3"/>
            </w:pPr>
            <w:r>
              <w:rPr>
                <w:rFonts w:ascii="仿宋_GB2312" w:hAnsi="仿宋_GB2312" w:cs="仿宋_GB2312" w:eastAsia="仿宋_GB2312"/>
              </w:rPr>
              <w:t>商务应答表</w:t>
            </w:r>
          </w:p>
        </w:tc>
      </w:tr>
      <w:tr>
        <w:tc>
          <w:tcPr>
            <w:tcW w:type="dxa" w:w="831"/>
          </w:tcPr>
          <w:p>
            <w:pPr>
              <w:pStyle w:val="null3"/>
            </w:pPr>
            <w:r>
              <w:rPr>
                <w:rFonts w:ascii="仿宋_GB2312" w:hAnsi="仿宋_GB2312" w:cs="仿宋_GB2312" w:eastAsia="仿宋_GB2312"/>
              </w:rPr>
              <w:t>价格分</w:t>
            </w:r>
          </w:p>
        </w:tc>
        <w:tc>
          <w:tcPr>
            <w:tcW w:type="dxa" w:w="1661"/>
          </w:tcPr>
          <w:p>
            <w:pPr>
              <w:pStyle w:val="null3"/>
            </w:pPr>
            <w:r>
              <w:rPr>
                <w:rFonts w:ascii="仿宋_GB2312" w:hAnsi="仿宋_GB2312" w:cs="仿宋_GB2312" w:eastAsia="仿宋_GB2312"/>
              </w:rPr>
              <w:t>价格分</w:t>
            </w:r>
          </w:p>
        </w:tc>
        <w:tc>
          <w:tcPr>
            <w:tcW w:type="dxa" w:w="2492"/>
          </w:tcPr>
          <w:p>
            <w:pPr>
              <w:pStyle w:val="null3"/>
            </w:pPr>
            <w:r>
              <w:rPr>
                <w:rFonts w:ascii="仿宋_GB2312" w:hAnsi="仿宋_GB2312" w:cs="仿宋_GB2312" w:eastAsia="仿宋_GB2312"/>
              </w:rPr>
              <w:t>价格分采用低价优先法计算，即满足招标文件要求且投标价格最低的投标报价为评标基准价，其价格分为满分。其他投标人的价格分统一按照下列公式计算：投标报价得分=30×（评标基准价/投标报价）价格分计算四舍五入，保留两位小数。满足落实政府采购相关政策的,用扣除后的价格参与评审。</w:t>
            </w:r>
          </w:p>
        </w:tc>
        <w:tc>
          <w:tcPr>
            <w:tcW w:type="dxa" w:w="831"/>
          </w:tcPr>
          <w:p>
            <w:pPr>
              <w:pStyle w:val="null3"/>
              <w:jc w:val="right"/>
            </w:pPr>
            <w:r>
              <w:rPr>
                <w:rFonts w:ascii="仿宋_GB2312" w:hAnsi="仿宋_GB2312" w:cs="仿宋_GB2312" w:eastAsia="仿宋_GB2312"/>
              </w:rPr>
              <w:t>30.0000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开标一览表</w:t>
            </w:r>
          </w:p>
          <w:p>
            <w:pPr>
              <w:pStyle w:val="null3"/>
            </w:pPr>
            <w:r>
              <w:rPr>
                <w:rFonts w:ascii="仿宋_GB2312" w:hAnsi="仿宋_GB2312" w:cs="仿宋_GB2312" w:eastAsia="仿宋_GB2312"/>
              </w:rPr>
              <w:t>标的清单</w:t>
            </w:r>
          </w:p>
        </w:tc>
      </w:tr>
    </w:tbl>
    <w:p>
      <w:pPr>
        <w:pStyle w:val="null3"/>
      </w:pPr>
      <w:r>
        <w:rPr>
          <w:rFonts w:ascii="仿宋_GB2312" w:hAnsi="仿宋_GB2312" w:cs="仿宋_GB2312" w:eastAsia="仿宋_GB2312"/>
        </w:rPr>
        <w:t>价格扣除</w:t>
      </w:r>
    </w:p>
    <w:tbl>
      <w:tblPr>
        <w:tblW w:w="0" w:type="auto"/>
        <w:tblBorders>
          <w:top w:val="single"/>
          <w:left w:val="single"/>
          <w:bottom w:val="single"/>
          <w:right w:val="single"/>
          <w:insideH w:val="single"/>
          <w:insideV w:val="single"/>
        </w:tblBorders>
      </w:tblPr>
      <w:tblGrid>
        <w:gridCol w:w="831"/>
        <w:gridCol w:w="1661"/>
        <w:gridCol w:w="1661"/>
        <w:gridCol w:w="831"/>
        <w:gridCol w:w="1661"/>
        <w:gridCol w:w="1661"/>
      </w:tblGrid>
      <w:tr>
        <w:tc>
          <w:tcPr>
            <w:tcW w:type="dxa" w:w="831"/>
          </w:tcPr>
          <w:p>
            <w:pPr>
              <w:pStyle w:val="null3"/>
            </w:pPr>
            <w:r>
              <w:rPr>
                <w:rFonts w:ascii="仿宋_GB2312" w:hAnsi="仿宋_GB2312" w:cs="仿宋_GB2312" w:eastAsia="仿宋_GB2312"/>
              </w:rPr>
              <w:t xml:space="preserve"> 序号</w:t>
            </w:r>
          </w:p>
        </w:tc>
        <w:tc>
          <w:tcPr>
            <w:tcW w:type="dxa" w:w="1661"/>
          </w:tcPr>
          <w:p>
            <w:pPr>
              <w:pStyle w:val="null3"/>
            </w:pPr>
            <w:r>
              <w:rPr>
                <w:rFonts w:ascii="仿宋_GB2312" w:hAnsi="仿宋_GB2312" w:cs="仿宋_GB2312" w:eastAsia="仿宋_GB2312"/>
              </w:rPr>
              <w:t xml:space="preserve"> 情形</w:t>
            </w:r>
          </w:p>
        </w:tc>
        <w:tc>
          <w:tcPr>
            <w:tcW w:type="dxa" w:w="1661"/>
          </w:tcPr>
          <w:p>
            <w:pPr>
              <w:pStyle w:val="null3"/>
            </w:pPr>
            <w:r>
              <w:rPr>
                <w:rFonts w:ascii="仿宋_GB2312" w:hAnsi="仿宋_GB2312" w:cs="仿宋_GB2312" w:eastAsia="仿宋_GB2312"/>
              </w:rPr>
              <w:t xml:space="preserve"> 适用对象</w:t>
            </w:r>
          </w:p>
        </w:tc>
        <w:tc>
          <w:tcPr>
            <w:tcW w:type="dxa" w:w="831"/>
          </w:tcPr>
          <w:p>
            <w:pPr>
              <w:pStyle w:val="null3"/>
            </w:pPr>
            <w:r>
              <w:rPr>
                <w:rFonts w:ascii="仿宋_GB2312" w:hAnsi="仿宋_GB2312" w:cs="仿宋_GB2312" w:eastAsia="仿宋_GB2312"/>
              </w:rPr>
              <w:t xml:space="preserve"> 比例</w:t>
            </w:r>
          </w:p>
        </w:tc>
        <w:tc>
          <w:tcPr>
            <w:tcW w:type="dxa" w:w="1661"/>
          </w:tcPr>
          <w:p>
            <w:pPr>
              <w:pStyle w:val="null3"/>
            </w:pPr>
            <w:r>
              <w:rPr>
                <w:rFonts w:ascii="仿宋_GB2312" w:hAnsi="仿宋_GB2312" w:cs="仿宋_GB2312" w:eastAsia="仿宋_GB2312"/>
              </w:rPr>
              <w:t xml:space="preserve"> 说明</w:t>
            </w:r>
          </w:p>
        </w:tc>
        <w:tc>
          <w:tcPr>
            <w:tcW w:type="dxa" w:w="1661"/>
          </w:tcPr>
          <w:p>
            <w:pPr>
              <w:pStyle w:val="null3"/>
            </w:pPr>
            <w:r>
              <w:rPr>
                <w:rFonts w:ascii="仿宋_GB2312" w:hAnsi="仿宋_GB2312" w:cs="仿宋_GB2312" w:eastAsia="仿宋_GB2312"/>
              </w:rPr>
              <w:t xml:space="preserve"> 关联格式</w:t>
            </w:r>
          </w:p>
        </w:tc>
      </w:tr>
      <w:tr>
        <w:tc>
          <w:tcPr>
            <w:tcW w:type="dxa" w:w="8306"/>
            <w:gridSpan w:val="6"/>
          </w:tcPr>
          <w:p>
            <w:pPr>
              <w:pStyle w:val="null3"/>
            </w:pPr>
            <w:r>
              <w:rPr>
                <w:rFonts w:ascii="仿宋_GB2312" w:hAnsi="仿宋_GB2312" w:cs="仿宋_GB2312" w:eastAsia="仿宋_GB2312"/>
              </w:rPr>
              <w:t xml:space="preserve"> 无</w:t>
            </w:r>
          </w:p>
        </w:tc>
      </w:tr>
    </w:tbl>
    <w:p>
      <w:pPr>
        <w:pStyle w:val="null3"/>
      </w:pPr>
      <w:r>
        <w:rPr>
          <w:rFonts w:ascii="仿宋_GB2312" w:hAnsi="仿宋_GB2312" w:cs="仿宋_GB2312" w:eastAsia="仿宋_GB2312"/>
        </w:rPr>
        <w:t>采购包3：</w:t>
      </w:r>
    </w:p>
    <w:tbl>
      <w:tblPr>
        <w:tblW w:w="0" w:type="auto"/>
        <w:tblBorders>
          <w:top w:val="single"/>
          <w:left w:val="single"/>
          <w:bottom w:val="single"/>
          <w:right w:val="single"/>
          <w:insideH w:val="single"/>
          <w:insideV w:val="single"/>
        </w:tblBorders>
      </w:tblPr>
      <w:tblGrid>
        <w:gridCol w:w="831"/>
        <w:gridCol w:w="1661"/>
        <w:gridCol w:w="2492"/>
        <w:gridCol w:w="831"/>
        <w:gridCol w:w="831"/>
        <w:gridCol w:w="1661"/>
      </w:tblGrid>
      <w:tr>
        <w:tc>
          <w:tcPr>
            <w:tcW w:type="dxa" w:w="2492"/>
            <w:gridSpan w:val="2"/>
          </w:tcPr>
          <w:p>
            <w:pPr>
              <w:pStyle w:val="null3"/>
              <w:jc w:val="center"/>
            </w:pPr>
            <w:r>
              <w:rPr>
                <w:rFonts w:ascii="仿宋_GB2312" w:hAnsi="仿宋_GB2312" w:cs="仿宋_GB2312" w:eastAsia="仿宋_GB2312"/>
              </w:rPr>
              <w:t xml:space="preserve"> 评审因素</w:t>
            </w:r>
          </w:p>
        </w:tc>
        <w:tc>
          <w:tcPr>
            <w:tcW w:type="dxa" w:w="5815"/>
            <w:gridSpan w:val="4"/>
          </w:tcPr>
          <w:p>
            <w:pPr>
              <w:pStyle w:val="null3"/>
              <w:jc w:val="center"/>
            </w:pPr>
            <w:r>
              <w:rPr>
                <w:rFonts w:ascii="仿宋_GB2312" w:hAnsi="仿宋_GB2312" w:cs="仿宋_GB2312" w:eastAsia="仿宋_GB2312"/>
              </w:rPr>
              <w:t xml:space="preserve"> 评审标准</w:t>
            </w:r>
          </w:p>
        </w:tc>
      </w:tr>
      <w:tr>
        <w:tc>
          <w:tcPr>
            <w:tcW w:type="dxa" w:w="2492"/>
            <w:gridSpan w:val="2"/>
          </w:tcPr>
          <w:p>
            <w:pPr>
              <w:pStyle w:val="null3"/>
              <w:jc w:val="center"/>
            </w:pPr>
            <w:r>
              <w:rPr>
                <w:rFonts w:ascii="仿宋_GB2312" w:hAnsi="仿宋_GB2312" w:cs="仿宋_GB2312" w:eastAsia="仿宋_GB2312"/>
              </w:rPr>
              <w:t xml:space="preserve"> 分值构成</w:t>
            </w:r>
          </w:p>
        </w:tc>
        <w:tc>
          <w:tcPr>
            <w:tcW w:type="dxa" w:w="5815"/>
            <w:gridSpan w:val="4"/>
          </w:tcPr>
          <w:p>
            <w:pPr>
              <w:pStyle w:val="null3"/>
            </w:pPr>
            <w:r>
              <w:rPr>
                <w:rFonts w:ascii="仿宋_GB2312" w:hAnsi="仿宋_GB2312" w:cs="仿宋_GB2312" w:eastAsia="仿宋_GB2312"/>
              </w:rPr>
              <w:t>详细评审70.00分</w:t>
            </w:r>
          </w:p>
          <w:p>
            <w:pPr>
              <w:pStyle w:val="null3"/>
            </w:pPr>
            <w:r>
              <w:rPr>
                <w:rFonts w:ascii="仿宋_GB2312" w:hAnsi="仿宋_GB2312" w:cs="仿宋_GB2312" w:eastAsia="仿宋_GB2312"/>
              </w:rPr>
              <w:t>报价得分30.00分</w:t>
            </w:r>
          </w:p>
        </w:tc>
      </w:tr>
      <w:tr>
        <w:tc>
          <w:tcPr>
            <w:tcW w:type="dxa" w:w="831"/>
          </w:tcPr>
          <w:p>
            <w:pPr>
              <w:pStyle w:val="null3"/>
              <w:jc w:val="center"/>
            </w:pPr>
            <w:r>
              <w:rPr>
                <w:rFonts w:ascii="仿宋_GB2312" w:hAnsi="仿宋_GB2312" w:cs="仿宋_GB2312" w:eastAsia="仿宋_GB2312"/>
              </w:rPr>
              <w:t xml:space="preserve"> 评审因素分类</w:t>
            </w:r>
          </w:p>
        </w:tc>
        <w:tc>
          <w:tcPr>
            <w:tcW w:type="dxa" w:w="1661"/>
          </w:tcPr>
          <w:p>
            <w:pPr>
              <w:pStyle w:val="null3"/>
              <w:jc w:val="center"/>
            </w:pPr>
            <w:r>
              <w:rPr>
                <w:rFonts w:ascii="仿宋_GB2312" w:hAnsi="仿宋_GB2312" w:cs="仿宋_GB2312" w:eastAsia="仿宋_GB2312"/>
              </w:rPr>
              <w:t xml:space="preserve"> 评审项</w:t>
            </w:r>
          </w:p>
        </w:tc>
        <w:tc>
          <w:tcPr>
            <w:tcW w:type="dxa" w:w="2492"/>
          </w:tcPr>
          <w:p>
            <w:pPr>
              <w:pStyle w:val="null3"/>
              <w:jc w:val="center"/>
            </w:pPr>
            <w:r>
              <w:rPr>
                <w:rFonts w:ascii="仿宋_GB2312" w:hAnsi="仿宋_GB2312" w:cs="仿宋_GB2312" w:eastAsia="仿宋_GB2312"/>
              </w:rPr>
              <w:t xml:space="preserve"> 详细描述</w:t>
            </w:r>
          </w:p>
        </w:tc>
        <w:tc>
          <w:tcPr>
            <w:tcW w:type="dxa" w:w="831"/>
          </w:tcPr>
          <w:p>
            <w:pPr>
              <w:pStyle w:val="null3"/>
              <w:jc w:val="center"/>
            </w:pPr>
            <w:r>
              <w:rPr>
                <w:rFonts w:ascii="仿宋_GB2312" w:hAnsi="仿宋_GB2312" w:cs="仿宋_GB2312" w:eastAsia="仿宋_GB2312"/>
              </w:rPr>
              <w:t xml:space="preserve"> 分值</w:t>
            </w:r>
          </w:p>
        </w:tc>
        <w:tc>
          <w:tcPr>
            <w:tcW w:type="dxa" w:w="831"/>
          </w:tcPr>
          <w:p>
            <w:pPr>
              <w:pStyle w:val="null3"/>
              <w:jc w:val="center"/>
            </w:pPr>
            <w:r>
              <w:rPr>
                <w:rFonts w:ascii="仿宋_GB2312" w:hAnsi="仿宋_GB2312" w:cs="仿宋_GB2312" w:eastAsia="仿宋_GB2312"/>
              </w:rPr>
              <w:t xml:space="preserve"> 客观/主观</w:t>
            </w:r>
          </w:p>
        </w:tc>
        <w:tc>
          <w:tcPr>
            <w:tcW w:type="dxa" w:w="1661"/>
          </w:tcPr>
          <w:p>
            <w:pPr>
              <w:pStyle w:val="null3"/>
              <w:jc w:val="center"/>
            </w:pPr>
            <w:r>
              <w:rPr>
                <w:rFonts w:ascii="仿宋_GB2312" w:hAnsi="仿宋_GB2312" w:cs="仿宋_GB2312" w:eastAsia="仿宋_GB2312"/>
              </w:rPr>
              <w:t xml:space="preserve"> 关联格式</w:t>
            </w:r>
          </w:p>
        </w:tc>
      </w:tr>
      <w:tr>
        <w:tc>
          <w:tcPr>
            <w:tcW w:type="dxa" w:w="831"/>
            <w:vMerge w:val="restart"/>
          </w:tcPr>
          <w:p>
            <w:pPr>
              <w:pStyle w:val="null3"/>
            </w:pPr>
            <w:r>
              <w:rPr>
                <w:rFonts w:ascii="仿宋_GB2312" w:hAnsi="仿宋_GB2312" w:cs="仿宋_GB2312" w:eastAsia="仿宋_GB2312"/>
              </w:rPr>
              <w:t>详细评审</w:t>
            </w:r>
          </w:p>
        </w:tc>
        <w:tc>
          <w:tcPr>
            <w:tcW w:type="dxa" w:w="1661"/>
          </w:tcPr>
          <w:p>
            <w:pPr>
              <w:pStyle w:val="null3"/>
            </w:pPr>
            <w:r>
              <w:rPr>
                <w:rFonts w:ascii="仿宋_GB2312" w:hAnsi="仿宋_GB2312" w:cs="仿宋_GB2312" w:eastAsia="仿宋_GB2312"/>
              </w:rPr>
              <w:t>技术参数响应</w:t>
            </w:r>
          </w:p>
        </w:tc>
        <w:tc>
          <w:tcPr>
            <w:tcW w:type="dxa" w:w="2492"/>
          </w:tcPr>
          <w:p>
            <w:pPr>
              <w:pStyle w:val="null3"/>
            </w:pPr>
            <w:r>
              <w:rPr>
                <w:rFonts w:ascii="仿宋_GB2312" w:hAnsi="仿宋_GB2312" w:cs="仿宋_GB2312" w:eastAsia="仿宋_GB2312"/>
              </w:rPr>
              <w:t>招标文件中标“▲”的技术参数清晰明确，技术指标优于或完全满足招标文件要求得10分；每负偏离一个指标项扣1分，扣完为止，不计负分。（备注：以技术响应偏离表为准，标 “★”的技术参数不允许负偏离，否则视为未实质性响应招标文件。提供虚假响应或虚假资料的将承担法律责任。样品不参与此项评审）</w:t>
            </w:r>
          </w:p>
        </w:tc>
        <w:tc>
          <w:tcPr>
            <w:tcW w:type="dxa" w:w="831"/>
          </w:tcPr>
          <w:p>
            <w:pPr>
              <w:pStyle w:val="null3"/>
              <w:jc w:val="right"/>
            </w:pPr>
            <w:r>
              <w:rPr>
                <w:rFonts w:ascii="仿宋_GB2312" w:hAnsi="仿宋_GB2312" w:cs="仿宋_GB2312" w:eastAsia="仿宋_GB2312"/>
              </w:rPr>
              <w:t>10.0000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产品技术参数表</w:t>
            </w:r>
          </w:p>
          <w:p>
            <w:pPr>
              <w:pStyle w:val="null3"/>
            </w:pPr>
            <w:r>
              <w:rPr>
                <w:rFonts w:ascii="仿宋_GB2312" w:hAnsi="仿宋_GB2312" w:cs="仿宋_GB2312" w:eastAsia="仿宋_GB2312"/>
              </w:rPr>
              <w:t>商务应答表</w:t>
            </w:r>
          </w:p>
        </w:tc>
      </w:tr>
      <w:tr>
        <w:tc>
          <w:tcPr>
            <w:tcW w:type="dxa" w:w="831"/>
            <w:vMerge/>
          </w:tcPr>
          <w:p/>
        </w:tc>
        <w:tc>
          <w:tcPr>
            <w:tcW w:type="dxa" w:w="1661"/>
          </w:tcPr>
          <w:p>
            <w:pPr>
              <w:pStyle w:val="null3"/>
            </w:pPr>
            <w:r>
              <w:rPr>
                <w:rFonts w:ascii="仿宋_GB2312" w:hAnsi="仿宋_GB2312" w:cs="仿宋_GB2312" w:eastAsia="仿宋_GB2312"/>
              </w:rPr>
              <w:t>设备</w:t>
            </w:r>
          </w:p>
        </w:tc>
        <w:tc>
          <w:tcPr>
            <w:tcW w:type="dxa" w:w="2492"/>
          </w:tcPr>
          <w:p>
            <w:pPr>
              <w:pStyle w:val="null3"/>
            </w:pPr>
            <w:r>
              <w:rPr>
                <w:rFonts w:ascii="仿宋_GB2312" w:hAnsi="仿宋_GB2312" w:cs="仿宋_GB2312" w:eastAsia="仿宋_GB2312"/>
              </w:rPr>
              <w:t>企业拥有2台七色及以上轮转印刷专用设备得2分； 每增加1台加1分，最高计2分。 满分4分，2台以下不得分。（以设备发票为准）</w:t>
            </w:r>
          </w:p>
        </w:tc>
        <w:tc>
          <w:tcPr>
            <w:tcW w:type="dxa" w:w="831"/>
          </w:tcPr>
          <w:p>
            <w:pPr>
              <w:pStyle w:val="null3"/>
              <w:jc w:val="right"/>
            </w:pPr>
            <w:r>
              <w:rPr>
                <w:rFonts w:ascii="仿宋_GB2312" w:hAnsi="仿宋_GB2312" w:cs="仿宋_GB2312" w:eastAsia="仿宋_GB2312"/>
              </w:rPr>
              <w:t>4.0000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产品技术参数表</w:t>
            </w:r>
          </w:p>
          <w:p>
            <w:pPr>
              <w:pStyle w:val="null3"/>
            </w:pPr>
            <w:r>
              <w:rPr>
                <w:rFonts w:ascii="仿宋_GB2312" w:hAnsi="仿宋_GB2312" w:cs="仿宋_GB2312" w:eastAsia="仿宋_GB2312"/>
              </w:rPr>
              <w:t>商务应答表</w:t>
            </w:r>
          </w:p>
        </w:tc>
      </w:tr>
      <w:tr>
        <w:tc>
          <w:tcPr>
            <w:tcW w:type="dxa" w:w="831"/>
            <w:vMerge/>
          </w:tcPr>
          <w:p/>
        </w:tc>
        <w:tc>
          <w:tcPr>
            <w:tcW w:type="dxa" w:w="1661"/>
          </w:tcPr>
          <w:p>
            <w:pPr>
              <w:pStyle w:val="null3"/>
            </w:pPr>
            <w:r>
              <w:rPr>
                <w:rFonts w:ascii="仿宋_GB2312" w:hAnsi="仿宋_GB2312" w:cs="仿宋_GB2312" w:eastAsia="仿宋_GB2312"/>
              </w:rPr>
              <w:t>实验室和检测设备</w:t>
            </w:r>
          </w:p>
        </w:tc>
        <w:tc>
          <w:tcPr>
            <w:tcW w:type="dxa" w:w="2492"/>
          </w:tcPr>
          <w:p>
            <w:pPr>
              <w:pStyle w:val="null3"/>
            </w:pPr>
            <w:r>
              <w:rPr>
                <w:rFonts w:ascii="仿宋_GB2312" w:hAnsi="仿宋_GB2312" w:cs="仿宋_GB2312" w:eastAsia="仿宋_GB2312"/>
              </w:rPr>
              <w:t>具备专业的实验室和检测设备，对特种热敏纸和票据产品进行入库和出库质量检测，提供设备清单（包括1.厚度仪、2.电脑抗张试验机、3.撕裂度仪、4.静态发色仪、5.密度计、6.动态发色仪、7.荧光灯灯箱、8.佛格式耐磨实验仪、9.高效液相色谱仪、10.分光光度计）；具有上述全部10项设备得5分，少一项设备或一项不全扣0.5分。 （列有设备清单，且提供有设备发票及现场实景照片，以上均有方可计分，缺一不可。）</w:t>
            </w:r>
          </w:p>
        </w:tc>
        <w:tc>
          <w:tcPr>
            <w:tcW w:type="dxa" w:w="831"/>
          </w:tcPr>
          <w:p>
            <w:pPr>
              <w:pStyle w:val="null3"/>
              <w:jc w:val="right"/>
            </w:pPr>
            <w:r>
              <w:rPr>
                <w:rFonts w:ascii="仿宋_GB2312" w:hAnsi="仿宋_GB2312" w:cs="仿宋_GB2312" w:eastAsia="仿宋_GB2312"/>
              </w:rPr>
              <w:t>5.0000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产品技术参数表</w:t>
            </w:r>
          </w:p>
          <w:p>
            <w:pPr>
              <w:pStyle w:val="null3"/>
            </w:pPr>
            <w:r>
              <w:rPr>
                <w:rFonts w:ascii="仿宋_GB2312" w:hAnsi="仿宋_GB2312" w:cs="仿宋_GB2312" w:eastAsia="仿宋_GB2312"/>
              </w:rPr>
              <w:t>商务应答表</w:t>
            </w:r>
          </w:p>
        </w:tc>
      </w:tr>
      <w:tr>
        <w:tc>
          <w:tcPr>
            <w:tcW w:type="dxa" w:w="831"/>
            <w:vMerge/>
          </w:tcPr>
          <w:p/>
        </w:tc>
        <w:tc>
          <w:tcPr>
            <w:tcW w:type="dxa" w:w="1661"/>
          </w:tcPr>
          <w:p>
            <w:pPr>
              <w:pStyle w:val="null3"/>
            </w:pPr>
            <w:r>
              <w:rPr>
                <w:rFonts w:ascii="仿宋_GB2312" w:hAnsi="仿宋_GB2312" w:cs="仿宋_GB2312" w:eastAsia="仿宋_GB2312"/>
              </w:rPr>
              <w:t>仓储及物流配送体系</w:t>
            </w:r>
          </w:p>
        </w:tc>
        <w:tc>
          <w:tcPr>
            <w:tcW w:type="dxa" w:w="2492"/>
          </w:tcPr>
          <w:p>
            <w:pPr>
              <w:pStyle w:val="null3"/>
            </w:pPr>
            <w:r>
              <w:rPr>
                <w:rFonts w:ascii="仿宋_GB2312" w:hAnsi="仿宋_GB2312" w:cs="仿宋_GB2312" w:eastAsia="仿宋_GB2312"/>
              </w:rPr>
              <w:t>针对本项目提供详细的①仓储服务体系、②物流服务体系。此项共2条，各条方案内容完全满足采购需求计3分；方案内容基本满足但不完善计2分；方案内容不详尽或不适用于本项目计1分；满分6分，未提供不计分.</w:t>
            </w:r>
          </w:p>
        </w:tc>
        <w:tc>
          <w:tcPr>
            <w:tcW w:type="dxa" w:w="831"/>
          </w:tcPr>
          <w:p>
            <w:pPr>
              <w:pStyle w:val="null3"/>
              <w:jc w:val="right"/>
            </w:pPr>
            <w:r>
              <w:rPr>
                <w:rFonts w:ascii="仿宋_GB2312" w:hAnsi="仿宋_GB2312" w:cs="仿宋_GB2312" w:eastAsia="仿宋_GB2312"/>
              </w:rPr>
              <w:t>6.0000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产品技术参数表</w:t>
            </w:r>
          </w:p>
          <w:p>
            <w:pPr>
              <w:pStyle w:val="null3"/>
            </w:pPr>
            <w:r>
              <w:rPr>
                <w:rFonts w:ascii="仿宋_GB2312" w:hAnsi="仿宋_GB2312" w:cs="仿宋_GB2312" w:eastAsia="仿宋_GB2312"/>
              </w:rPr>
              <w:t>商务应答表</w:t>
            </w:r>
          </w:p>
        </w:tc>
      </w:tr>
      <w:tr>
        <w:tc>
          <w:tcPr>
            <w:tcW w:type="dxa" w:w="831"/>
            <w:vMerge/>
          </w:tcPr>
          <w:p/>
        </w:tc>
        <w:tc>
          <w:tcPr>
            <w:tcW w:type="dxa" w:w="1661"/>
          </w:tcPr>
          <w:p>
            <w:pPr>
              <w:pStyle w:val="null3"/>
            </w:pPr>
            <w:r>
              <w:rPr>
                <w:rFonts w:ascii="仿宋_GB2312" w:hAnsi="仿宋_GB2312" w:cs="仿宋_GB2312" w:eastAsia="仿宋_GB2312"/>
              </w:rPr>
              <w:t>质量保障体系</w:t>
            </w:r>
          </w:p>
        </w:tc>
        <w:tc>
          <w:tcPr>
            <w:tcW w:type="dxa" w:w="2492"/>
          </w:tcPr>
          <w:p>
            <w:pPr>
              <w:pStyle w:val="null3"/>
            </w:pPr>
            <w:r>
              <w:rPr>
                <w:rFonts w:ascii="仿宋_GB2312" w:hAnsi="仿宋_GB2312" w:cs="仿宋_GB2312" w:eastAsia="仿宋_GB2312"/>
              </w:rPr>
              <w:t>有完善的质量保障体系，保证原材料采购、印刷质量（颜色、套印精度、防伪、底纹、定长黑标等）控制措施科学合理、针对性强。 1.体系完整且先进科学、保障制度齐全完全满足项目需求标准计3分； 2.体系完整且合理可行但保障制度针对性欠缺存在不足，方案基本符合项目需求计2分； 3.欠缺保障制度或保障体系不适用于本项目计1分。未提供不得分。</w:t>
            </w:r>
          </w:p>
        </w:tc>
        <w:tc>
          <w:tcPr>
            <w:tcW w:type="dxa" w:w="831"/>
          </w:tcPr>
          <w:p>
            <w:pPr>
              <w:pStyle w:val="null3"/>
              <w:jc w:val="right"/>
            </w:pPr>
            <w:r>
              <w:rPr>
                <w:rFonts w:ascii="仿宋_GB2312" w:hAnsi="仿宋_GB2312" w:cs="仿宋_GB2312" w:eastAsia="仿宋_GB2312"/>
              </w:rPr>
              <w:t>3.0000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产品技术参数表</w:t>
            </w:r>
          </w:p>
          <w:p>
            <w:pPr>
              <w:pStyle w:val="null3"/>
            </w:pPr>
            <w:r>
              <w:rPr>
                <w:rFonts w:ascii="仿宋_GB2312" w:hAnsi="仿宋_GB2312" w:cs="仿宋_GB2312" w:eastAsia="仿宋_GB2312"/>
              </w:rPr>
              <w:t>商务应答表</w:t>
            </w:r>
          </w:p>
        </w:tc>
      </w:tr>
      <w:tr>
        <w:tc>
          <w:tcPr>
            <w:tcW w:type="dxa" w:w="831"/>
            <w:vMerge/>
          </w:tcPr>
          <w:p/>
        </w:tc>
        <w:tc>
          <w:tcPr>
            <w:tcW w:type="dxa" w:w="1661"/>
          </w:tcPr>
          <w:p>
            <w:pPr>
              <w:pStyle w:val="null3"/>
            </w:pPr>
            <w:r>
              <w:rPr>
                <w:rFonts w:ascii="仿宋_GB2312" w:hAnsi="仿宋_GB2312" w:cs="仿宋_GB2312" w:eastAsia="仿宋_GB2312"/>
              </w:rPr>
              <w:t>应急及质量控制措施</w:t>
            </w:r>
          </w:p>
        </w:tc>
        <w:tc>
          <w:tcPr>
            <w:tcW w:type="dxa" w:w="2492"/>
          </w:tcPr>
          <w:p>
            <w:pPr>
              <w:pStyle w:val="null3"/>
            </w:pPr>
            <w:r>
              <w:rPr>
                <w:rFonts w:ascii="仿宋_GB2312" w:hAnsi="仿宋_GB2312" w:cs="仿宋_GB2312" w:eastAsia="仿宋_GB2312"/>
              </w:rPr>
              <w:t>针对本项目提供详细的①应急方案及措施、②质量问题补救措施、③验收措施。此项共3条，各条措施内容完全满足采购需求计2分；措施内容基本满足但不完善计1分；措施内容不详尽或不适用于本项目计0.5分；满分6分，未提供不计分。</w:t>
            </w:r>
          </w:p>
        </w:tc>
        <w:tc>
          <w:tcPr>
            <w:tcW w:type="dxa" w:w="831"/>
          </w:tcPr>
          <w:p>
            <w:pPr>
              <w:pStyle w:val="null3"/>
              <w:jc w:val="right"/>
            </w:pPr>
            <w:r>
              <w:rPr>
                <w:rFonts w:ascii="仿宋_GB2312" w:hAnsi="仿宋_GB2312" w:cs="仿宋_GB2312" w:eastAsia="仿宋_GB2312"/>
              </w:rPr>
              <w:t>6.0000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产品技术参数表</w:t>
            </w:r>
          </w:p>
          <w:p>
            <w:pPr>
              <w:pStyle w:val="null3"/>
            </w:pPr>
            <w:r>
              <w:rPr>
                <w:rFonts w:ascii="仿宋_GB2312" w:hAnsi="仿宋_GB2312" w:cs="仿宋_GB2312" w:eastAsia="仿宋_GB2312"/>
              </w:rPr>
              <w:t>商务应答表</w:t>
            </w:r>
          </w:p>
        </w:tc>
      </w:tr>
      <w:tr>
        <w:tc>
          <w:tcPr>
            <w:tcW w:type="dxa" w:w="831"/>
            <w:vMerge/>
          </w:tcPr>
          <w:p/>
        </w:tc>
        <w:tc>
          <w:tcPr>
            <w:tcW w:type="dxa" w:w="1661"/>
          </w:tcPr>
          <w:p>
            <w:pPr>
              <w:pStyle w:val="null3"/>
            </w:pPr>
            <w:r>
              <w:rPr>
                <w:rFonts w:ascii="仿宋_GB2312" w:hAnsi="仿宋_GB2312" w:cs="仿宋_GB2312" w:eastAsia="仿宋_GB2312"/>
              </w:rPr>
              <w:t>企业实力</w:t>
            </w:r>
          </w:p>
        </w:tc>
        <w:tc>
          <w:tcPr>
            <w:tcW w:type="dxa" w:w="2492"/>
          </w:tcPr>
          <w:p>
            <w:pPr>
              <w:pStyle w:val="null3"/>
            </w:pPr>
            <w:r>
              <w:rPr>
                <w:rFonts w:ascii="仿宋_GB2312" w:hAnsi="仿宋_GB2312" w:cs="仿宋_GB2312" w:eastAsia="仿宋_GB2312"/>
              </w:rPr>
              <w:t>投标人具有有效的《国家秘密载体印制资质证书》（涉密防伪票据）甲级证书，得2分；乙级证书，得1分。</w:t>
            </w:r>
          </w:p>
        </w:tc>
        <w:tc>
          <w:tcPr>
            <w:tcW w:type="dxa" w:w="831"/>
          </w:tcPr>
          <w:p>
            <w:pPr>
              <w:pStyle w:val="null3"/>
              <w:jc w:val="right"/>
            </w:pPr>
            <w:r>
              <w:rPr>
                <w:rFonts w:ascii="仿宋_GB2312" w:hAnsi="仿宋_GB2312" w:cs="仿宋_GB2312" w:eastAsia="仿宋_GB2312"/>
              </w:rPr>
              <w:t>2.0000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产品技术参数表</w:t>
            </w:r>
          </w:p>
          <w:p>
            <w:pPr>
              <w:pStyle w:val="null3"/>
            </w:pPr>
            <w:r>
              <w:rPr>
                <w:rFonts w:ascii="仿宋_GB2312" w:hAnsi="仿宋_GB2312" w:cs="仿宋_GB2312" w:eastAsia="仿宋_GB2312"/>
              </w:rPr>
              <w:t>商务应答表</w:t>
            </w:r>
          </w:p>
        </w:tc>
      </w:tr>
      <w:tr>
        <w:tc>
          <w:tcPr>
            <w:tcW w:type="dxa" w:w="831"/>
            <w:vMerge/>
          </w:tcPr>
          <w:p/>
        </w:tc>
        <w:tc>
          <w:tcPr>
            <w:tcW w:type="dxa" w:w="1661"/>
          </w:tcPr>
          <w:p>
            <w:pPr>
              <w:pStyle w:val="null3"/>
            </w:pPr>
            <w:r>
              <w:rPr>
                <w:rFonts w:ascii="仿宋_GB2312" w:hAnsi="仿宋_GB2312" w:cs="仿宋_GB2312" w:eastAsia="仿宋_GB2312"/>
              </w:rPr>
              <w:t>售后服务</w:t>
            </w:r>
          </w:p>
        </w:tc>
        <w:tc>
          <w:tcPr>
            <w:tcW w:type="dxa" w:w="2492"/>
          </w:tcPr>
          <w:p>
            <w:pPr>
              <w:pStyle w:val="null3"/>
            </w:pPr>
            <w:r>
              <w:rPr>
                <w:rFonts w:ascii="仿宋_GB2312" w:hAnsi="仿宋_GB2312" w:cs="仿宋_GB2312" w:eastAsia="仿宋_GB2312"/>
              </w:rPr>
              <w:t>针对本项目制定详细的售后服务方案：①售后服务机构情况、②售后服务人员安排、③售后服务响应时间与处理时间、④售后服务内容及方式。此项共4条，各条方案内容完全满足采购需求计2分；方案内容基本满足但不完善计1分；方案内容不详尽或不适用于本项目计0.5分；满分8分，未提供不计分。</w:t>
            </w:r>
          </w:p>
        </w:tc>
        <w:tc>
          <w:tcPr>
            <w:tcW w:type="dxa" w:w="831"/>
          </w:tcPr>
          <w:p>
            <w:pPr>
              <w:pStyle w:val="null3"/>
              <w:jc w:val="right"/>
            </w:pPr>
            <w:r>
              <w:rPr>
                <w:rFonts w:ascii="仿宋_GB2312" w:hAnsi="仿宋_GB2312" w:cs="仿宋_GB2312" w:eastAsia="仿宋_GB2312"/>
              </w:rPr>
              <w:t>8.0000</w:t>
            </w:r>
          </w:p>
        </w:tc>
        <w:tc>
          <w:tcPr>
            <w:tcW w:type="dxa" w:w="831"/>
          </w:tcPr>
          <w:p>
            <w:pPr>
              <w:pStyle w:val="null3"/>
            </w:pPr>
            <w:r>
              <w:rPr>
                <w:rFonts w:ascii="仿宋_GB2312" w:hAnsi="仿宋_GB2312" w:cs="仿宋_GB2312" w:eastAsia="仿宋_GB2312"/>
              </w:rPr>
              <w:t>主观</w:t>
            </w:r>
          </w:p>
        </w:tc>
        <w:tc>
          <w:tcPr>
            <w:tcW w:type="dxa" w:w="1661"/>
          </w:tcPr>
          <w:p>
            <w:pPr>
              <w:pStyle w:val="null3"/>
            </w:pPr>
            <w:r>
              <w:rPr>
                <w:rFonts w:ascii="仿宋_GB2312" w:hAnsi="仿宋_GB2312" w:cs="仿宋_GB2312" w:eastAsia="仿宋_GB2312"/>
              </w:rPr>
              <w:t>产品技术参数表</w:t>
            </w:r>
          </w:p>
          <w:p>
            <w:pPr>
              <w:pStyle w:val="null3"/>
            </w:pPr>
            <w:r>
              <w:rPr>
                <w:rFonts w:ascii="仿宋_GB2312" w:hAnsi="仿宋_GB2312" w:cs="仿宋_GB2312" w:eastAsia="仿宋_GB2312"/>
              </w:rPr>
              <w:t>商务应答表</w:t>
            </w:r>
          </w:p>
        </w:tc>
      </w:tr>
      <w:tr>
        <w:tc>
          <w:tcPr>
            <w:tcW w:type="dxa" w:w="831"/>
            <w:vMerge/>
          </w:tcPr>
          <w:p/>
        </w:tc>
        <w:tc>
          <w:tcPr>
            <w:tcW w:type="dxa" w:w="1661"/>
          </w:tcPr>
          <w:p>
            <w:pPr>
              <w:pStyle w:val="null3"/>
            </w:pPr>
            <w:r>
              <w:rPr>
                <w:rFonts w:ascii="仿宋_GB2312" w:hAnsi="仿宋_GB2312" w:cs="仿宋_GB2312" w:eastAsia="仿宋_GB2312"/>
              </w:rPr>
              <w:t>样品</w:t>
            </w:r>
          </w:p>
        </w:tc>
        <w:tc>
          <w:tcPr>
            <w:tcW w:type="dxa" w:w="2492"/>
          </w:tcPr>
          <w:p>
            <w:pPr>
              <w:pStyle w:val="null3"/>
            </w:pPr>
            <w:r>
              <w:rPr>
                <w:rFonts w:ascii="仿宋_GB2312" w:hAnsi="仿宋_GB2312" w:cs="仿宋_GB2312" w:eastAsia="仿宋_GB2312"/>
              </w:rPr>
              <w:t>投标人按照招标文件第3章样品要求提供样品，无样品此项不计分，无样品不影响招标文件有效性： 1、票面质量：本项满分1分。 1.1票面平整、没有折皱、破洞，印刷图文清晰、完整，纸面清洁，没有油污、脏点、正反面蹭脏和无其他印刷缺陷的，得1分； 1.2票面有以下现象：不平整、有折皱、破洞，印刷图文不清晰、不完整，纸面不清洁，有油污、脏点、正反面蹭脏和其他印刷缺陷的，得0分。 2、防伪图案质量：本项满分1分。 2.1防伪图案符合招标文件要求，印在每张预制票据上，印刷干净，在无色荧光灯下能清晰显现，得1分； 2.2有以下现象：防伪图案不符合招标文件要求，没有印在每张预制票据上，在无色荧光灯下不能清晰显现，得0分。 3、投标人提供1卷彩票预制票据（热敏纸）样品（版面由采购人提供），并以此为依据进行样品打分，本项总分18分： 3.1评标现场测量6个选定点“○”的L*、a*、b*3 个值，并与采购人提供的标准L*、a*、b*值进行对比，一个点L*、a*、b*值误差均在±1.5以内的得3分； 3.2误差均在±2.0 以内的得1.5分；否则得0分，即L*、a*、b*值只要有一项不满足得0分。 共计抽检6张不同图片，L*、a*、b*值全部在标准偏差1.5以内得18分。 4.测量方法：本项目样品制作要求中的所有色值均为绝对色值。使用爱色丽528/530反射分光密度仪（X.rite528/530）测量。测量条件：物理滤镜：无；光源：D50；视场：2°。用此仪器测量色值时注意：先使用仪器标准白板校准，测量样品时在被测量样品下方放置3张与承印物相同的空白纸张。</w:t>
            </w:r>
          </w:p>
        </w:tc>
        <w:tc>
          <w:tcPr>
            <w:tcW w:type="dxa" w:w="831"/>
          </w:tcPr>
          <w:p>
            <w:pPr>
              <w:pStyle w:val="null3"/>
              <w:jc w:val="right"/>
            </w:pPr>
            <w:r>
              <w:rPr>
                <w:rFonts w:ascii="仿宋_GB2312" w:hAnsi="仿宋_GB2312" w:cs="仿宋_GB2312" w:eastAsia="仿宋_GB2312"/>
              </w:rPr>
              <w:t>20.0000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产品技术参数表</w:t>
            </w:r>
          </w:p>
          <w:p>
            <w:pPr>
              <w:pStyle w:val="null3"/>
            </w:pPr>
            <w:r>
              <w:rPr>
                <w:rFonts w:ascii="仿宋_GB2312" w:hAnsi="仿宋_GB2312" w:cs="仿宋_GB2312" w:eastAsia="仿宋_GB2312"/>
              </w:rPr>
              <w:t>商务应答表</w:t>
            </w:r>
          </w:p>
        </w:tc>
      </w:tr>
      <w:tr>
        <w:tc>
          <w:tcPr>
            <w:tcW w:type="dxa" w:w="831"/>
            <w:vMerge/>
          </w:tcPr>
          <w:p/>
        </w:tc>
        <w:tc>
          <w:tcPr>
            <w:tcW w:type="dxa" w:w="1661"/>
          </w:tcPr>
          <w:p>
            <w:pPr>
              <w:pStyle w:val="null3"/>
            </w:pPr>
            <w:r>
              <w:rPr>
                <w:rFonts w:ascii="仿宋_GB2312" w:hAnsi="仿宋_GB2312" w:cs="仿宋_GB2312" w:eastAsia="仿宋_GB2312"/>
              </w:rPr>
              <w:t>业绩</w:t>
            </w:r>
          </w:p>
        </w:tc>
        <w:tc>
          <w:tcPr>
            <w:tcW w:type="dxa" w:w="2492"/>
          </w:tcPr>
          <w:p>
            <w:pPr>
              <w:pStyle w:val="null3"/>
            </w:pPr>
            <w:r>
              <w:rPr>
                <w:rFonts w:ascii="仿宋_GB2312" w:hAnsi="仿宋_GB2312" w:cs="仿宋_GB2312" w:eastAsia="仿宋_GB2312"/>
              </w:rPr>
              <w:t>投标人提供2022年1月1日至投标文件提交截止前签订的彩票热敏纸类型项目完整的合同复印件(履约中途被解约的合同不得填报）。每提供一份完整合同得2分，满分6分。未提供不得分。</w:t>
            </w:r>
          </w:p>
        </w:tc>
        <w:tc>
          <w:tcPr>
            <w:tcW w:type="dxa" w:w="831"/>
          </w:tcPr>
          <w:p>
            <w:pPr>
              <w:pStyle w:val="null3"/>
              <w:jc w:val="right"/>
            </w:pPr>
            <w:r>
              <w:rPr>
                <w:rFonts w:ascii="仿宋_GB2312" w:hAnsi="仿宋_GB2312" w:cs="仿宋_GB2312" w:eastAsia="仿宋_GB2312"/>
              </w:rPr>
              <w:t>6.0000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产品技术参数表</w:t>
            </w:r>
          </w:p>
          <w:p>
            <w:pPr>
              <w:pStyle w:val="null3"/>
            </w:pPr>
            <w:r>
              <w:rPr>
                <w:rFonts w:ascii="仿宋_GB2312" w:hAnsi="仿宋_GB2312" w:cs="仿宋_GB2312" w:eastAsia="仿宋_GB2312"/>
              </w:rPr>
              <w:t>商务应答表</w:t>
            </w:r>
          </w:p>
        </w:tc>
      </w:tr>
      <w:tr>
        <w:tc>
          <w:tcPr>
            <w:tcW w:type="dxa" w:w="831"/>
          </w:tcPr>
          <w:p>
            <w:pPr>
              <w:pStyle w:val="null3"/>
            </w:pPr>
            <w:r>
              <w:rPr>
                <w:rFonts w:ascii="仿宋_GB2312" w:hAnsi="仿宋_GB2312" w:cs="仿宋_GB2312" w:eastAsia="仿宋_GB2312"/>
              </w:rPr>
              <w:t>价格分</w:t>
            </w:r>
          </w:p>
        </w:tc>
        <w:tc>
          <w:tcPr>
            <w:tcW w:type="dxa" w:w="1661"/>
          </w:tcPr>
          <w:p>
            <w:pPr>
              <w:pStyle w:val="null3"/>
            </w:pPr>
            <w:r>
              <w:rPr>
                <w:rFonts w:ascii="仿宋_GB2312" w:hAnsi="仿宋_GB2312" w:cs="仿宋_GB2312" w:eastAsia="仿宋_GB2312"/>
              </w:rPr>
              <w:t>价格分</w:t>
            </w:r>
          </w:p>
        </w:tc>
        <w:tc>
          <w:tcPr>
            <w:tcW w:type="dxa" w:w="2492"/>
          </w:tcPr>
          <w:p>
            <w:pPr>
              <w:pStyle w:val="null3"/>
            </w:pPr>
            <w:r>
              <w:rPr>
                <w:rFonts w:ascii="仿宋_GB2312" w:hAnsi="仿宋_GB2312" w:cs="仿宋_GB2312" w:eastAsia="仿宋_GB2312"/>
              </w:rPr>
              <w:t>价格分采用低价优先法计算，即满足招标文件要求且投标价格最低的投标报价为评标基准价，其价格分为满分。其他投标人的价格分统一按照下列公式计算：投标报价得分=30×（评标基准价/投标报价）价格分计算四舍五入，保留两位小数。满足落实政府采购相关政策的,用扣除后的价格参与评审。</w:t>
            </w:r>
          </w:p>
        </w:tc>
        <w:tc>
          <w:tcPr>
            <w:tcW w:type="dxa" w:w="831"/>
          </w:tcPr>
          <w:p>
            <w:pPr>
              <w:pStyle w:val="null3"/>
              <w:jc w:val="right"/>
            </w:pPr>
            <w:r>
              <w:rPr>
                <w:rFonts w:ascii="仿宋_GB2312" w:hAnsi="仿宋_GB2312" w:cs="仿宋_GB2312" w:eastAsia="仿宋_GB2312"/>
              </w:rPr>
              <w:t>30.0000</w:t>
            </w:r>
          </w:p>
        </w:tc>
        <w:tc>
          <w:tcPr>
            <w:tcW w:type="dxa" w:w="831"/>
          </w:tcPr>
          <w:p>
            <w:pPr>
              <w:pStyle w:val="null3"/>
            </w:pPr>
            <w:r>
              <w:rPr>
                <w:rFonts w:ascii="仿宋_GB2312" w:hAnsi="仿宋_GB2312" w:cs="仿宋_GB2312" w:eastAsia="仿宋_GB2312"/>
              </w:rPr>
              <w:t>客观</w:t>
            </w:r>
          </w:p>
        </w:tc>
        <w:tc>
          <w:tcPr>
            <w:tcW w:type="dxa" w:w="1661"/>
          </w:tcPr>
          <w:p>
            <w:pPr>
              <w:pStyle w:val="null3"/>
            </w:pPr>
            <w:r>
              <w:rPr>
                <w:rFonts w:ascii="仿宋_GB2312" w:hAnsi="仿宋_GB2312" w:cs="仿宋_GB2312" w:eastAsia="仿宋_GB2312"/>
              </w:rPr>
              <w:t>开标一览表</w:t>
            </w:r>
          </w:p>
          <w:p>
            <w:pPr>
              <w:pStyle w:val="null3"/>
            </w:pPr>
            <w:r>
              <w:rPr>
                <w:rFonts w:ascii="仿宋_GB2312" w:hAnsi="仿宋_GB2312" w:cs="仿宋_GB2312" w:eastAsia="仿宋_GB2312"/>
              </w:rPr>
              <w:t>标的清单</w:t>
            </w:r>
          </w:p>
        </w:tc>
      </w:tr>
    </w:tbl>
    <w:p>
      <w:pPr>
        <w:pStyle w:val="null3"/>
      </w:pPr>
      <w:r>
        <w:rPr>
          <w:rFonts w:ascii="仿宋_GB2312" w:hAnsi="仿宋_GB2312" w:cs="仿宋_GB2312" w:eastAsia="仿宋_GB2312"/>
        </w:rPr>
        <w:t>价格扣除</w:t>
      </w:r>
    </w:p>
    <w:tbl>
      <w:tblPr>
        <w:tblW w:w="0" w:type="auto"/>
        <w:tblBorders>
          <w:top w:val="single"/>
          <w:left w:val="single"/>
          <w:bottom w:val="single"/>
          <w:right w:val="single"/>
          <w:insideH w:val="single"/>
          <w:insideV w:val="single"/>
        </w:tblBorders>
      </w:tblPr>
      <w:tblGrid>
        <w:gridCol w:w="831"/>
        <w:gridCol w:w="1661"/>
        <w:gridCol w:w="1661"/>
        <w:gridCol w:w="831"/>
        <w:gridCol w:w="1661"/>
        <w:gridCol w:w="1661"/>
      </w:tblGrid>
      <w:tr>
        <w:tc>
          <w:tcPr>
            <w:tcW w:type="dxa" w:w="831"/>
          </w:tcPr>
          <w:p>
            <w:pPr>
              <w:pStyle w:val="null3"/>
            </w:pPr>
            <w:r>
              <w:rPr>
                <w:rFonts w:ascii="仿宋_GB2312" w:hAnsi="仿宋_GB2312" w:cs="仿宋_GB2312" w:eastAsia="仿宋_GB2312"/>
              </w:rPr>
              <w:t xml:space="preserve"> 序号</w:t>
            </w:r>
          </w:p>
        </w:tc>
        <w:tc>
          <w:tcPr>
            <w:tcW w:type="dxa" w:w="1661"/>
          </w:tcPr>
          <w:p>
            <w:pPr>
              <w:pStyle w:val="null3"/>
            </w:pPr>
            <w:r>
              <w:rPr>
                <w:rFonts w:ascii="仿宋_GB2312" w:hAnsi="仿宋_GB2312" w:cs="仿宋_GB2312" w:eastAsia="仿宋_GB2312"/>
              </w:rPr>
              <w:t xml:space="preserve"> 情形</w:t>
            </w:r>
          </w:p>
        </w:tc>
        <w:tc>
          <w:tcPr>
            <w:tcW w:type="dxa" w:w="1661"/>
          </w:tcPr>
          <w:p>
            <w:pPr>
              <w:pStyle w:val="null3"/>
            </w:pPr>
            <w:r>
              <w:rPr>
                <w:rFonts w:ascii="仿宋_GB2312" w:hAnsi="仿宋_GB2312" w:cs="仿宋_GB2312" w:eastAsia="仿宋_GB2312"/>
              </w:rPr>
              <w:t xml:space="preserve"> 适用对象</w:t>
            </w:r>
          </w:p>
        </w:tc>
        <w:tc>
          <w:tcPr>
            <w:tcW w:type="dxa" w:w="831"/>
          </w:tcPr>
          <w:p>
            <w:pPr>
              <w:pStyle w:val="null3"/>
            </w:pPr>
            <w:r>
              <w:rPr>
                <w:rFonts w:ascii="仿宋_GB2312" w:hAnsi="仿宋_GB2312" w:cs="仿宋_GB2312" w:eastAsia="仿宋_GB2312"/>
              </w:rPr>
              <w:t xml:space="preserve"> 比例</w:t>
            </w:r>
          </w:p>
        </w:tc>
        <w:tc>
          <w:tcPr>
            <w:tcW w:type="dxa" w:w="1661"/>
          </w:tcPr>
          <w:p>
            <w:pPr>
              <w:pStyle w:val="null3"/>
            </w:pPr>
            <w:r>
              <w:rPr>
                <w:rFonts w:ascii="仿宋_GB2312" w:hAnsi="仿宋_GB2312" w:cs="仿宋_GB2312" w:eastAsia="仿宋_GB2312"/>
              </w:rPr>
              <w:t xml:space="preserve"> 说明</w:t>
            </w:r>
          </w:p>
        </w:tc>
        <w:tc>
          <w:tcPr>
            <w:tcW w:type="dxa" w:w="1661"/>
          </w:tcPr>
          <w:p>
            <w:pPr>
              <w:pStyle w:val="null3"/>
            </w:pPr>
            <w:r>
              <w:rPr>
                <w:rFonts w:ascii="仿宋_GB2312" w:hAnsi="仿宋_GB2312" w:cs="仿宋_GB2312" w:eastAsia="仿宋_GB2312"/>
              </w:rPr>
              <w:t xml:space="preserve"> 关联格式</w:t>
            </w:r>
          </w:p>
        </w:tc>
      </w:tr>
      <w:tr>
        <w:tc>
          <w:tcPr>
            <w:tcW w:type="dxa" w:w="8306"/>
            <w:gridSpan w:val="6"/>
          </w:tcPr>
          <w:p>
            <w:pPr>
              <w:pStyle w:val="null3"/>
            </w:pPr>
            <w:r>
              <w:rPr>
                <w:rFonts w:ascii="仿宋_GB2312" w:hAnsi="仿宋_GB2312" w:cs="仿宋_GB2312" w:eastAsia="仿宋_GB2312"/>
              </w:rPr>
              <w:t xml:space="preserve"> 无</w:t>
            </w:r>
          </w:p>
        </w:tc>
      </w:tr>
    </w:tbl>
    <w:p>
      <w:pPr>
        <w:pStyle w:val="null3"/>
        <w:ind w:firstLine="480"/>
      </w:pPr>
      <w:r>
        <w:rPr>
          <w:rFonts w:ascii="仿宋_GB2312" w:hAnsi="仿宋_GB2312" w:cs="仿宋_GB2312" w:eastAsia="仿宋_GB2312"/>
        </w:rPr>
        <w:t>说明：</w:t>
      </w:r>
    </w:p>
    <w:p>
      <w:pPr>
        <w:pStyle w:val="null3"/>
        <w:ind w:firstLine="480"/>
      </w:pPr>
      <w:r>
        <w:rPr>
          <w:rFonts w:ascii="仿宋_GB2312" w:hAnsi="仿宋_GB2312" w:cs="仿宋_GB2312" w:eastAsia="仿宋_GB2312"/>
        </w:rPr>
        <w:t>1、评分的取值按四舍五入法，保留小数点后两位；</w:t>
      </w:r>
    </w:p>
    <w:p>
      <w:pPr>
        <w:pStyle w:val="null3"/>
        <w:ind w:firstLine="480"/>
      </w:pPr>
      <w:r>
        <w:rPr>
          <w:rFonts w:ascii="仿宋_GB2312" w:hAnsi="仿宋_GB2312" w:cs="仿宋_GB2312" w:eastAsia="仿宋_GB2312"/>
        </w:rPr>
        <w:t>2、评分标准中要求提供复印件的证明材料须清晰可辨。</w:t>
      </w:r>
    </w:p>
    <w:p>
      <w:pPr>
        <w:pStyle w:val="null3"/>
        <w:ind w:firstLine="480"/>
      </w:pPr>
      <w:r>
        <w:rPr>
          <w:rFonts w:ascii="仿宋_GB2312" w:hAnsi="仿宋_GB2312" w:cs="仿宋_GB2312" w:eastAsia="仿宋_GB2312"/>
        </w:rPr>
        <w:t xml:space="preserve"> 若采用最低评标价法的，投标文件满足招标文件全部实质性要求，且投标报价最低的投标人为中标候选人。采用最低评标价法评标时，除了算术修正和落实政府采购政策需进行的价格扣除外，不能对投标人的投标价格进行任何调整。</w:t>
      </w:r>
    </w:p>
    <w:p>
      <w:pPr>
        <w:pStyle w:val="null3"/>
        <w:outlineLvl w:val="2"/>
      </w:pPr>
      <w:r>
        <w:rPr>
          <w:rFonts w:ascii="仿宋_GB2312" w:hAnsi="仿宋_GB2312" w:cs="仿宋_GB2312" w:eastAsia="仿宋_GB2312"/>
          <w:sz w:val="28"/>
          <w:b/>
        </w:rPr>
        <w:t>5.7废标</w:t>
      </w:r>
    </w:p>
    <w:p>
      <w:pPr>
        <w:pStyle w:val="null3"/>
        <w:ind w:firstLine="480"/>
      </w:pPr>
      <w:r>
        <w:rPr>
          <w:rFonts w:ascii="仿宋_GB2312" w:hAnsi="仿宋_GB2312" w:cs="仿宋_GB2312" w:eastAsia="仿宋_GB2312"/>
        </w:rPr>
        <w:t>本次政府采购活动中，出现下列情形之一的，予以废标：</w:t>
      </w:r>
    </w:p>
    <w:p>
      <w:pPr>
        <w:pStyle w:val="null3"/>
        <w:ind w:firstLine="480"/>
      </w:pPr>
      <w:r>
        <w:rPr>
          <w:rFonts w:ascii="仿宋_GB2312" w:hAnsi="仿宋_GB2312" w:cs="仿宋_GB2312" w:eastAsia="仿宋_GB2312"/>
        </w:rPr>
        <w:t>一、符合专业条件的投标人或者对招标文件作实质响应的投标人不足三家的；</w:t>
      </w:r>
    </w:p>
    <w:p>
      <w:pPr>
        <w:pStyle w:val="null3"/>
        <w:ind w:firstLine="480"/>
      </w:pPr>
      <w:r>
        <w:rPr>
          <w:rFonts w:ascii="仿宋_GB2312" w:hAnsi="仿宋_GB2312" w:cs="仿宋_GB2312" w:eastAsia="仿宋_GB2312"/>
        </w:rPr>
        <w:t>二、出现影响采购公正的违法、违规行为的；</w:t>
      </w:r>
    </w:p>
    <w:p>
      <w:pPr>
        <w:pStyle w:val="null3"/>
        <w:ind w:firstLine="480"/>
      </w:pPr>
      <w:r>
        <w:rPr>
          <w:rFonts w:ascii="仿宋_GB2312" w:hAnsi="仿宋_GB2312" w:cs="仿宋_GB2312" w:eastAsia="仿宋_GB2312"/>
        </w:rPr>
        <w:t>三、投标人的报价均超过了采购预算，采购人不能支付的；</w:t>
      </w:r>
    </w:p>
    <w:p>
      <w:pPr>
        <w:pStyle w:val="null3"/>
        <w:ind w:firstLine="480"/>
      </w:pPr>
      <w:r>
        <w:rPr>
          <w:rFonts w:ascii="仿宋_GB2312" w:hAnsi="仿宋_GB2312" w:cs="仿宋_GB2312" w:eastAsia="仿宋_GB2312"/>
        </w:rPr>
        <w:t>四、因重大变故，采购任务取消的；</w:t>
      </w:r>
    </w:p>
    <w:p>
      <w:pPr>
        <w:pStyle w:val="null3"/>
        <w:ind w:firstLine="480"/>
      </w:pPr>
      <w:r>
        <w:rPr>
          <w:rFonts w:ascii="仿宋_GB2312" w:hAnsi="仿宋_GB2312" w:cs="仿宋_GB2312" w:eastAsia="仿宋_GB2312"/>
        </w:rPr>
        <w:t xml:space="preserve"> 废标后，代理机构将在“陕西省政府采购网”上公告。对于评标过程中废标的采购项目，评标委员会应当对招标文件是否存在不合理条款进行论证，并出具书面论证意见。</w:t>
      </w:r>
    </w:p>
    <w:p>
      <w:pPr>
        <w:pStyle w:val="null3"/>
        <w:outlineLvl w:val="2"/>
      </w:pPr>
      <w:r>
        <w:rPr>
          <w:rFonts w:ascii="仿宋_GB2312" w:hAnsi="仿宋_GB2312" w:cs="仿宋_GB2312" w:eastAsia="仿宋_GB2312"/>
          <w:sz w:val="28"/>
          <w:b/>
        </w:rPr>
        <w:t>5.8定标</w:t>
      </w:r>
    </w:p>
    <w:p>
      <w:pPr>
        <w:pStyle w:val="null3"/>
        <w:outlineLvl w:val="3"/>
      </w:pPr>
      <w:r>
        <w:rPr>
          <w:rFonts w:ascii="仿宋_GB2312" w:hAnsi="仿宋_GB2312" w:cs="仿宋_GB2312" w:eastAsia="仿宋_GB2312"/>
          <w:sz w:val="24"/>
          <w:b/>
        </w:rPr>
        <w:t>5.8.1 定标原则</w:t>
      </w:r>
    </w:p>
    <w:p>
      <w:pPr>
        <w:pStyle w:val="null3"/>
      </w:pPr>
      <w:r>
        <w:rPr>
          <w:rFonts w:ascii="仿宋_GB2312" w:hAnsi="仿宋_GB2312" w:cs="仿宋_GB2312" w:eastAsia="仿宋_GB2312"/>
        </w:rPr>
        <w:t>采购人在评标报告确定的中标候选人名单中按顺序确定1名中标人。中标候选人并列的，由采购人采取随机抽取的方式确定中标人。</w:t>
      </w:r>
    </w:p>
    <w:p>
      <w:pPr>
        <w:pStyle w:val="null3"/>
        <w:outlineLvl w:val="3"/>
      </w:pPr>
      <w:r>
        <w:rPr>
          <w:rFonts w:ascii="仿宋_GB2312" w:hAnsi="仿宋_GB2312" w:cs="仿宋_GB2312" w:eastAsia="仿宋_GB2312"/>
          <w:sz w:val="24"/>
          <w:b/>
        </w:rPr>
        <w:t>5.8.2定标程序</w:t>
      </w:r>
    </w:p>
    <w:p>
      <w:pPr>
        <w:pStyle w:val="null3"/>
      </w:pPr>
      <w:r>
        <w:rPr>
          <w:rFonts w:ascii="仿宋_GB2312" w:hAnsi="仿宋_GB2312" w:cs="仿宋_GB2312" w:eastAsia="仿宋_GB2312"/>
        </w:rPr>
        <w:t>一、评标委员会在项目电子化交易系统中编制评标情况，生成评标报告。</w:t>
      </w:r>
    </w:p>
    <w:p>
      <w:pPr>
        <w:pStyle w:val="null3"/>
      </w:pPr>
      <w:r>
        <w:rPr>
          <w:rFonts w:ascii="仿宋_GB2312" w:hAnsi="仿宋_GB2312" w:cs="仿宋_GB2312" w:eastAsia="仿宋_GB2312"/>
        </w:rPr>
        <w:t>二、代理机构在评标结束之日起2个工作日内将评标报告送采购人。</w:t>
      </w:r>
    </w:p>
    <w:p>
      <w:pPr>
        <w:pStyle w:val="null3"/>
      </w:pPr>
      <w:r>
        <w:rPr>
          <w:rFonts w:ascii="仿宋_GB2312" w:hAnsi="仿宋_GB2312" w:cs="仿宋_GB2312" w:eastAsia="仿宋_GB2312"/>
        </w:rPr>
        <w:t>三、采购人在收到评标报告后5个工作日内，按照评标报告中推荐的中标候选人顺序确定中标供应商。逾期未确认的，又不能说明合法理由的，视同按评标报告推荐的顺序确定排名第一的中标候选人为中标供应商。</w:t>
      </w:r>
    </w:p>
    <w:p>
      <w:pPr>
        <w:pStyle w:val="null3"/>
      </w:pPr>
      <w:r>
        <w:rPr>
          <w:rFonts w:ascii="仿宋_GB2312" w:hAnsi="仿宋_GB2312" w:cs="仿宋_GB2312" w:eastAsia="仿宋_GB2312"/>
        </w:rPr>
        <w:t>四、根据确定的中标供应商，代理机构在陕西省政府采购网上发布中标结果公告，通过项目电子化交易系统向中标供应商发出中标通知书。</w:t>
      </w:r>
    </w:p>
    <w:p>
      <w:pPr>
        <w:pStyle w:val="null3"/>
        <w:outlineLvl w:val="2"/>
      </w:pPr>
      <w:r>
        <w:rPr>
          <w:rFonts w:ascii="仿宋_GB2312" w:hAnsi="仿宋_GB2312" w:cs="仿宋_GB2312" w:eastAsia="仿宋_GB2312"/>
          <w:sz w:val="28"/>
          <w:b/>
        </w:rPr>
        <w:t>5.9评审专家在政府采购活动中承担以下义务</w:t>
      </w:r>
    </w:p>
    <w:p>
      <w:pPr>
        <w:pStyle w:val="null3"/>
        <w:ind w:firstLine="480"/>
      </w:pPr>
      <w:r>
        <w:rPr>
          <w:rFonts w:ascii="仿宋_GB2312" w:hAnsi="仿宋_GB2312" w:cs="仿宋_GB2312" w:eastAsia="仿宋_GB2312"/>
        </w:rPr>
        <w:t>（一）遵守评审工作纪律；</w:t>
      </w:r>
    </w:p>
    <w:p>
      <w:pPr>
        <w:pStyle w:val="null3"/>
        <w:ind w:firstLine="480"/>
      </w:pPr>
      <w:r>
        <w:rPr>
          <w:rFonts w:ascii="仿宋_GB2312" w:hAnsi="仿宋_GB2312" w:cs="仿宋_GB2312" w:eastAsia="仿宋_GB2312"/>
        </w:rPr>
        <w:t>（二）按照客观、公正、审慎的原则，根据采购文件规定的评审程序、评审方法和评审标准进行独立评审；</w:t>
      </w:r>
    </w:p>
    <w:p>
      <w:pPr>
        <w:pStyle w:val="null3"/>
        <w:ind w:firstLine="480"/>
      </w:pPr>
      <w:r>
        <w:rPr>
          <w:rFonts w:ascii="仿宋_GB2312" w:hAnsi="仿宋_GB2312" w:cs="仿宋_GB2312" w:eastAsia="仿宋_GB2312"/>
        </w:rPr>
        <w:t>（三）不得泄露评审文件、评审情况和在评审过程中获悉的商业秘密；</w:t>
      </w:r>
    </w:p>
    <w:p>
      <w:pPr>
        <w:pStyle w:val="null3"/>
        <w:ind w:firstLine="480"/>
      </w:pPr>
      <w:r>
        <w:rPr>
          <w:rFonts w:ascii="仿宋_GB2312" w:hAnsi="仿宋_GB2312" w:cs="仿宋_GB2312" w:eastAsia="仿宋_GB2312"/>
        </w:rPr>
        <w:t xml:space="preserve"> （四）及时向监督管理部门报告评审过程中的违法违规情况，包括采购组织单位向评审专家作出倾向性、误导性的解释或者说明情况，供应商行贿、提供虚假材料或者串通情况，其他非法干预评审情况等；</w:t>
      </w:r>
    </w:p>
    <w:p>
      <w:pPr>
        <w:pStyle w:val="null3"/>
        <w:ind w:firstLine="480"/>
      </w:pPr>
      <w:r>
        <w:rPr>
          <w:rFonts w:ascii="仿宋_GB2312" w:hAnsi="仿宋_GB2312" w:cs="仿宋_GB2312" w:eastAsia="仿宋_GB2312"/>
        </w:rPr>
        <w:t xml:space="preserve"> （五）发现采购文件内容违反国家有关强制性规定或者存在歧义、重大缺陷导致评审工作无法进行时，停止评审并通过项目电子化交易系统向采购组织单位书面说明情况，说明停止评审的情形和具体理由；</w:t>
      </w:r>
    </w:p>
    <w:p>
      <w:pPr>
        <w:pStyle w:val="null3"/>
        <w:ind w:firstLine="480"/>
      </w:pPr>
      <w:r>
        <w:rPr>
          <w:rFonts w:ascii="仿宋_GB2312" w:hAnsi="仿宋_GB2312" w:cs="仿宋_GB2312" w:eastAsia="仿宋_GB2312"/>
        </w:rPr>
        <w:t>（六）配合答复处理供应商的询问、质疑和投诉等事项；</w:t>
      </w:r>
    </w:p>
    <w:p>
      <w:pPr>
        <w:pStyle w:val="null3"/>
        <w:ind w:firstLine="480"/>
      </w:pPr>
      <w:r>
        <w:rPr>
          <w:rFonts w:ascii="仿宋_GB2312" w:hAnsi="仿宋_GB2312" w:cs="仿宋_GB2312" w:eastAsia="仿宋_GB2312"/>
        </w:rPr>
        <w:t>（七）法律、法规和规章规定的其他义务。</w:t>
      </w:r>
    </w:p>
    <w:p>
      <w:pPr>
        <w:pStyle w:val="null3"/>
        <w:outlineLvl w:val="2"/>
      </w:pPr>
      <w:r>
        <w:rPr>
          <w:rFonts w:ascii="仿宋_GB2312" w:hAnsi="仿宋_GB2312" w:cs="仿宋_GB2312" w:eastAsia="仿宋_GB2312"/>
          <w:sz w:val="28"/>
          <w:b/>
        </w:rPr>
        <w:t>5.10评审专家在政府采购活动中应当遵守以下工作纪律</w:t>
      </w:r>
    </w:p>
    <w:p>
      <w:pPr>
        <w:pStyle w:val="null3"/>
        <w:ind w:firstLine="480"/>
      </w:pPr>
      <w:r>
        <w:rPr>
          <w:rFonts w:ascii="仿宋_GB2312" w:hAnsi="仿宋_GB2312" w:cs="仿宋_GB2312" w:eastAsia="仿宋_GB2312"/>
        </w:rPr>
        <w:t xml:space="preserve"> （一）遵行《中华人民共和国政府采购法》第十二条和《中华人民共和国政府采购法实施条例》第九条及财政部关于回避的规定。</w:t>
      </w:r>
    </w:p>
    <w:p>
      <w:pPr>
        <w:pStyle w:val="null3"/>
        <w:ind w:firstLine="480"/>
      </w:pPr>
      <w:r>
        <w:rPr>
          <w:rFonts w:ascii="仿宋_GB2312" w:hAnsi="仿宋_GB2312" w:cs="仿宋_GB2312" w:eastAsia="仿宋_GB2312"/>
        </w:rPr>
        <w:t>（二）评审前，应当将通讯工具或者相关电子设备交由采购组织单位统一保管。</w:t>
      </w:r>
    </w:p>
    <w:p>
      <w:pPr>
        <w:pStyle w:val="null3"/>
        <w:ind w:firstLine="480"/>
      </w:pPr>
      <w:r>
        <w:rPr>
          <w:rFonts w:ascii="仿宋_GB2312" w:hAnsi="仿宋_GB2312" w:cs="仿宋_GB2312" w:eastAsia="仿宋_GB2312"/>
        </w:rPr>
        <w:t xml:space="preserve"> （三）评审过程中，不得与外界联系，因发生不可预见情况，确实需要与外界联系的，应当在监督人员监督之下办理。</w:t>
      </w:r>
    </w:p>
    <w:p>
      <w:pPr>
        <w:pStyle w:val="null3"/>
        <w:ind w:firstLine="480"/>
      </w:pPr>
      <w:r>
        <w:rPr>
          <w:rFonts w:ascii="仿宋_GB2312" w:hAnsi="仿宋_GB2312" w:cs="仿宋_GB2312" w:eastAsia="仿宋_GB2312"/>
        </w:rPr>
        <w:t>（四）评审过程中，不得干预或者影响正常评审工作， 不得发表倾向性、引导性意见，不得修改或细化采购文件确定的评审程序、评审方法、评审因素和评审标准，不得接受供应商主动提出的澄清和解释，不得征询采购人代表的意见，不得协商评分，不得违反规定的评审格式评分和撰写评审意见，不得拒绝对自己的评审意见签字确认。</w:t>
      </w:r>
    </w:p>
    <w:p>
      <w:pPr>
        <w:pStyle w:val="null3"/>
        <w:ind w:firstLine="480"/>
      </w:pPr>
      <w:r>
        <w:rPr>
          <w:rFonts w:ascii="仿宋_GB2312" w:hAnsi="仿宋_GB2312" w:cs="仿宋_GB2312" w:eastAsia="仿宋_GB2312"/>
        </w:rPr>
        <w:t xml:space="preserve"> （五）在评审过程中和评审结束后，不得记录、复制或带走任何评审资料，除因配合答复处理供应商的询问、质疑和投诉等事项外，不得向外界透露评审内容。</w:t>
      </w:r>
    </w:p>
    <w:p>
      <w:pPr>
        <w:pStyle w:val="null3"/>
        <w:ind w:firstLine="480"/>
      </w:pPr>
      <w:r>
        <w:rPr>
          <w:rFonts w:ascii="仿宋_GB2312" w:hAnsi="仿宋_GB2312" w:cs="仿宋_GB2312" w:eastAsia="仿宋_GB2312"/>
        </w:rPr>
        <w:t>（六）服从评审现场采购组织单位的现场秩序管理，接受评审现场监督人员的合法监督。</w:t>
      </w:r>
    </w:p>
    <w:p>
      <w:pPr>
        <w:pStyle w:val="null3"/>
        <w:ind w:firstLine="480"/>
      </w:pPr>
      <w:r>
        <w:rPr>
          <w:rFonts w:ascii="仿宋_GB2312" w:hAnsi="仿宋_GB2312" w:cs="仿宋_GB2312" w:eastAsia="仿宋_GB2312"/>
        </w:rPr>
        <w:t>（七）遵守有关廉洁自律规定，不得私下接触供应商， 不得收受供应商及有关业务单位和个人的财物或好处，不得接受采购组织单位的请托。</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第六章 投标文件格式</w:t>
      </w:r>
    </w:p>
    <w:p>
      <w:pPr>
        <w:pStyle w:val="null3"/>
      </w:pPr>
      <w:r>
        <w:rPr>
          <w:rFonts w:ascii="仿宋_GB2312" w:hAnsi="仿宋_GB2312" w:cs="仿宋_GB2312" w:eastAsia="仿宋_GB2312"/>
        </w:rPr>
        <w:t>采购包1：</w:t>
      </w:r>
    </w:p>
    <w:p>
      <w:pPr>
        <w:pStyle w:val="null3"/>
      </w:pPr>
      <w:r>
        <w:rPr>
          <w:rFonts w:ascii="仿宋_GB2312" w:hAnsi="仿宋_GB2312" w:cs="仿宋_GB2312" w:eastAsia="仿宋_GB2312"/>
        </w:rPr>
        <w:t>分册名称：投标响应文件分册</w:t>
      </w:r>
    </w:p>
    <w:p>
      <w:pPr>
        <w:pStyle w:val="null3"/>
        <w:ind w:firstLine="960"/>
      </w:pPr>
      <w:r>
        <w:rPr>
          <w:rFonts w:ascii="仿宋_GB2312" w:hAnsi="仿宋_GB2312" w:cs="仿宋_GB2312" w:eastAsia="仿宋_GB2312"/>
        </w:rPr>
        <w:t>详见附件：投标文件封面</w:t>
      </w:r>
    </w:p>
    <w:p>
      <w:pPr>
        <w:pStyle w:val="null3"/>
        <w:ind w:firstLine="960"/>
      </w:pPr>
      <w:r>
        <w:rPr>
          <w:rFonts w:ascii="仿宋_GB2312" w:hAnsi="仿宋_GB2312" w:cs="仿宋_GB2312" w:eastAsia="仿宋_GB2312"/>
        </w:rPr>
        <w:t>详见附件：投标函</w:t>
      </w:r>
    </w:p>
    <w:p>
      <w:pPr>
        <w:pStyle w:val="null3"/>
        <w:ind w:firstLine="960"/>
      </w:pPr>
      <w:r>
        <w:rPr>
          <w:rFonts w:ascii="仿宋_GB2312" w:hAnsi="仿宋_GB2312" w:cs="仿宋_GB2312" w:eastAsia="仿宋_GB2312"/>
        </w:rPr>
        <w:t>详见附件：中小企业声明函</w:t>
      </w:r>
    </w:p>
    <w:p>
      <w:pPr>
        <w:pStyle w:val="null3"/>
        <w:ind w:firstLine="960"/>
      </w:pPr>
      <w:r>
        <w:rPr>
          <w:rFonts w:ascii="仿宋_GB2312" w:hAnsi="仿宋_GB2312" w:cs="仿宋_GB2312" w:eastAsia="仿宋_GB2312"/>
        </w:rPr>
        <w:t>详见附件：残疾人福利性单位声明函</w:t>
      </w:r>
    </w:p>
    <w:p>
      <w:pPr>
        <w:pStyle w:val="null3"/>
        <w:ind w:firstLine="960"/>
      </w:pPr>
      <w:r>
        <w:rPr>
          <w:rFonts w:ascii="仿宋_GB2312" w:hAnsi="仿宋_GB2312" w:cs="仿宋_GB2312" w:eastAsia="仿宋_GB2312"/>
        </w:rPr>
        <w:t>详见附件：监狱企业的证明文件</w:t>
      </w:r>
    </w:p>
    <w:p>
      <w:pPr>
        <w:pStyle w:val="null3"/>
        <w:ind w:firstLine="960"/>
      </w:pPr>
      <w:r>
        <w:rPr>
          <w:rFonts w:ascii="仿宋_GB2312" w:hAnsi="仿宋_GB2312" w:cs="仿宋_GB2312" w:eastAsia="仿宋_GB2312"/>
        </w:rPr>
        <w:t>详见附件：投标人应提交的相关资格证明材料</w:t>
      </w:r>
    </w:p>
    <w:p>
      <w:pPr>
        <w:pStyle w:val="null3"/>
        <w:ind w:firstLine="960"/>
      </w:pPr>
      <w:r>
        <w:rPr>
          <w:rFonts w:ascii="仿宋_GB2312" w:hAnsi="仿宋_GB2312" w:cs="仿宋_GB2312" w:eastAsia="仿宋_GB2312"/>
        </w:rPr>
        <w:t>详见附件：产品技术参数表</w:t>
      </w:r>
    </w:p>
    <w:p>
      <w:pPr>
        <w:pStyle w:val="null3"/>
        <w:ind w:firstLine="960"/>
      </w:pPr>
      <w:r>
        <w:rPr>
          <w:rFonts w:ascii="仿宋_GB2312" w:hAnsi="仿宋_GB2312" w:cs="仿宋_GB2312" w:eastAsia="仿宋_GB2312"/>
        </w:rPr>
        <w:t>详见附件：商务应答表</w:t>
      </w:r>
    </w:p>
    <w:p>
      <w:pPr>
        <w:pStyle w:val="null3"/>
        <w:ind w:firstLine="960"/>
      </w:pPr>
      <w:r>
        <w:rPr>
          <w:rFonts w:ascii="仿宋_GB2312" w:hAnsi="仿宋_GB2312" w:cs="仿宋_GB2312" w:eastAsia="仿宋_GB2312"/>
        </w:rPr>
        <w:t>详见附件：开标一览表</w:t>
      </w:r>
    </w:p>
    <w:p>
      <w:pPr>
        <w:pStyle w:val="null3"/>
        <w:ind w:firstLine="960"/>
      </w:pPr>
      <w:r>
        <w:rPr>
          <w:rFonts w:ascii="仿宋_GB2312" w:hAnsi="仿宋_GB2312" w:cs="仿宋_GB2312" w:eastAsia="仿宋_GB2312"/>
        </w:rPr>
        <w:t>详见附件：标的清单</w:t>
      </w:r>
    </w:p>
    <w:p>
      <w:pPr>
        <w:pStyle w:val="null3"/>
        <w:ind w:firstLine="960"/>
      </w:pPr>
      <w:r>
        <w:rPr>
          <w:rFonts w:ascii="仿宋_GB2312" w:hAnsi="仿宋_GB2312" w:cs="仿宋_GB2312" w:eastAsia="仿宋_GB2312"/>
        </w:rPr>
        <w:t>详见附件：保证金汇款声明函.docx</w:t>
      </w:r>
    </w:p>
    <w:p>
      <w:pPr>
        <w:pStyle w:val="null3"/>
        <w:ind w:firstLine="960"/>
      </w:pPr>
      <w:r>
        <w:rPr>
          <w:rFonts w:ascii="仿宋_GB2312" w:hAnsi="仿宋_GB2312" w:cs="仿宋_GB2312" w:eastAsia="仿宋_GB2312"/>
        </w:rPr>
        <w:t>详见附件：单价报价表.docx</w:t>
      </w:r>
    </w:p>
    <w:p>
      <w:pPr>
        <w:pStyle w:val="null3"/>
        <w:ind w:firstLine="960"/>
      </w:pPr>
      <w:r>
        <w:rPr>
          <w:rFonts w:ascii="仿宋_GB2312" w:hAnsi="仿宋_GB2312" w:cs="仿宋_GB2312" w:eastAsia="仿宋_GB2312"/>
        </w:rPr>
        <w:t>详见附件：法定代表人授权书.docx</w:t>
      </w:r>
    </w:p>
    <w:p>
      <w:pPr>
        <w:pStyle w:val="null3"/>
        <w:ind w:firstLine="960"/>
      </w:pPr>
      <w:r>
        <w:rPr>
          <w:rFonts w:ascii="仿宋_GB2312" w:hAnsi="仿宋_GB2312" w:cs="仿宋_GB2312" w:eastAsia="仿宋_GB2312"/>
        </w:rPr>
        <w:t>详见附件：非联合体不分包投标声明.docx</w:t>
      </w:r>
    </w:p>
    <w:p>
      <w:pPr>
        <w:pStyle w:val="null3"/>
        <w:ind w:firstLine="960"/>
      </w:pPr>
      <w:r>
        <w:rPr>
          <w:rFonts w:ascii="仿宋_GB2312" w:hAnsi="仿宋_GB2312" w:cs="仿宋_GB2312" w:eastAsia="仿宋_GB2312"/>
        </w:rPr>
        <w:t>详见附件：近三年无重大违法、违纪书面声明.docx</w:t>
      </w:r>
    </w:p>
    <w:p>
      <w:pPr>
        <w:pStyle w:val="null3"/>
        <w:ind w:firstLine="960"/>
      </w:pPr>
      <w:r>
        <w:rPr>
          <w:rFonts w:ascii="仿宋_GB2312" w:hAnsi="仿宋_GB2312" w:cs="仿宋_GB2312" w:eastAsia="仿宋_GB2312"/>
        </w:rPr>
        <w:t>详见附件：控股管理关系.docx</w:t>
      </w:r>
    </w:p>
    <w:p>
      <w:pPr>
        <w:pStyle w:val="null3"/>
        <w:ind w:firstLine="960"/>
      </w:pPr>
      <w:r>
        <w:rPr>
          <w:rFonts w:ascii="仿宋_GB2312" w:hAnsi="仿宋_GB2312" w:cs="仿宋_GB2312" w:eastAsia="仿宋_GB2312"/>
        </w:rPr>
        <w:t>详见附件：书面声明.docx</w:t>
      </w:r>
    </w:p>
    <w:p>
      <w:pPr>
        <w:pStyle w:val="null3"/>
        <w:ind w:firstLine="960"/>
      </w:pPr>
      <w:r>
        <w:rPr>
          <w:rFonts w:ascii="仿宋_GB2312" w:hAnsi="仿宋_GB2312" w:cs="仿宋_GB2312" w:eastAsia="仿宋_GB2312"/>
        </w:rPr>
        <w:t>详见附件：投标方案.docx</w:t>
      </w:r>
    </w:p>
    <w:p>
      <w:pPr>
        <w:pStyle w:val="null3"/>
      </w:pPr>
      <w:r>
        <w:rPr>
          <w:rFonts w:ascii="仿宋_GB2312" w:hAnsi="仿宋_GB2312" w:cs="仿宋_GB2312" w:eastAsia="仿宋_GB2312"/>
        </w:rPr>
        <w:t>采购包2：</w:t>
      </w:r>
    </w:p>
    <w:p>
      <w:pPr>
        <w:pStyle w:val="null3"/>
      </w:pPr>
      <w:r>
        <w:rPr>
          <w:rFonts w:ascii="仿宋_GB2312" w:hAnsi="仿宋_GB2312" w:cs="仿宋_GB2312" w:eastAsia="仿宋_GB2312"/>
        </w:rPr>
        <w:t>分册名称：投标响应文件分册</w:t>
      </w:r>
    </w:p>
    <w:p>
      <w:pPr>
        <w:pStyle w:val="null3"/>
        <w:ind w:firstLine="960"/>
      </w:pPr>
      <w:r>
        <w:rPr>
          <w:rFonts w:ascii="仿宋_GB2312" w:hAnsi="仿宋_GB2312" w:cs="仿宋_GB2312" w:eastAsia="仿宋_GB2312"/>
        </w:rPr>
        <w:t>详见附件：投标文件封面</w:t>
      </w:r>
    </w:p>
    <w:p>
      <w:pPr>
        <w:pStyle w:val="null3"/>
        <w:ind w:firstLine="960"/>
      </w:pPr>
      <w:r>
        <w:rPr>
          <w:rFonts w:ascii="仿宋_GB2312" w:hAnsi="仿宋_GB2312" w:cs="仿宋_GB2312" w:eastAsia="仿宋_GB2312"/>
        </w:rPr>
        <w:t>详见附件：投标函</w:t>
      </w:r>
    </w:p>
    <w:p>
      <w:pPr>
        <w:pStyle w:val="null3"/>
        <w:ind w:firstLine="960"/>
      </w:pPr>
      <w:r>
        <w:rPr>
          <w:rFonts w:ascii="仿宋_GB2312" w:hAnsi="仿宋_GB2312" w:cs="仿宋_GB2312" w:eastAsia="仿宋_GB2312"/>
        </w:rPr>
        <w:t>详见附件：中小企业声明函</w:t>
      </w:r>
    </w:p>
    <w:p>
      <w:pPr>
        <w:pStyle w:val="null3"/>
        <w:ind w:firstLine="960"/>
      </w:pPr>
      <w:r>
        <w:rPr>
          <w:rFonts w:ascii="仿宋_GB2312" w:hAnsi="仿宋_GB2312" w:cs="仿宋_GB2312" w:eastAsia="仿宋_GB2312"/>
        </w:rPr>
        <w:t>详见附件：残疾人福利性单位声明函</w:t>
      </w:r>
    </w:p>
    <w:p>
      <w:pPr>
        <w:pStyle w:val="null3"/>
        <w:ind w:firstLine="960"/>
      </w:pPr>
      <w:r>
        <w:rPr>
          <w:rFonts w:ascii="仿宋_GB2312" w:hAnsi="仿宋_GB2312" w:cs="仿宋_GB2312" w:eastAsia="仿宋_GB2312"/>
        </w:rPr>
        <w:t>详见附件：监狱企业的证明文件</w:t>
      </w:r>
    </w:p>
    <w:p>
      <w:pPr>
        <w:pStyle w:val="null3"/>
        <w:ind w:firstLine="960"/>
      </w:pPr>
      <w:r>
        <w:rPr>
          <w:rFonts w:ascii="仿宋_GB2312" w:hAnsi="仿宋_GB2312" w:cs="仿宋_GB2312" w:eastAsia="仿宋_GB2312"/>
        </w:rPr>
        <w:t>详见附件：投标人应提交的相关资格证明材料</w:t>
      </w:r>
    </w:p>
    <w:p>
      <w:pPr>
        <w:pStyle w:val="null3"/>
        <w:ind w:firstLine="960"/>
      </w:pPr>
      <w:r>
        <w:rPr>
          <w:rFonts w:ascii="仿宋_GB2312" w:hAnsi="仿宋_GB2312" w:cs="仿宋_GB2312" w:eastAsia="仿宋_GB2312"/>
        </w:rPr>
        <w:t>详见附件：产品技术参数表</w:t>
      </w:r>
    </w:p>
    <w:p>
      <w:pPr>
        <w:pStyle w:val="null3"/>
        <w:ind w:firstLine="960"/>
      </w:pPr>
      <w:r>
        <w:rPr>
          <w:rFonts w:ascii="仿宋_GB2312" w:hAnsi="仿宋_GB2312" w:cs="仿宋_GB2312" w:eastAsia="仿宋_GB2312"/>
        </w:rPr>
        <w:t>详见附件：商务应答表</w:t>
      </w:r>
    </w:p>
    <w:p>
      <w:pPr>
        <w:pStyle w:val="null3"/>
        <w:ind w:firstLine="960"/>
      </w:pPr>
      <w:r>
        <w:rPr>
          <w:rFonts w:ascii="仿宋_GB2312" w:hAnsi="仿宋_GB2312" w:cs="仿宋_GB2312" w:eastAsia="仿宋_GB2312"/>
        </w:rPr>
        <w:t>详见附件：开标一览表</w:t>
      </w:r>
    </w:p>
    <w:p>
      <w:pPr>
        <w:pStyle w:val="null3"/>
        <w:ind w:firstLine="960"/>
      </w:pPr>
      <w:r>
        <w:rPr>
          <w:rFonts w:ascii="仿宋_GB2312" w:hAnsi="仿宋_GB2312" w:cs="仿宋_GB2312" w:eastAsia="仿宋_GB2312"/>
        </w:rPr>
        <w:t>详见附件：标的清单</w:t>
      </w:r>
    </w:p>
    <w:p>
      <w:pPr>
        <w:pStyle w:val="null3"/>
        <w:ind w:firstLine="960"/>
      </w:pPr>
      <w:r>
        <w:rPr>
          <w:rFonts w:ascii="仿宋_GB2312" w:hAnsi="仿宋_GB2312" w:cs="仿宋_GB2312" w:eastAsia="仿宋_GB2312"/>
        </w:rPr>
        <w:t>详见附件：保证金汇款声明函.docx</w:t>
      </w:r>
    </w:p>
    <w:p>
      <w:pPr>
        <w:pStyle w:val="null3"/>
        <w:ind w:firstLine="960"/>
      </w:pPr>
      <w:r>
        <w:rPr>
          <w:rFonts w:ascii="仿宋_GB2312" w:hAnsi="仿宋_GB2312" w:cs="仿宋_GB2312" w:eastAsia="仿宋_GB2312"/>
        </w:rPr>
        <w:t>详见附件：单价报价表.docx</w:t>
      </w:r>
    </w:p>
    <w:p>
      <w:pPr>
        <w:pStyle w:val="null3"/>
        <w:ind w:firstLine="960"/>
      </w:pPr>
      <w:r>
        <w:rPr>
          <w:rFonts w:ascii="仿宋_GB2312" w:hAnsi="仿宋_GB2312" w:cs="仿宋_GB2312" w:eastAsia="仿宋_GB2312"/>
        </w:rPr>
        <w:t>详见附件：法定代表人授权书.docx</w:t>
      </w:r>
    </w:p>
    <w:p>
      <w:pPr>
        <w:pStyle w:val="null3"/>
        <w:ind w:firstLine="960"/>
      </w:pPr>
      <w:r>
        <w:rPr>
          <w:rFonts w:ascii="仿宋_GB2312" w:hAnsi="仿宋_GB2312" w:cs="仿宋_GB2312" w:eastAsia="仿宋_GB2312"/>
        </w:rPr>
        <w:t>详见附件：非联合体不分包投标声明.docx</w:t>
      </w:r>
    </w:p>
    <w:p>
      <w:pPr>
        <w:pStyle w:val="null3"/>
        <w:ind w:firstLine="960"/>
      </w:pPr>
      <w:r>
        <w:rPr>
          <w:rFonts w:ascii="仿宋_GB2312" w:hAnsi="仿宋_GB2312" w:cs="仿宋_GB2312" w:eastAsia="仿宋_GB2312"/>
        </w:rPr>
        <w:t>详见附件：近三年无重大违法、违纪书面声明.docx</w:t>
      </w:r>
    </w:p>
    <w:p>
      <w:pPr>
        <w:pStyle w:val="null3"/>
        <w:ind w:firstLine="960"/>
      </w:pPr>
      <w:r>
        <w:rPr>
          <w:rFonts w:ascii="仿宋_GB2312" w:hAnsi="仿宋_GB2312" w:cs="仿宋_GB2312" w:eastAsia="仿宋_GB2312"/>
        </w:rPr>
        <w:t>详见附件：控股管理关系.docx</w:t>
      </w:r>
    </w:p>
    <w:p>
      <w:pPr>
        <w:pStyle w:val="null3"/>
        <w:ind w:firstLine="960"/>
      </w:pPr>
      <w:r>
        <w:rPr>
          <w:rFonts w:ascii="仿宋_GB2312" w:hAnsi="仿宋_GB2312" w:cs="仿宋_GB2312" w:eastAsia="仿宋_GB2312"/>
        </w:rPr>
        <w:t>详见附件：书面声明.docx</w:t>
      </w:r>
    </w:p>
    <w:p>
      <w:pPr>
        <w:pStyle w:val="null3"/>
        <w:ind w:firstLine="960"/>
      </w:pPr>
      <w:r>
        <w:rPr>
          <w:rFonts w:ascii="仿宋_GB2312" w:hAnsi="仿宋_GB2312" w:cs="仿宋_GB2312" w:eastAsia="仿宋_GB2312"/>
        </w:rPr>
        <w:t>详见附件：投标方案.docx</w:t>
      </w:r>
    </w:p>
    <w:p>
      <w:pPr>
        <w:pStyle w:val="null3"/>
      </w:pPr>
      <w:r>
        <w:rPr>
          <w:rFonts w:ascii="仿宋_GB2312" w:hAnsi="仿宋_GB2312" w:cs="仿宋_GB2312" w:eastAsia="仿宋_GB2312"/>
        </w:rPr>
        <w:t>采购包3：</w:t>
      </w:r>
    </w:p>
    <w:p>
      <w:pPr>
        <w:pStyle w:val="null3"/>
      </w:pPr>
      <w:r>
        <w:rPr>
          <w:rFonts w:ascii="仿宋_GB2312" w:hAnsi="仿宋_GB2312" w:cs="仿宋_GB2312" w:eastAsia="仿宋_GB2312"/>
        </w:rPr>
        <w:t>分册名称：投标响应文件分册</w:t>
      </w:r>
    </w:p>
    <w:p>
      <w:pPr>
        <w:pStyle w:val="null3"/>
        <w:ind w:firstLine="960"/>
      </w:pPr>
      <w:r>
        <w:rPr>
          <w:rFonts w:ascii="仿宋_GB2312" w:hAnsi="仿宋_GB2312" w:cs="仿宋_GB2312" w:eastAsia="仿宋_GB2312"/>
        </w:rPr>
        <w:t>详见附件：投标文件封面</w:t>
      </w:r>
    </w:p>
    <w:p>
      <w:pPr>
        <w:pStyle w:val="null3"/>
        <w:ind w:firstLine="960"/>
      </w:pPr>
      <w:r>
        <w:rPr>
          <w:rFonts w:ascii="仿宋_GB2312" w:hAnsi="仿宋_GB2312" w:cs="仿宋_GB2312" w:eastAsia="仿宋_GB2312"/>
        </w:rPr>
        <w:t>详见附件：投标函</w:t>
      </w:r>
    </w:p>
    <w:p>
      <w:pPr>
        <w:pStyle w:val="null3"/>
        <w:ind w:firstLine="960"/>
      </w:pPr>
      <w:r>
        <w:rPr>
          <w:rFonts w:ascii="仿宋_GB2312" w:hAnsi="仿宋_GB2312" w:cs="仿宋_GB2312" w:eastAsia="仿宋_GB2312"/>
        </w:rPr>
        <w:t>详见附件：中小企业声明函</w:t>
      </w:r>
    </w:p>
    <w:p>
      <w:pPr>
        <w:pStyle w:val="null3"/>
        <w:ind w:firstLine="960"/>
      </w:pPr>
      <w:r>
        <w:rPr>
          <w:rFonts w:ascii="仿宋_GB2312" w:hAnsi="仿宋_GB2312" w:cs="仿宋_GB2312" w:eastAsia="仿宋_GB2312"/>
        </w:rPr>
        <w:t>详见附件：残疾人福利性单位声明函</w:t>
      </w:r>
    </w:p>
    <w:p>
      <w:pPr>
        <w:pStyle w:val="null3"/>
        <w:ind w:firstLine="960"/>
      </w:pPr>
      <w:r>
        <w:rPr>
          <w:rFonts w:ascii="仿宋_GB2312" w:hAnsi="仿宋_GB2312" w:cs="仿宋_GB2312" w:eastAsia="仿宋_GB2312"/>
        </w:rPr>
        <w:t>详见附件：监狱企业的证明文件</w:t>
      </w:r>
    </w:p>
    <w:p>
      <w:pPr>
        <w:pStyle w:val="null3"/>
        <w:ind w:firstLine="960"/>
      </w:pPr>
      <w:r>
        <w:rPr>
          <w:rFonts w:ascii="仿宋_GB2312" w:hAnsi="仿宋_GB2312" w:cs="仿宋_GB2312" w:eastAsia="仿宋_GB2312"/>
        </w:rPr>
        <w:t>详见附件：投标人应提交的相关资格证明材料</w:t>
      </w:r>
    </w:p>
    <w:p>
      <w:pPr>
        <w:pStyle w:val="null3"/>
        <w:ind w:firstLine="960"/>
      </w:pPr>
      <w:r>
        <w:rPr>
          <w:rFonts w:ascii="仿宋_GB2312" w:hAnsi="仿宋_GB2312" w:cs="仿宋_GB2312" w:eastAsia="仿宋_GB2312"/>
        </w:rPr>
        <w:t>详见附件：产品技术参数表</w:t>
      </w:r>
    </w:p>
    <w:p>
      <w:pPr>
        <w:pStyle w:val="null3"/>
        <w:ind w:firstLine="960"/>
      </w:pPr>
      <w:r>
        <w:rPr>
          <w:rFonts w:ascii="仿宋_GB2312" w:hAnsi="仿宋_GB2312" w:cs="仿宋_GB2312" w:eastAsia="仿宋_GB2312"/>
        </w:rPr>
        <w:t>详见附件：商务应答表</w:t>
      </w:r>
    </w:p>
    <w:p>
      <w:pPr>
        <w:pStyle w:val="null3"/>
        <w:ind w:firstLine="960"/>
      </w:pPr>
      <w:r>
        <w:rPr>
          <w:rFonts w:ascii="仿宋_GB2312" w:hAnsi="仿宋_GB2312" w:cs="仿宋_GB2312" w:eastAsia="仿宋_GB2312"/>
        </w:rPr>
        <w:t>详见附件：开标一览表</w:t>
      </w:r>
    </w:p>
    <w:p>
      <w:pPr>
        <w:pStyle w:val="null3"/>
        <w:ind w:firstLine="960"/>
      </w:pPr>
      <w:r>
        <w:rPr>
          <w:rFonts w:ascii="仿宋_GB2312" w:hAnsi="仿宋_GB2312" w:cs="仿宋_GB2312" w:eastAsia="仿宋_GB2312"/>
        </w:rPr>
        <w:t>详见附件：标的清单</w:t>
      </w:r>
    </w:p>
    <w:p>
      <w:pPr>
        <w:pStyle w:val="null3"/>
        <w:ind w:firstLine="960"/>
      </w:pPr>
      <w:r>
        <w:rPr>
          <w:rFonts w:ascii="仿宋_GB2312" w:hAnsi="仿宋_GB2312" w:cs="仿宋_GB2312" w:eastAsia="仿宋_GB2312"/>
        </w:rPr>
        <w:t>详见附件：保证金汇款声明函.docx</w:t>
      </w:r>
    </w:p>
    <w:p>
      <w:pPr>
        <w:pStyle w:val="null3"/>
        <w:ind w:firstLine="960"/>
      </w:pPr>
      <w:r>
        <w:rPr>
          <w:rFonts w:ascii="仿宋_GB2312" w:hAnsi="仿宋_GB2312" w:cs="仿宋_GB2312" w:eastAsia="仿宋_GB2312"/>
        </w:rPr>
        <w:t>详见附件：单价报价表.docx</w:t>
      </w:r>
    </w:p>
    <w:p>
      <w:pPr>
        <w:pStyle w:val="null3"/>
        <w:ind w:firstLine="960"/>
      </w:pPr>
      <w:r>
        <w:rPr>
          <w:rFonts w:ascii="仿宋_GB2312" w:hAnsi="仿宋_GB2312" w:cs="仿宋_GB2312" w:eastAsia="仿宋_GB2312"/>
        </w:rPr>
        <w:t>详见附件：法定代表人授权书.docx</w:t>
      </w:r>
    </w:p>
    <w:p>
      <w:pPr>
        <w:pStyle w:val="null3"/>
        <w:ind w:firstLine="960"/>
      </w:pPr>
      <w:r>
        <w:rPr>
          <w:rFonts w:ascii="仿宋_GB2312" w:hAnsi="仿宋_GB2312" w:cs="仿宋_GB2312" w:eastAsia="仿宋_GB2312"/>
        </w:rPr>
        <w:t>详见附件：非联合体不分包投标声明.docx</w:t>
      </w:r>
    </w:p>
    <w:p>
      <w:pPr>
        <w:pStyle w:val="null3"/>
        <w:ind w:firstLine="960"/>
      </w:pPr>
      <w:r>
        <w:rPr>
          <w:rFonts w:ascii="仿宋_GB2312" w:hAnsi="仿宋_GB2312" w:cs="仿宋_GB2312" w:eastAsia="仿宋_GB2312"/>
        </w:rPr>
        <w:t>详见附件：近三年无重大违法、违纪书面声明.docx</w:t>
      </w:r>
    </w:p>
    <w:p>
      <w:pPr>
        <w:pStyle w:val="null3"/>
        <w:ind w:firstLine="960"/>
      </w:pPr>
      <w:r>
        <w:rPr>
          <w:rFonts w:ascii="仿宋_GB2312" w:hAnsi="仿宋_GB2312" w:cs="仿宋_GB2312" w:eastAsia="仿宋_GB2312"/>
        </w:rPr>
        <w:t>详见附件：控股管理关系.docx</w:t>
      </w:r>
    </w:p>
    <w:p>
      <w:pPr>
        <w:pStyle w:val="null3"/>
        <w:ind w:firstLine="960"/>
      </w:pPr>
      <w:r>
        <w:rPr>
          <w:rFonts w:ascii="仿宋_GB2312" w:hAnsi="仿宋_GB2312" w:cs="仿宋_GB2312" w:eastAsia="仿宋_GB2312"/>
        </w:rPr>
        <w:t>详见附件：书面声明.docx</w:t>
      </w:r>
    </w:p>
    <w:p>
      <w:pPr>
        <w:pStyle w:val="null3"/>
        <w:ind w:firstLine="960"/>
      </w:pPr>
      <w:r>
        <w:rPr>
          <w:rFonts w:ascii="仿宋_GB2312" w:hAnsi="仿宋_GB2312" w:cs="仿宋_GB2312" w:eastAsia="仿宋_GB2312"/>
        </w:rPr>
        <w:t>详见附件：投标方案.docx</w:t>
      </w:r>
    </w:p>
    <w:p>
      <w:pPr>
        <w:pStyle w:val="null3"/>
      </w:pPr>
      <w:r>
        <w:rPr>
          <w:rFonts w:ascii="仿宋_GB2312" w:hAnsi="仿宋_GB2312" w:cs="仿宋_GB2312" w:eastAsia="仿宋_GB2312"/>
        </w:rPr>
        <w:t xml:space="preserve"> </w:t>
        <w:br/>
        <w:br w:type="page"/>
      </w:r>
    </w:p>
    <w:p>
      <w:pPr>
        <w:pStyle w:val="null3"/>
        <w:jc w:val="center"/>
        <w:outlineLvl w:val="1"/>
      </w:pPr>
      <w:r>
        <w:rPr>
          <w:rFonts w:ascii="仿宋_GB2312" w:hAnsi="仿宋_GB2312" w:cs="仿宋_GB2312" w:eastAsia="仿宋_GB2312"/>
          <w:sz w:val="36"/>
          <w:b/>
        </w:rPr>
        <w:t>第七章 拟签订合同文本</w:t>
      </w:r>
    </w:p>
    <w:p>
      <w:pPr>
        <w:pStyle w:val="null3"/>
      </w:pPr>
      <w:r>
        <w:rPr>
          <w:rFonts w:ascii="仿宋_GB2312" w:hAnsi="仿宋_GB2312" w:cs="仿宋_GB2312" w:eastAsia="仿宋_GB2312"/>
        </w:rPr>
        <w:t>详见附件：合同.docx</w:t>
      </w:r>
    </w:p>
    <w:p>
      <w:pPr>
        <w:pStyle w:val="null3"/>
      </w:pPr>
      <w:r>
        <w:rPr>
          <w:rFonts w:ascii="仿宋_GB2312" w:hAnsi="仿宋_GB2312" w:cs="仿宋_GB2312" w:eastAsia="仿宋_GB2312"/>
        </w:rPr>
        <w:t xml:space="preserve"> </w:t>
        <w:br/>
        <w:br w:type="page"/>
      </w:r>
    </w:p>
    <w:p>
      <w:pPr>
        <w:pStyle w:val="null3"/>
        <w:rPr>
          <w:rFonts w:hint="eastAsia"/>
          <w:lang w:val="en-US" w:eastAsia="zh-Hans"/>
        </w:rPr>
      </w:pPr>
      <w:r>
        <w:rPr>
          <w:rFonts w:hint="eastAsia"/>
          <w:lang w:val="en-US" w:eastAsia="zh-Hans"/>
        </w:rPr>
        <w:t/>
      </w:r>
      <w:bookmarkStart w:id="0" w:name="_GoBack"/>
      <w:bookmarkEnd w:id="0"/>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00"/>
    <w:family w:val="auto"/>
    <w:pitch w:val="default"/>
    <w:sig w:usb0="00000000" w:usb1="00000000" w:usb2="00000000" w:usb3="00000000" w:csb0="00000000" w:csb1="00000000"/>
  </w:font>
  <w:font w:name="DejaVu Sans">
    <w:altName w:val="苹方-简"/>
    <w:panose1 w:val="02020603050405020304"/>
    <w:charset w:val="00"/>
    <w:family w:val="roman"/>
    <w:pitch w:val="default"/>
    <w:sig w:usb0="20007A87" w:usb1="80000000" w:usb2="00000008" w:usb3="00000000" w:csb0="000001FF" w:csb1="00000000"/>
  </w:font>
  <w:font w:name="方正书宋_GBK">
    <w:panose1 w:val="02000000000000000000"/>
    <w:charset w:val="86"/>
    <w:family w:val="auto"/>
    <w:pitch w:val="default"/>
    <w:sig w:usb0="A00002BF" w:usb1="38CF7CFA" w:usb2="00082016" w:usb3="00000000" w:csb0="00040001" w:csb1="00000000"/>
  </w:font>
  <w:font w:name="方正黑体_GBK">
    <w:altName w:val="苹方-简"/>
    <w:panose1 w:val="02000000000000000000"/>
    <w:charset w:val="00"/>
    <w:family w:val="auto"/>
    <w:pitch w:val="default"/>
    <w:sig w:usb0="00000001" w:usb1="08000000" w:usb2="00000000" w:usb3="00000000" w:csb0="00040000" w:csb1="00000000"/>
  </w:font>
  <w:font w:name="Cambria">
    <w:altName w:val="苹方-简"/>
    <w:panose1 w:val="02040503050406030204"/>
    <w:charset w:val="00"/>
    <w:family w:val="roman"/>
    <w:pitch w:val="default"/>
    <w:sig w:usb0="00000000" w:usb1="00000000" w:usb2="00000000" w:usb3="00000000" w:csb0="0000019F" w:csb1="00000000"/>
  </w:font>
  <w:font w:name="Calibri">
    <w:altName w:val="Helvetica Neue"/>
    <w:panose1 w:val="020F0502020204030204"/>
    <w:charset w:val="00"/>
    <w:family w:val="swiss"/>
    <w:pitch w:val="default"/>
    <w:sig w:usb0="00000000" w:usb1="00000000" w:usb2="00000001" w:usb3="00000000" w:csb0="0000019F" w:csb1="00000000"/>
  </w:font>
  <w:font w:name="汉仪书宋二KW">
    <w:panose1 w:val="00020600040101010101"/>
    <w:charset w:val="86"/>
    <w:family w:val="auto"/>
    <w:pitch w:val="default"/>
    <w:sig w:usb0="A00002BF" w:usb1="18EF7CFA" w:usb2="00000016" w:usb3="00000000" w:csb0="00040000" w:csb1="00000000"/>
  </w:font>
  <w:font w:name="苹方-简">
    <w:panose1 w:val="020B0400000000000000"/>
    <w:charset w:val="86"/>
    <w:family w:val="auto"/>
    <w:pitch w:val="default"/>
    <w:sig w:usb0="A00002FF" w:usb1="7ACFFDFB" w:usb2="00000017" w:usb3="00000000" w:csb0="00040001" w:csb1="00000000"/>
  </w:font>
  <w:font w:name="Helvetica Neue">
    <w:panose1 w:val="02000503000000020004"/>
    <w:charset w:val="00"/>
    <w:family w:val="auto"/>
    <w:pitch w:val="default"/>
    <w:sig w:usb0="E50002FF" w:usb1="500079DB" w:usb2="00000010" w:usb3="00000000" w:csb0="0000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5"/>
  <w:doNotDisplayPageBoundaries w:val="1"/>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3B52B8D"/>
    <w:rsid w:val="177F50ED"/>
    <w:rsid w:val="53B52B8D"/>
    <w:rsid w:val="77F79321"/>
    <w:rsid w:val="BBBF777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pPrDefault>
      <w:pPr/>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2">
    <w:name w:val="Default Paragraph Font"/>
    <w:semiHidden/>
    <w:qFormat/>
    <w:uiPriority w:val="0"/>
  </w:style>
  <w:style w:type="table" w:default="1" w:styleId="3">
    <w:name w:val="Normal Table"/>
    <w:semiHidden/>
    <w:qFormat/>
    <w:uiPriority w:val="0"/>
    <w:tblPr>
      <w:tblCellMar>
        <w:top w:w="0" w:type="dxa"/>
        <w:left w:w="108" w:type="dxa"/>
        <w:bottom w:w="0" w:type="dxa"/>
        <w:right w:w="108" w:type="dxa"/>
      </w:tblCellMar>
    </w:tblPr>
  </w:style>
  <w:style w:customStyle="true" w:type="paragraph" w:styleId="null3">
    <w:name w:val="null3"/>
    <w:hidden/>
    <w:rPr>
      <w:rFonts w:hint="eastAsia"/>
      <w:lang w:val="en-US" w:eastAsia="zh-Hans"/>
    </w:rPr>
  </w:style>
</w:styles>
</file>

<file path=word/_rels/document.xml.rels><?xml version="1.0" encoding="UTF-8" standalone="yes"?><Relationships xmlns="http://schemas.openxmlformats.org/package/2006/relationships"><Relationship Id="rId1" Target="styles.xml" Type="http://schemas.openxmlformats.org/officeDocument/2006/relationships/styles"/><Relationship Id="rId10" Target="media/image5.png" Type="http://schemas.openxmlformats.org/officeDocument/2006/relationships/image"/><Relationship Id="rId11" Target="media/image6.png" Type="http://schemas.openxmlformats.org/officeDocument/2006/relationships/image"/><Relationship Id="rId12" Target="media/image7.png" Type="http://schemas.openxmlformats.org/officeDocument/2006/relationships/image"/><Relationship Id="rId13" Target="media/image8.png" Type="http://schemas.openxmlformats.org/officeDocument/2006/relationships/image"/><Relationship Id="rId14" Target="media/image9.png" Type="http://schemas.openxmlformats.org/officeDocument/2006/relationships/image"/><Relationship Id="rId15" Target="media/image10.png" Type="http://schemas.openxmlformats.org/officeDocument/2006/relationships/image"/><Relationship Id="rId16" Target="media/image11.png" Type="http://schemas.openxmlformats.org/officeDocument/2006/relationships/image"/><Relationship Id="rId2" Target="settings.xml" Type="http://schemas.openxmlformats.org/officeDocument/2006/relationships/settings"/><Relationship Id="rId3" Target="theme/theme1.xml" Type="http://schemas.openxmlformats.org/officeDocument/2006/relationships/theme"/><Relationship Id="rId4" Target="../customXml/item1.xml" Type="http://schemas.openxmlformats.org/officeDocument/2006/relationships/customXml"/><Relationship Id="rId5" Target="fontTable.xml" Type="http://schemas.openxmlformats.org/officeDocument/2006/relationships/fontTable"/><Relationship Id="rId6" Target="media/image1.png" Type="http://schemas.openxmlformats.org/officeDocument/2006/relationships/image"/><Relationship Id="rId7" Target="media/image2.png" Type="http://schemas.openxmlformats.org/officeDocument/2006/relationships/image"/><Relationship Id="rId8" Target="media/image3.png" Type="http://schemas.openxmlformats.org/officeDocument/2006/relationships/image"/><Relationship Id="rId9" Target="media/image4.png" Type="http://schemas.openxmlformats.org/officeDocument/2006/relationships/image"/></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Relationships xmlns="http://schemas.openxmlformats.org/package/2006/relationships"><Relationship Id="rId1" Target="itemProps1.xml" Type="http://schemas.openxmlformats.org/officeDocument/2006/relationships/customXmlProps"/></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ScaleCrop>false</ScaleCrop>
  <LinksUpToDate>false</LinksUpToDate>
  <CharactersWithSpaces>0</CharactersWithSpaces>
  <Application>WPS Office_3.9.3.6359_F1E327BC-269C-435d-A152-05C5408002CA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xsi="http://www.w3.org/2001/XMLSchema-instance">
  <dcterms:created xsi:type="dcterms:W3CDTF">2022-04-08T19:57:00Z</dcterms:created>
  <dc:creator>五块钱</dc:creator>
  <cp:lastModifiedBy>五块钱</cp:lastModifiedBy>
  <dcterms:modified xsi:type="dcterms:W3CDTF">2022-04-27T17:40:01Z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2052-3.9.3.6359</vt:lpwstr>
  </property>
</Properties>
</file>