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2DEAF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拟签订的合同条款</w:t>
      </w:r>
    </w:p>
    <w:p w14:paraId="4B349B7F">
      <w:pPr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bookmarkStart w:id="0" w:name="_Toc2345"/>
      <w:bookmarkStart w:id="1" w:name="_Toc3591"/>
      <w:bookmarkStart w:id="2" w:name="_Toc3479853"/>
      <w:bookmarkStart w:id="3" w:name="_Toc7987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（此合同样本仅供参考，合同具体细则以双方协定为准）</w:t>
      </w:r>
    </w:p>
    <w:bookmarkEnd w:id="0"/>
    <w:bookmarkEnd w:id="1"/>
    <w:bookmarkEnd w:id="2"/>
    <w:bookmarkEnd w:id="3"/>
    <w:p w14:paraId="637D6578">
      <w:pPr>
        <w:pStyle w:val="6"/>
        <w:spacing w:line="360" w:lineRule="auto"/>
        <w:jc w:val="both"/>
        <w:outlineLvl w:val="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甲方（采购人）：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34C421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乙方（中标人）：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3B119B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依据《中华人民共和国民法典》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《中华人民共和国政府采购法》有关规定和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项目招标文件、 乙方投标文件，经甲乙双方协商，签订本合同，共同信守。 </w:t>
      </w:r>
    </w:p>
    <w:p w14:paraId="28D8F6B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一、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服务内容 </w:t>
      </w:r>
    </w:p>
    <w:p w14:paraId="3E0DD34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</w:t>
      </w:r>
    </w:p>
    <w:p w14:paraId="585CA51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二、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合同价款 </w:t>
      </w:r>
    </w:p>
    <w:p w14:paraId="434FF15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（一）合同总价款（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金额）： </w:t>
      </w:r>
    </w:p>
    <w:p w14:paraId="16FC8AE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（二）合同总价款是指为完成本合同全部工作所需的总费用。包括但不限于以下费用：合同期内服务实施费用、人工费、材料费、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按约定的所有维修费用、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交通费、住宿费、管理费、税金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以及国家按现行税率征收的一切税费等所有费用。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6665939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款项结算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C024E6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（一）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付款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方式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： </w:t>
      </w:r>
    </w:p>
    <w:p w14:paraId="6E94D5D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支付方式：银行转账。</w:t>
      </w:r>
    </w:p>
    <w:p w14:paraId="382D2A7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甲方付款前，乙方须开具等额发票。 </w:t>
      </w:r>
    </w:p>
    <w:p w14:paraId="456E7D2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服务期限及服务地点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77AC8F5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服务期限： </w:t>
      </w:r>
    </w:p>
    <w:p w14:paraId="29F1D84C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服务地点： </w:t>
      </w:r>
    </w:p>
    <w:p w14:paraId="5CE2F94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五、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双方的权利和义务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1EE452D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双方确定，在本合同有效期内，甲方指定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为甲方项目联系人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），乙方指定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为乙方项目联系人（电话：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，电子邮箱：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）。 </w:t>
      </w:r>
    </w:p>
    <w:p w14:paraId="7E13905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一方变更项目联系人的，应当及时以书面形式通知另一方。未及时通知并影响本合同履行或造成损失的，应承担相应的责任。 </w:t>
      </w:r>
    </w:p>
    <w:p w14:paraId="4B287E5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（一）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甲方的权利和义务 </w:t>
      </w:r>
    </w:p>
    <w:p w14:paraId="56EB747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1. </w:t>
      </w:r>
    </w:p>
    <w:p w14:paraId="76BA861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2. </w:t>
      </w:r>
    </w:p>
    <w:p w14:paraId="599C0B2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乙方的权利和义务 </w:t>
      </w:r>
    </w:p>
    <w:p w14:paraId="3F7442A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1. </w:t>
      </w:r>
    </w:p>
    <w:p w14:paraId="2395BD5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2. </w:t>
      </w:r>
    </w:p>
    <w:p w14:paraId="7D4B0C4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知识产权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5EAC62B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（一）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本项目知识产权归甲方所有。 </w:t>
      </w:r>
    </w:p>
    <w:p w14:paraId="2BFFE40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乙方为执行本合同而提供的技术资料使用权归甲方所有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highlight w:val="none"/>
        </w:rPr>
        <w:t>无论出于任何目的如在其他地方使用该成果，必须经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highlight w:val="none"/>
        </w:rPr>
        <w:t>同意方可使用。否则，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highlight w:val="none"/>
        </w:rPr>
        <w:t>有权要求终止涉及到该中标知识产权的任何使用活动并保留追究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highlight w:val="none"/>
        </w:rPr>
        <w:t xml:space="preserve">相应的法律责任的权利。 </w:t>
      </w:r>
    </w:p>
    <w:p w14:paraId="2788527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七、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保密规定 </w:t>
      </w:r>
    </w:p>
    <w:p w14:paraId="7A60E24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</w:p>
    <w:p w14:paraId="797CC3D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七、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其他事项 </w:t>
      </w:r>
    </w:p>
    <w:p w14:paraId="0E1D778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（一）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 w14:paraId="0A299CC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（二）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</w:p>
    <w:p w14:paraId="439F51D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九、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验收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02BC07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（一）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验收标准： </w:t>
      </w:r>
    </w:p>
    <w:p w14:paraId="4335CCE5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（二）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验收方式： </w:t>
      </w:r>
    </w:p>
    <w:p w14:paraId="6CA700F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（三）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验收依据：招标文件、乙方投标文件等。 </w:t>
      </w:r>
    </w:p>
    <w:p w14:paraId="7527693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十、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违约责任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</w:p>
    <w:p w14:paraId="0A627F5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（一）任何一方违反本合同相关约定的，按《中华人民共和国民法典》的有关规定承担相应责任。 </w:t>
      </w:r>
    </w:p>
    <w:p w14:paraId="59A3D60F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（二）乙方未按合同要求提供服务或服务质量不能满足甲方要求，甲方有权终止本合同并对乙方的违约行为进行追究。 </w:t>
      </w:r>
    </w:p>
    <w:p w14:paraId="239A68F3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十、合同组成：</w:t>
      </w:r>
    </w:p>
    <w:p w14:paraId="7161754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1、中标通知书</w:t>
      </w:r>
    </w:p>
    <w:p w14:paraId="3E8A486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2、合同文件</w:t>
      </w:r>
    </w:p>
    <w:p w14:paraId="091726C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3、招标文件</w:t>
      </w:r>
    </w:p>
    <w:p w14:paraId="68695EF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4、投标文件</w:t>
      </w:r>
    </w:p>
    <w:p w14:paraId="65A88CC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十一、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解决争议的方法：</w:t>
      </w:r>
    </w:p>
    <w:p w14:paraId="2EB10FF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凡因本合同引起的或与本合同有关的争议，双方应友好协商解决。协商不成时，双方均同意采用以下第（ 1 ）种争议解决方式：</w:t>
      </w:r>
    </w:p>
    <w:p w14:paraId="55E2869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（1）甲、乙双方均同意向（甲方所在地人民法院）提起诉讼。</w:t>
      </w:r>
    </w:p>
    <w:p w14:paraId="431F929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bookmarkStart w:id="4" w:name="_Toc3479856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十二、合同生效及其它</w:t>
      </w:r>
      <w:bookmarkEnd w:id="4"/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：</w:t>
      </w:r>
    </w:p>
    <w:p w14:paraId="22A2614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1、合同未尽事宜、由甲、乙双方协商，作为合同补充，与原合同具有同等法律效力。</w:t>
      </w:r>
    </w:p>
    <w:p w14:paraId="303DA63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2、 本合同正本一式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份，甲方、乙方双方分别执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份，备案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份。</w:t>
      </w:r>
    </w:p>
    <w:p w14:paraId="2C568EF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3、合同经甲乙双方盖章、签字后生效，合同签订地点为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。</w:t>
      </w:r>
    </w:p>
    <w:p w14:paraId="23977A9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4、生效时间：   年  月  日</w:t>
      </w:r>
    </w:p>
    <w:tbl>
      <w:tblPr>
        <w:tblStyle w:val="4"/>
        <w:tblW w:w="93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0"/>
        <w:gridCol w:w="4690"/>
      </w:tblGrid>
      <w:tr w14:paraId="58A36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4690" w:type="dxa"/>
            <w:noWrap w:val="0"/>
            <w:vAlign w:val="top"/>
          </w:tcPr>
          <w:p w14:paraId="39FE1FE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甲方名称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4A033B9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</w:p>
          <w:p w14:paraId="7CEEF60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2C5C258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电话：</w:t>
            </w:r>
          </w:p>
          <w:p w14:paraId="52F6736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1F44F4F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账号：</w:t>
            </w:r>
          </w:p>
        </w:tc>
        <w:tc>
          <w:tcPr>
            <w:tcW w:w="4690" w:type="dxa"/>
            <w:noWrap w:val="0"/>
            <w:vAlign w:val="top"/>
          </w:tcPr>
          <w:p w14:paraId="3794E22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乙方名称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</w:rPr>
              <w:t>（盖章）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</w:p>
          <w:p w14:paraId="645569B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地址：</w:t>
            </w:r>
          </w:p>
          <w:p w14:paraId="45440CB4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代表人（签字）：</w:t>
            </w:r>
          </w:p>
          <w:p w14:paraId="7C2B1FF7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电话：</w:t>
            </w:r>
          </w:p>
          <w:p w14:paraId="0ACCC4B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开户银行：</w:t>
            </w:r>
          </w:p>
          <w:p w14:paraId="7DDE6B9D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账号：</w:t>
            </w:r>
          </w:p>
        </w:tc>
      </w:tr>
    </w:tbl>
    <w:p w14:paraId="24F74A77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D453C6"/>
    <w:rsid w:val="72295FA9"/>
    <w:rsid w:val="7427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1057</Words>
  <Characters>1064</Characters>
  <Lines>0</Lines>
  <Paragraphs>0</Paragraphs>
  <TotalTime>0</TotalTime>
  <ScaleCrop>false</ScaleCrop>
  <LinksUpToDate>false</LinksUpToDate>
  <CharactersWithSpaces>1322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王天鹏</cp:lastModifiedBy>
  <dcterms:modified xsi:type="dcterms:W3CDTF">2025-06-05T08:04:11Z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eyJoZGlkIjoiNDBjYzFmMWQzOTQxOWZlZWZlNGU0MzAyNTQzODJmZWMiLCJ1c2VySWQiOiIzOTg2MDAyMTkifQ==</vt:lpwstr>
  </property>
  <property fmtid="{D5CDD505-2E9C-101B-9397-08002B2CF9AE}" pid="4" name="ICV">
    <vt:lpwstr>89E637F336E74AF487ADDE4A91FDAF4D_12</vt:lpwstr>
  </property>
</Properties>
</file>