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版本号：THXZB2025-103720250605001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2025年度陕西省开发区土地集约利用监测统计项目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THXZB2025-1037</w:t>
      </w:r>
      <w:r>
        <w:br/>
      </w:r>
      <w:r>
        <w:br/>
      </w:r>
      <w:r>
        <w:br/>
      </w:r>
    </w:p>
    <w:p>
      <w:pPr>
        <w:pStyle w:val="null3"/>
        <w:jc w:val="center"/>
        <w:outlineLvl w:val="2"/>
      </w:pPr>
      <w:r>
        <w:rPr>
          <w:rFonts w:ascii="仿宋_GB2312" w:hAnsi="仿宋_GB2312" w:cs="仿宋_GB2312" w:eastAsia="仿宋_GB2312"/>
          <w:sz w:val="28"/>
          <w:b/>
        </w:rPr>
        <w:t>陕西省国土整治中心（陕西省土地科技创新中心）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陕西省国土整治中心（陕西省土地科技创新中心）</w:t>
      </w:r>
      <w:r>
        <w:rPr>
          <w:rFonts w:ascii="仿宋_GB2312" w:hAnsi="仿宋_GB2312" w:cs="仿宋_GB2312" w:eastAsia="仿宋_GB2312"/>
        </w:rPr>
        <w:t>委托，拟对</w:t>
      </w:r>
      <w:r>
        <w:rPr>
          <w:rFonts w:ascii="仿宋_GB2312" w:hAnsi="仿宋_GB2312" w:cs="仿宋_GB2312" w:eastAsia="仿宋_GB2312"/>
        </w:rPr>
        <w:t>2025年度陕西省开发区土地集约利用监测统计项目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2025年度陕西省开发区土地集约利用监测统计项目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为全面掌握全省开发区总体水平、排名、差异、基本特征及动态变化趋势，明确全省开发区土地集约利用中存在的问题和改进方向，开展2025年度陕西省开发区土地集约利用监测统计项目工作。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p>
      <w:pPr>
        <w:pStyle w:val="null3"/>
      </w:pPr>
      <w:r>
        <w:rPr>
          <w:rFonts w:ascii="仿宋_GB2312" w:hAnsi="仿宋_GB2312" w:cs="仿宋_GB2312" w:eastAsia="仿宋_GB2312"/>
        </w:rPr>
        <w:t>2、投标人身份说明：法定代表人直接投标须提交法定代表人证明书，法定代表人授权代表参加投标的，须出具法定代表人证明书及授权书，投标人需在项目电子化交易系统中按要求上传相应证明文件并进行电子签章。</w:t>
      </w:r>
    </w:p>
    <w:p>
      <w:pPr>
        <w:pStyle w:val="null3"/>
      </w:pPr>
      <w:r>
        <w:rPr>
          <w:rFonts w:ascii="仿宋_GB2312" w:hAnsi="仿宋_GB2312" w:cs="仿宋_GB2312" w:eastAsia="仿宋_GB2312"/>
        </w:rPr>
        <w:t>3、财务状况说明：投标人须提供2023年或2024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p>
    <w:p>
      <w:pPr>
        <w:pStyle w:val="null3"/>
      </w:pPr>
      <w:r>
        <w:rPr>
          <w:rFonts w:ascii="仿宋_GB2312" w:hAnsi="仿宋_GB2312" w:cs="仿宋_GB2312" w:eastAsia="仿宋_GB2312"/>
        </w:rPr>
        <w:t>4、税收缴纳凭证：税收缴纳凭证：投标人须提供投标截止时间前半年内任意一个月的税收缴纳凭证（注：依法免税或零申报的投标人须提供相关文件证明，若为新成立企业可提供相应月度的缴税证明），投标人需在项目电子化交易系统中按要求上传相应证明文件并进行电子签章。</w:t>
      </w:r>
    </w:p>
    <w:p>
      <w:pPr>
        <w:pStyle w:val="null3"/>
      </w:pPr>
      <w:r>
        <w:rPr>
          <w:rFonts w:ascii="仿宋_GB2312" w:hAnsi="仿宋_GB2312" w:cs="仿宋_GB2312" w:eastAsia="仿宋_GB2312"/>
        </w:rPr>
        <w:t>5、社会保险缴纳凭证：社会保险缴纳凭证：投标人须提供投标截止时间前半年内任意一个月的社会保险缴纳凭证（注：依法不需要缴纳社会保障资金的投标人应提供相关文件证明，若为新成立企业可提供相应月度的社会保险缴纳证明），投标人需在项目电子化交易系统中按要求上传相应证明文件并进行电子签章。</w:t>
      </w:r>
    </w:p>
    <w:p>
      <w:pPr>
        <w:pStyle w:val="null3"/>
      </w:pPr>
      <w:r>
        <w:rPr>
          <w:rFonts w:ascii="仿宋_GB2312" w:hAnsi="仿宋_GB2312" w:cs="仿宋_GB2312" w:eastAsia="仿宋_GB2312"/>
        </w:rPr>
        <w:t>6、没有重大违法记录的书面声明：投标人应具备良好的商业信誉，提供参加政府采购活动前3年内在经营活动中没有重大违法记录的书面声明，投标人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7、具有履行合同所必需的设备和专业技术能力的承诺函：投标人须提供具有履行合同所必需的设备和专业技术能力的承诺函，投标人需在项目电子化交易系统中按要求上传相应证明文件并进行电子签章。</w:t>
      </w:r>
    </w:p>
    <w:p>
      <w:pPr>
        <w:pStyle w:val="null3"/>
      </w:pPr>
      <w:r>
        <w:rPr>
          <w:rFonts w:ascii="仿宋_GB2312" w:hAnsi="仿宋_GB2312" w:cs="仿宋_GB2312" w:eastAsia="仿宋_GB2312"/>
        </w:rPr>
        <w:t>8、信用查询：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pPr>
      <w:r>
        <w:rPr>
          <w:rFonts w:ascii="仿宋_GB2312" w:hAnsi="仿宋_GB2312" w:cs="仿宋_GB2312" w:eastAsia="仿宋_GB2312"/>
        </w:rPr>
        <w:t>9、投标人特定资质：投标人具备乙级以上（含乙级）土地规划资质或乙级以上（含乙级）测绘资质，投标人需在项目电子化交易系统中按要求上传相应证明文件并进行电子签章。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陕西省国土整治中心（陕西省土地科技创新中心）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西安市高新路52号高科大厦6楼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陕西省国土整治中心（陕西省土地科技创新中心）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029-88450992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王天鹏、卢晨驰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计取，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陕西省国土整治中心（陕西省土地科技创新中心）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陕西省国土整治中心（陕西省土地科技创新中心）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陕西省国土整治中心（陕西省土地科技创新中心）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联系电话：029-88210791转811</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陕西省开发区土地集约利用监测统计项目；主要功能或目标:通过开展开发区土地集约利用监测统计工作，全面掌握全省开发区总体水平、排名、差异、基本特征及动态变化趋势，明确全省开发区土地集约利用中存在的问题和改进方向，为促进全省节约集 约利用土地提供支撑和依据。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2025年度陕西省开发区土地集约利用监测统计 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标的名称：2025年度陕西省开发区土地集约利用监测统计 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b/>
                <w:color w:val="000000"/>
              </w:rPr>
              <w:t>服务内容及要求：</w:t>
            </w:r>
          </w:p>
          <w:p>
            <w:pPr>
              <w:pStyle w:val="null3"/>
              <w:ind w:firstLine="400"/>
              <w:jc w:val="both"/>
            </w:pPr>
            <w:r>
              <w:rPr>
                <w:rFonts w:ascii="仿宋_GB2312" w:hAnsi="仿宋_GB2312" w:cs="仿宋_GB2312" w:eastAsia="仿宋_GB2312"/>
                <w:color w:val="000000"/>
              </w:rPr>
              <w:t>（</w:t>
            </w:r>
            <w:r>
              <w:rPr>
                <w:rFonts w:ascii="仿宋_GB2312" w:hAnsi="仿宋_GB2312" w:cs="仿宋_GB2312" w:eastAsia="仿宋_GB2312"/>
                <w:color w:val="000000"/>
              </w:rPr>
              <w:t>一</w:t>
            </w:r>
            <w:r>
              <w:rPr>
                <w:rFonts w:ascii="仿宋_GB2312" w:hAnsi="仿宋_GB2312" w:cs="仿宋_GB2312" w:eastAsia="仿宋_GB2312"/>
                <w:color w:val="000000"/>
              </w:rPr>
              <w:t>）</w:t>
            </w:r>
            <w:r>
              <w:rPr>
                <w:rFonts w:ascii="仿宋_GB2312" w:hAnsi="仿宋_GB2312" w:cs="仿宋_GB2312" w:eastAsia="仿宋_GB2312"/>
                <w:color w:val="000000"/>
              </w:rPr>
              <w:t>陕西省开发区土地集约利用评价成果审核。依据相关文件，采用软件质检和人工审核方式对</w:t>
            </w:r>
            <w:r>
              <w:rPr>
                <w:rFonts w:ascii="仿宋_GB2312" w:hAnsi="仿宋_GB2312" w:cs="仿宋_GB2312" w:eastAsia="仿宋_GB2312"/>
                <w:color w:val="000000"/>
              </w:rPr>
              <w:t>2025</w:t>
            </w:r>
            <w:r>
              <w:rPr>
                <w:rFonts w:ascii="仿宋_GB2312" w:hAnsi="仿宋_GB2312" w:cs="仿宋_GB2312" w:eastAsia="仿宋_GB2312"/>
                <w:color w:val="000000"/>
              </w:rPr>
              <w:t>年度全省</w:t>
            </w:r>
            <w:r>
              <w:rPr>
                <w:rFonts w:ascii="仿宋_GB2312" w:hAnsi="仿宋_GB2312" w:cs="仿宋_GB2312" w:eastAsia="仿宋_GB2312"/>
                <w:color w:val="000000"/>
              </w:rPr>
              <w:t>开发区</w:t>
            </w:r>
            <w:r>
              <w:rPr>
                <w:rFonts w:ascii="仿宋_GB2312" w:hAnsi="仿宋_GB2312" w:cs="仿宋_GB2312" w:eastAsia="仿宋_GB2312"/>
                <w:color w:val="000000"/>
              </w:rPr>
              <w:t>的评价范围、矢量数据、表格数据、图件成果等进行审核。</w:t>
            </w:r>
          </w:p>
          <w:p>
            <w:pPr>
              <w:pStyle w:val="null3"/>
              <w:ind w:firstLine="400"/>
              <w:jc w:val="both"/>
            </w:pPr>
            <w:r>
              <w:rPr>
                <w:rFonts w:ascii="仿宋_GB2312" w:hAnsi="仿宋_GB2312" w:cs="仿宋_GB2312" w:eastAsia="仿宋_GB2312"/>
                <w:color w:val="000000"/>
              </w:rPr>
              <w:t>（</w:t>
            </w:r>
            <w:r>
              <w:rPr>
                <w:rFonts w:ascii="仿宋_GB2312" w:hAnsi="仿宋_GB2312" w:cs="仿宋_GB2312" w:eastAsia="仿宋_GB2312"/>
                <w:color w:val="000000"/>
              </w:rPr>
              <w:t>二</w:t>
            </w:r>
            <w:r>
              <w:rPr>
                <w:rFonts w:ascii="仿宋_GB2312" w:hAnsi="仿宋_GB2312" w:cs="仿宋_GB2312" w:eastAsia="仿宋_GB2312"/>
                <w:color w:val="000000"/>
              </w:rPr>
              <w:t>）</w:t>
            </w:r>
            <w:r>
              <w:rPr>
                <w:rFonts w:ascii="仿宋_GB2312" w:hAnsi="仿宋_GB2312" w:cs="仿宋_GB2312" w:eastAsia="仿宋_GB2312"/>
                <w:color w:val="000000"/>
              </w:rPr>
              <w:t>省级工业园园区用地情况审查。对拟创建省级工业园区的开发区开展用地情况审核，从土地利状况、节约集约用地等方面，对开发区用地开展审核。</w:t>
            </w:r>
          </w:p>
          <w:p>
            <w:pPr>
              <w:pStyle w:val="null3"/>
              <w:ind w:firstLine="400"/>
              <w:jc w:val="both"/>
            </w:pPr>
            <w:r>
              <w:rPr>
                <w:rFonts w:ascii="仿宋_GB2312" w:hAnsi="仿宋_GB2312" w:cs="仿宋_GB2312" w:eastAsia="仿宋_GB2312"/>
                <w:color w:val="000000"/>
              </w:rPr>
              <w:t>（</w:t>
            </w:r>
            <w:r>
              <w:rPr>
                <w:rFonts w:ascii="仿宋_GB2312" w:hAnsi="仿宋_GB2312" w:cs="仿宋_GB2312" w:eastAsia="仿宋_GB2312"/>
                <w:color w:val="000000"/>
              </w:rPr>
              <w:t>三</w:t>
            </w:r>
            <w:r>
              <w:rPr>
                <w:rFonts w:ascii="仿宋_GB2312" w:hAnsi="仿宋_GB2312" w:cs="仿宋_GB2312" w:eastAsia="仿宋_GB2312"/>
                <w:color w:val="000000"/>
              </w:rPr>
              <w:t>）开发区</w:t>
            </w:r>
            <w:r>
              <w:rPr>
                <w:rFonts w:ascii="仿宋_GB2312" w:hAnsi="仿宋_GB2312" w:cs="仿宋_GB2312" w:eastAsia="仿宋_GB2312"/>
                <w:color w:val="000000"/>
              </w:rPr>
              <w:t>调扩区方案审核。对全省拟纳入《目录》开发区，申报范围的调区、扩区、核减方案进行审核。确保调整后开发区范围、面积与纳入《目录》范围、面积一致。</w:t>
            </w:r>
          </w:p>
          <w:p>
            <w:pPr>
              <w:pStyle w:val="null3"/>
              <w:ind w:firstLine="400"/>
              <w:jc w:val="both"/>
            </w:pPr>
            <w:r>
              <w:rPr>
                <w:rFonts w:ascii="仿宋_GB2312" w:hAnsi="仿宋_GB2312" w:cs="仿宋_GB2312" w:eastAsia="仿宋_GB2312"/>
                <w:color w:val="000000"/>
              </w:rPr>
              <w:t>（</w:t>
            </w:r>
            <w:r>
              <w:rPr>
                <w:rFonts w:ascii="仿宋_GB2312" w:hAnsi="仿宋_GB2312" w:cs="仿宋_GB2312" w:eastAsia="仿宋_GB2312"/>
                <w:color w:val="000000"/>
              </w:rPr>
              <w:t>四</w:t>
            </w:r>
            <w:r>
              <w:rPr>
                <w:rFonts w:ascii="仿宋_GB2312" w:hAnsi="仿宋_GB2312" w:cs="仿宋_GB2312" w:eastAsia="仿宋_GB2312"/>
                <w:color w:val="000000"/>
              </w:rPr>
              <w:t>）</w:t>
            </w:r>
            <w:r>
              <w:rPr>
                <w:rFonts w:ascii="仿宋_GB2312" w:hAnsi="仿宋_GB2312" w:cs="仿宋_GB2312" w:eastAsia="仿宋_GB2312"/>
                <w:color w:val="000000"/>
              </w:rPr>
              <w:t>节地案例库更新。收集近</w:t>
            </w:r>
            <w:r>
              <w:rPr>
                <w:rFonts w:ascii="仿宋_GB2312" w:hAnsi="仿宋_GB2312" w:cs="仿宋_GB2312" w:eastAsia="仿宋_GB2312"/>
                <w:color w:val="000000"/>
              </w:rPr>
              <w:t>1</w:t>
            </w:r>
            <w:r>
              <w:rPr>
                <w:rFonts w:ascii="仿宋_GB2312" w:hAnsi="仿宋_GB2312" w:cs="仿宋_GB2312" w:eastAsia="仿宋_GB2312"/>
                <w:color w:val="000000"/>
              </w:rPr>
              <w:t>年内，全省范围内开展建设项目节地评价或节地专章编制的项目，对全省建设项目节地案例库进行更新。</w:t>
            </w:r>
          </w:p>
          <w:p>
            <w:pPr>
              <w:pStyle w:val="null3"/>
              <w:ind w:firstLine="400"/>
              <w:jc w:val="both"/>
            </w:pPr>
            <w:r>
              <w:rPr>
                <w:rFonts w:ascii="仿宋_GB2312" w:hAnsi="仿宋_GB2312" w:cs="仿宋_GB2312" w:eastAsia="仿宋_GB2312"/>
                <w:color w:val="000000"/>
              </w:rPr>
              <w:t>（</w:t>
            </w:r>
            <w:r>
              <w:rPr>
                <w:rFonts w:ascii="仿宋_GB2312" w:hAnsi="仿宋_GB2312" w:cs="仿宋_GB2312" w:eastAsia="仿宋_GB2312"/>
                <w:color w:val="000000"/>
              </w:rPr>
              <w:t>五</w:t>
            </w:r>
            <w:r>
              <w:rPr>
                <w:rFonts w:ascii="仿宋_GB2312" w:hAnsi="仿宋_GB2312" w:cs="仿宋_GB2312" w:eastAsia="仿宋_GB2312"/>
                <w:color w:val="000000"/>
              </w:rPr>
              <w:t>）</w:t>
            </w:r>
            <w:r>
              <w:rPr>
                <w:rFonts w:ascii="仿宋_GB2312" w:hAnsi="仿宋_GB2312" w:cs="仿宋_GB2312" w:eastAsia="仿宋_GB2312"/>
                <w:color w:val="000000"/>
              </w:rPr>
              <w:t>全省土地利用政策文件汇编。收集梳理全国和陕西省自然资源开发领域的法律法规、部门规章、政策文件等，形成陕西省自然资源开发利用管理政策文件汇编。</w:t>
            </w:r>
          </w:p>
          <w:p>
            <w:pPr>
              <w:pStyle w:val="null3"/>
              <w:ind w:firstLine="400"/>
              <w:jc w:val="both"/>
            </w:pPr>
            <w:r>
              <w:rPr>
                <w:rFonts w:ascii="仿宋_GB2312" w:hAnsi="仿宋_GB2312" w:cs="仿宋_GB2312" w:eastAsia="仿宋_GB2312"/>
                <w:color w:val="000000"/>
              </w:rPr>
              <w:t>（</w:t>
            </w:r>
            <w:r>
              <w:rPr>
                <w:rFonts w:ascii="仿宋_GB2312" w:hAnsi="仿宋_GB2312" w:cs="仿宋_GB2312" w:eastAsia="仿宋_GB2312"/>
                <w:color w:val="000000"/>
              </w:rPr>
              <w:t>六</w:t>
            </w:r>
            <w:r>
              <w:rPr>
                <w:rFonts w:ascii="仿宋_GB2312" w:hAnsi="仿宋_GB2312" w:cs="仿宋_GB2312" w:eastAsia="仿宋_GB2312"/>
                <w:color w:val="000000"/>
              </w:rPr>
              <w:t>）</w:t>
            </w:r>
            <w:r>
              <w:rPr>
                <w:rFonts w:ascii="仿宋_GB2312" w:hAnsi="仿宋_GB2312" w:cs="仿宋_GB2312" w:eastAsia="仿宋_GB2312"/>
                <w:color w:val="000000"/>
              </w:rPr>
              <w:t>完成上一轮陕西省示范县（市）终期评估工作，开展示相范县评估的其他工作。</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color w:val="000000"/>
              </w:rPr>
              <w:t>（七）完成省国土整治中心布置的其他相关工作。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根据服务内容及要求提供</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根据服务内容及要求提供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根据服务内容及要求提供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自合同签订之日起至2025年12月20日前完成。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按照采购人要求的流程进行验收，验收合格须交接项目所有成果的全部资料，并归档。</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项目验收合格交付甲方后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(一)任何一方违反本合同相关约定的，按《中华人民共和国民法典》的有关规定承担相应责任。(二)乙方未技合同要求提供服务或服务质里不能满足甲方要求，甲方有权终止本合同并对乙方的违约行为进行追究。 凡因本合同引起的或与本合同有关的争议，双方应友好协商解决。协商不成时，双方均同意采用以下第(1)种争议解决方式:(1)甲、乙双方均同意向(甲方所在地人民法院)提起诉讼。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1.本项目采购标的所属行业为：其他未列明行业。（按照《工信部 国家统计局 发改委 财政部 工信部联企业》中小企业划型标准（〔2011〕300号）规定：从业人员300人以下的为中小微型企业。其中，从业人员100人及以上的为中型企业；从业人员10人及以上的为小型企业；从业人员10人以下的为微型企业。） 2.投标人需要在线提交所有通过电子化交易平台实施的政府采购项目的响应文件，同时，线下提交纸质响应文件正本壹份、副本贰份、电子版壹份（U盘壹份）。纸质响应文件正本、副本、电子版，标明投标人名称分开密封递交。线下纸质文件递交截止时间：同在线递交电子响应文件截止时间一致。线下递交地点：西安市雁塔区雁南二路西京公司西京科创园三号楼25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投标人特定资格证明文件.docx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投标人身份说明</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财务状况说明</w:t>
            </w:r>
          </w:p>
        </w:tc>
        <w:tc>
          <w:tcPr>
            <w:tcW w:type="dxa" w:w="3322"/>
          </w:tcPr>
          <w:p>
            <w:pPr>
              <w:pStyle w:val="null3"/>
            </w:pPr>
            <w:r>
              <w:rPr>
                <w:rFonts w:ascii="仿宋_GB2312" w:hAnsi="仿宋_GB2312" w:cs="仿宋_GB2312" w:eastAsia="仿宋_GB2312"/>
              </w:rPr>
              <w:t>投标人须提供2023年或2024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税收缴纳凭证：投标人须提供投标截止时间前半年内任意一个月的税收缴纳凭证（注：依法免税或零申报的投标人须提供相关文件证明，若为新成立企业可提供相应月度的缴税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社会保险缴纳凭证：投标人须提供投标截止时间前半年内任意一个月的社会保险缴纳凭证（注：依法不需要缴纳社会保障资金的投标人应提供相关文件证明，若为新成立企业可提供相应月度的社会保险缴纳证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投标人应具备良好的商业信誉，提供参加政府采购活动前3年内在经营活动中没有重大违法记录的书面声明，投标人需在项目电子化交易系统中按要求上传相应证明文件并进行电子签章。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投标人须提供具有履行合同所必需的设备和专业技术能力的承诺函，投标人需在项目电子化交易系统中按要求上传相应证明文件并进行电子签章。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投标人特定资格证明文件.docx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投标人特定资质</w:t>
            </w:r>
          </w:p>
        </w:tc>
        <w:tc>
          <w:tcPr>
            <w:tcW w:type="dxa" w:w="3322"/>
          </w:tcPr>
          <w:p>
            <w:pPr>
              <w:pStyle w:val="null3"/>
            </w:pPr>
            <w:r>
              <w:rPr>
                <w:rFonts w:ascii="仿宋_GB2312" w:hAnsi="仿宋_GB2312" w:cs="仿宋_GB2312" w:eastAsia="仿宋_GB2312"/>
              </w:rPr>
              <w:t>投标人具备乙级以上（含乙级）土地规划资质或乙级以上（含乙级）测绘资质，投标人需在项目电子化交易系统中按要求上传相应证明文件并进行电子签章。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（1）《财政部 发展改革委 生态环境部 市场监管总局关于调整优化节能产品、环境标志产品政府采购执行机制的通知》（财库〔2019〕9 号）；（2）国务院办公厅《关于建立政府强制 采购节能产品制度的通知》（国办发〔2007〕 51号）；（3）《关于印发节能产品政府采购 品目清单的通知》（财库〔2019〕19号）； （4）《关于印发环境标志产品政府采购品目清 单的通知》（财库〔2019〕18号） （5）《政 府采购促进中小企业发展管理办法》（财库〔2 020〕46号）； （6）《关于政府采购支持监 狱企业发展有关问题的通知》（财库〔2014〕 68号）；（7）《关于促进残疾人就业政府采 购政策的通知》（财库〔2017〕141号）；（ 8）《关于进一步加大政府采购支持中小企业力 度的通知》（财库〔2022〕19号）； （9）《 陕西省财政厅关于进一步落实政府采购支持中 小企业相关政策的通知》（陕财办采〔2023〕 3号）；（10）《陕西省中小企业政府采购信 用融资办法》（陕财办采〔2018〕23号）； （11）《财政部 农业农村部 国家乡村振兴局关于运用政府采购政策支持乡村产业振兴的通知》（财库〔2021〕19 号）； （12）《陕西省财政厅关于加快推进我省中小企业政府采购信用融资工作的通知》（陕财办采〔2020〕15号）；（13）其他需要落实的政府采购政策。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投标响应文件中项目名称、项目编号与本项目一致，无遗漏</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投标响应文件签署、盖章及投标有效期符合招标文件要求</w:t>
            </w:r>
          </w:p>
        </w:tc>
        <w:tc>
          <w:tcPr>
            <w:tcW w:type="dxa" w:w="1661"/>
          </w:tcPr>
          <w:p>
            <w:pPr>
              <w:pStyle w:val="null3"/>
            </w:pPr>
            <w:r>
              <w:rPr>
                <w:rFonts w:ascii="仿宋_GB2312" w:hAnsi="仿宋_GB2312" w:cs="仿宋_GB2312" w:eastAsia="仿宋_GB2312"/>
              </w:rPr>
              <w:t>服务内容及服务邀请应答表 投标函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投标内容未出现漏项；数量与要求相符</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服务内容及服务邀请应答表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“无效投标”的情形及未实质性响应招标文件的情况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投标人需要加以说明的其他内容.docx 服务内容及服务邀请应答表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投标人针对本项目需求有充分理解与认识，内容至少包含：①项目背景分析；②工作范围、工作任务、成果要求理解与认识等。 评审标准：项目需求理解各部分内容全面详细、阐述条理清晰详尽、符合本项目采购需求得6分，每缺一项内容扣3分，评审内容有缺陷的根据情况扣分，扣完为止。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投标响应方案-项目需求理解.docx</w:t>
            </w:r>
          </w:p>
        </w:tc>
      </w:tr>
      <w:tr>
        <w:tc>
          <w:tcPr>
            <w:tcW w:type="dxa" w:w="831"/>
            <w:vMerge/>
          </w:tcPr>
          <w:p/>
        </w:tc>
        <w:tc>
          <w:tcPr>
            <w:tcW w:type="dxa" w:w="1661"/>
          </w:tcPr>
          <w:p>
            <w:pPr>
              <w:pStyle w:val="null3"/>
            </w:pPr>
            <w:r>
              <w:rPr>
                <w:rFonts w:ascii="仿宋_GB2312" w:hAnsi="仿宋_GB2312" w:cs="仿宋_GB2312" w:eastAsia="仿宋_GB2312"/>
              </w:rPr>
              <w:t>项目重难点分析及解决方案</w:t>
            </w:r>
          </w:p>
        </w:tc>
        <w:tc>
          <w:tcPr>
            <w:tcW w:type="dxa" w:w="2492"/>
          </w:tcPr>
          <w:p>
            <w:pPr>
              <w:pStyle w:val="null3"/>
            </w:pPr>
            <w:r>
              <w:rPr>
                <w:rFonts w:ascii="仿宋_GB2312" w:hAnsi="仿宋_GB2312" w:cs="仿宋_GB2312" w:eastAsia="仿宋_GB2312"/>
              </w:rPr>
              <w:t>投标人针对本项目提供重点、难点分析及解决方案，内容至少包含：①重、难点分析；②解决方案等。 评审标准：项目重难点分析及解决方案各部分内容全面详细、阐述条理清晰详尽、符合本项目采购需求得6分，每缺一项内容扣3分，评审内容有缺陷的根据情况扣分，扣完为止。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投标响应方案-项目重难点分析及解决方案.docx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投标人针对本项目提供整体实施方案，内容至少包含：①总体工作思路；②总体工作计划；③实施标准和方法；④具体工作目标及内容；⑤服务实施细则等。 评审标准：总体服务方案各部分内容全面详细、阐述条理清晰详尽、符合本项目采购需求得15分，每缺一项内容扣3分，评审内容有缺陷的根据情况扣分，扣完为止。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投标响应方案-整体实施方案.docx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投标人针对本项目提供管理制度，内容至少包含：①质量控制制度；②档案管理制度；③风险控制制度等。 评审标准：管理制度各部分内容全面详细、阐述条理清晰详尽、符合本项目采购需求得6分，每缺一项内容扣2分，评审内容有缺陷的根据情况扣分，扣完为止。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投标响应方案-管理制度.docx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投标人针对本项目提供质量保障措施，内容至少包含：①质量目标；②质量保障措施；③成果文件质量控制措施等。 评审标准：质量保障措施各部分内容全面详细、阐述条理清晰详尽、符合本项目采购需求得9分，每缺一项内容扣3分，评审内容有缺陷的根据情况扣分，扣完为止。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投标响应方案-质量保证措施.docx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投标人针对本项目提供进度保证措施，内容至少包含：①实施进度方案；②进度保障措施；③工作阶段任务划分等。 评审标准：进度保证措施各部分内容全面详细、阐述条理清晰详尽、符合本项目采购需求得9分，每缺一项内容扣3分，评审内容有缺陷的根据情况扣分，扣完为止。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投标响应方案-进度保证措施.docx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投标人针对本项目提供保密措施，内容至少包含：①保密手段；②人员保密管理；③保密承诺等。 评审标准：保密措施各部分内容全面详细、阐述条理清晰详尽、符合本项目采购需求得6分，每缺一项内容扣2分，评审内容有缺陷的根据情况扣分，扣完为止。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投标响应方案-保密措施.docx</w:t>
            </w:r>
          </w:p>
        </w:tc>
      </w:tr>
      <w:tr>
        <w:tc>
          <w:tcPr>
            <w:tcW w:type="dxa" w:w="831"/>
            <w:vMerge/>
          </w:tcPr>
          <w:p/>
        </w:tc>
        <w:tc>
          <w:tcPr>
            <w:tcW w:type="dxa" w:w="1661"/>
          </w:tcPr>
          <w:p>
            <w:pPr>
              <w:pStyle w:val="null3"/>
            </w:pPr>
            <w:r>
              <w:rPr>
                <w:rFonts w:ascii="仿宋_GB2312" w:hAnsi="仿宋_GB2312" w:cs="仿宋_GB2312" w:eastAsia="仿宋_GB2312"/>
              </w:rPr>
              <w:t>人员配备-项目负责人</w:t>
            </w:r>
          </w:p>
        </w:tc>
        <w:tc>
          <w:tcPr>
            <w:tcW w:type="dxa" w:w="2492"/>
          </w:tcPr>
          <w:p>
            <w:pPr>
              <w:pStyle w:val="null3"/>
            </w:pPr>
            <w:r>
              <w:rPr>
                <w:rFonts w:ascii="仿宋_GB2312" w:hAnsi="仿宋_GB2312" w:cs="仿宋_GB2312" w:eastAsia="仿宋_GB2312"/>
              </w:rPr>
              <w:t>（1）有丰富的相关领域工作经验和2022年1月1日以来担任过同类项目（提供证明材料），每提供一个业绩计1分，满分2分。 （2）项目负责人具有相关专业中级或以上职称的计1分，本项满分2分（须提供相关证书复印件及在投标截止时间前半年内在投标人单位缴纳的任意三个月的社会保险证明材料加盖公章，否则不计分）。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投标响应方案-人员配备.docx</w:t>
            </w:r>
          </w:p>
        </w:tc>
      </w:tr>
      <w:tr>
        <w:tc>
          <w:tcPr>
            <w:tcW w:type="dxa" w:w="831"/>
            <w:vMerge/>
          </w:tcPr>
          <w:p/>
        </w:tc>
        <w:tc>
          <w:tcPr>
            <w:tcW w:type="dxa" w:w="1661"/>
          </w:tcPr>
          <w:p>
            <w:pPr>
              <w:pStyle w:val="null3"/>
            </w:pPr>
            <w:r>
              <w:rPr>
                <w:rFonts w:ascii="仿宋_GB2312" w:hAnsi="仿宋_GB2312" w:cs="仿宋_GB2312" w:eastAsia="仿宋_GB2312"/>
              </w:rPr>
              <w:t>人员配备-项目团队配置</w:t>
            </w:r>
          </w:p>
        </w:tc>
        <w:tc>
          <w:tcPr>
            <w:tcW w:type="dxa" w:w="2492"/>
          </w:tcPr>
          <w:p>
            <w:pPr>
              <w:pStyle w:val="null3"/>
            </w:pPr>
            <w:r>
              <w:rPr>
                <w:rFonts w:ascii="仿宋_GB2312" w:hAnsi="仿宋_GB2312" w:cs="仿宋_GB2312" w:eastAsia="仿宋_GB2312"/>
              </w:rPr>
              <w:t>投标人针对本项目服务人员的配备，内容至少包含：①项目组织架构及岗位职责；②团队人员配置清单；③团队管理制度；④团队监管机制；⑤项目人员技术培训。 评审标准：项目团队配置各部分内容全面详细、阐述条理清晰详尽、符合本项目采购需求得10分，每缺一项内容扣2分，评审内容有缺陷的根据情况扣分，扣完为止。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投标响应方案-人员配备.docx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投标人针对本项目提供设备投入计划，内容至少包含：①设备配置清单；②设备照片；③设备管理方案等。 评审标准：设备投入计划各部分内容全面详细、阐述条理清晰详尽、符合本项目采购需求得6分，每缺一项内容扣2分，评审内容有缺陷的根据情况扣分，扣完为止。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投标响应方案-设备投入计划.docx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投标人针对本项目提供服务承诺，内容至少包含：①服务质量承诺、②服务时间、③人员到位情况、④安全保障、⑤与采购人能有良好工作配合的承诺等。 评审标准：服务承诺各部分内容全面详细、阐述条理清晰详尽、符合本项目采购需求得5分，每缺一项内容扣1分，评审内容有缺陷的根据情况扣分，扣完为止。 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投标响应方案-服务承诺.docx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提供2022年1月1日至今同类项目业绩，每提供一个得2分，最高得8分。（须提供完整合同证明文件，否则不计分）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采用低价优先法计算，即满足招标文件要求且投标报价最低的报价为基准价，其价格分为满分。 投标报价得分=（投标基准价／投标报价）×10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详见附件：投标响应方案-保密措施.docx</w:t>
      </w:r>
    </w:p>
    <w:p>
      <w:pPr>
        <w:pStyle w:val="null3"/>
        <w:ind w:firstLine="960"/>
      </w:pPr>
      <w:r>
        <w:rPr>
          <w:rFonts w:ascii="仿宋_GB2312" w:hAnsi="仿宋_GB2312" w:cs="仿宋_GB2312" w:eastAsia="仿宋_GB2312"/>
        </w:rPr>
        <w:t>详见附件：投标响应方案-服务承诺.docx</w:t>
      </w:r>
    </w:p>
    <w:p>
      <w:pPr>
        <w:pStyle w:val="null3"/>
        <w:ind w:firstLine="960"/>
      </w:pPr>
      <w:r>
        <w:rPr>
          <w:rFonts w:ascii="仿宋_GB2312" w:hAnsi="仿宋_GB2312" w:cs="仿宋_GB2312" w:eastAsia="仿宋_GB2312"/>
        </w:rPr>
        <w:t>详见附件：投标响应方案-人员配备.docx</w:t>
      </w:r>
    </w:p>
    <w:p>
      <w:pPr>
        <w:pStyle w:val="null3"/>
        <w:ind w:firstLine="960"/>
      </w:pPr>
      <w:r>
        <w:rPr>
          <w:rFonts w:ascii="仿宋_GB2312" w:hAnsi="仿宋_GB2312" w:cs="仿宋_GB2312" w:eastAsia="仿宋_GB2312"/>
        </w:rPr>
        <w:t>详见附件：投标响应方案-管理制度.docx</w:t>
      </w:r>
    </w:p>
    <w:p>
      <w:pPr>
        <w:pStyle w:val="null3"/>
        <w:ind w:firstLine="960"/>
      </w:pPr>
      <w:r>
        <w:rPr>
          <w:rFonts w:ascii="仿宋_GB2312" w:hAnsi="仿宋_GB2312" w:cs="仿宋_GB2312" w:eastAsia="仿宋_GB2312"/>
        </w:rPr>
        <w:t>详见附件：投标响应方案-进度保证措施.docx</w:t>
      </w:r>
    </w:p>
    <w:p>
      <w:pPr>
        <w:pStyle w:val="null3"/>
        <w:ind w:firstLine="960"/>
      </w:pPr>
      <w:r>
        <w:rPr>
          <w:rFonts w:ascii="仿宋_GB2312" w:hAnsi="仿宋_GB2312" w:cs="仿宋_GB2312" w:eastAsia="仿宋_GB2312"/>
        </w:rPr>
        <w:t>详见附件：投标响应方案-设备投入计划.docx</w:t>
      </w:r>
    </w:p>
    <w:p>
      <w:pPr>
        <w:pStyle w:val="null3"/>
        <w:ind w:firstLine="960"/>
      </w:pPr>
      <w:r>
        <w:rPr>
          <w:rFonts w:ascii="仿宋_GB2312" w:hAnsi="仿宋_GB2312" w:cs="仿宋_GB2312" w:eastAsia="仿宋_GB2312"/>
        </w:rPr>
        <w:t>详见附件：投标响应方案-项目需求理解.docx</w:t>
      </w:r>
    </w:p>
    <w:p>
      <w:pPr>
        <w:pStyle w:val="null3"/>
        <w:ind w:firstLine="960"/>
      </w:pPr>
      <w:r>
        <w:rPr>
          <w:rFonts w:ascii="仿宋_GB2312" w:hAnsi="仿宋_GB2312" w:cs="仿宋_GB2312" w:eastAsia="仿宋_GB2312"/>
        </w:rPr>
        <w:t>详见附件：投标响应方案-项目重难点分析及解决方案.docx</w:t>
      </w:r>
    </w:p>
    <w:p>
      <w:pPr>
        <w:pStyle w:val="null3"/>
        <w:ind w:firstLine="960"/>
      </w:pPr>
      <w:r>
        <w:rPr>
          <w:rFonts w:ascii="仿宋_GB2312" w:hAnsi="仿宋_GB2312" w:cs="仿宋_GB2312" w:eastAsia="仿宋_GB2312"/>
        </w:rPr>
        <w:t>详见附件：投标响应方案-整体实施方案.docx</w:t>
      </w:r>
    </w:p>
    <w:p>
      <w:pPr>
        <w:pStyle w:val="null3"/>
        <w:ind w:firstLine="960"/>
      </w:pPr>
      <w:r>
        <w:rPr>
          <w:rFonts w:ascii="仿宋_GB2312" w:hAnsi="仿宋_GB2312" w:cs="仿宋_GB2312" w:eastAsia="仿宋_GB2312"/>
        </w:rPr>
        <w:t>详见附件：投标响应方案-质量保证措施.docx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详见附件：投标人特定资格证明文件.docx</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详见附件：投标人需要加以说明的其他内容.docx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详见附件：2025年度陕西省开发区土地集约利用监测统计项目拟定合同.docx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