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版本号：SXHT-(CS)2025060320250609001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数智互动空间建设项目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SXHT-(CS)20250603</w:t>
      </w:r>
      <w:r>
        <w:br/>
      </w:r>
      <w:r>
        <w:br/>
      </w:r>
      <w:r>
        <w:br/>
      </w:r>
    </w:p>
    <w:p>
      <w:pPr>
        <w:pStyle w:val="null3"/>
        <w:jc w:val="center"/>
        <w:outlineLvl w:val="2"/>
      </w:pPr>
      <w:r>
        <w:rPr>
          <w:rFonts w:ascii="仿宋_GB2312" w:hAnsi="仿宋_GB2312" w:cs="仿宋_GB2312" w:eastAsia="仿宋_GB2312"/>
          <w:sz w:val="28"/>
          <w:b/>
        </w:rPr>
        <w:t>陕西省文化馆</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陕西省文化馆</w:t>
      </w:r>
      <w:r>
        <w:rPr>
          <w:rFonts w:ascii="仿宋_GB2312" w:hAnsi="仿宋_GB2312" w:cs="仿宋_GB2312" w:eastAsia="仿宋_GB2312"/>
        </w:rPr>
        <w:t>委托，拟对</w:t>
      </w:r>
      <w:r>
        <w:rPr>
          <w:rFonts w:ascii="仿宋_GB2312" w:hAnsi="仿宋_GB2312" w:cs="仿宋_GB2312" w:eastAsia="仿宋_GB2312"/>
        </w:rPr>
        <w:t>数智互动空间建设项目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SXHT-(CS)20250603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数智互动空间建设项目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通过XR设备展示陕西地方特色非遗文化等数字化资源。利用XR系统与体验者进行实时互动，使体验者能够直接用身体控制和使用数字文化资源，享受数字文化服务所带来的乐趣。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采购包1（陕西省文化馆数智互动空间建设项目）：属于专门面向中小企业采购。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完整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4、社会保障资金缴纳证明：提供2024年11月至今已缴存的一个月的社会保障资金缴存单据或社保机构开具的社会保险参保缴费情况证明，依法不需要缴纳社会保障资金的投标单位应提供相关文件证明；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5、税收缴纳证明：提供2024年11月至今已缴纳的至少一个月的纳税证明或完税证明，依法免税的单位应提供相关证明材料；</w:t>
      </w:r>
    </w:p>
    <w:p>
      <w:pPr>
        <w:pStyle w:val="null3"/>
      </w:pPr>
      <w:r>
        <w:rPr>
          <w:rFonts w:ascii="仿宋_GB2312" w:hAnsi="仿宋_GB2312" w:cs="仿宋_GB2312" w:eastAsia="仿宋_GB2312"/>
        </w:rPr>
        <w:t>6、承诺函：提供具有履行服务合同所必需的产品和专业技术能力的承诺；</w:t>
      </w:r>
    </w:p>
    <w:p>
      <w:pPr>
        <w:pStyle w:val="null3"/>
      </w:pPr>
      <w:r>
        <w:rPr>
          <w:rFonts w:ascii="仿宋_GB2312" w:hAnsi="仿宋_GB2312" w:cs="仿宋_GB2312" w:eastAsia="仿宋_GB2312"/>
        </w:rPr>
        <w:t>7、无重大违法记录声明：参加政府采购活动前3年内经营活动中没有重大违法记录声明；</w:t>
      </w:r>
    </w:p>
    <w:p>
      <w:pPr>
        <w:pStyle w:val="null3"/>
      </w:pPr>
      <w:r>
        <w:rPr>
          <w:rFonts w:ascii="仿宋_GB2312" w:hAnsi="仿宋_GB2312" w:cs="仿宋_GB2312" w:eastAsia="仿宋_GB2312"/>
        </w:rPr>
        <w:t>8、信用中国：通过“信用中国”网站（www.creditchina.gov.cn/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10、中小企业声明函：本项目属于专门面向中小企业采购（提供中小企业声明函）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西安市西七路279号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王者珠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13991129290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田华、党鑫圣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2、成交供应商应依据成交金额向采购代理机构交纳成交服务费，交费金额参照国家发改委计划委员会计价格[2002]1980号、发改价格[2011]534号及发改价格[2015]299号文件规定标准计取，不足伍仟元按伍仟元收取。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陕西省文化馆</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完成合同约定的全部内容，成果须满足采购人实际需求，符合国家相关标准。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联系人：田华、党鑫圣</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通过XR设备展示陕西地方特色非遗文化等数字化资源。利用XR系统与体验者进行实时互动，使体验者能够直接用身体控制和使用数字文化资源，享受数字文化服务所带来的乐趣。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数智互动空间建设项目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标的名称：数智互动空间建设项目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389"/>
              <w:gridCol w:w="1319"/>
              <w:gridCol w:w="304"/>
              <w:gridCol w:w="259"/>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需求参数</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XR一体眼镜</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CPU:≥高通XR2 Gen2</w:t>
                  </w:r>
                </w:p>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:≥12GB RAM LPDDR5</w:t>
                  </w:r>
                </w:p>
                <w:p>
                  <w:pPr>
                    <w:pStyle w:val="null3"/>
                    <w:jc w:val="both"/>
                  </w:pPr>
                  <w:r>
                    <w:rPr>
                      <w:rFonts w:ascii="仿宋_GB2312" w:hAnsi="仿宋_GB2312" w:cs="仿宋_GB2312" w:eastAsia="仿宋_GB2312"/>
                      <w:sz w:val="24"/>
                    </w:rPr>
                    <w:t>闪存</w:t>
                  </w:r>
                  <w:r>
                    <w:rPr>
                      <w:rFonts w:ascii="仿宋_GB2312" w:hAnsi="仿宋_GB2312" w:cs="仿宋_GB2312" w:eastAsia="仿宋_GB2312"/>
                      <w:sz w:val="24"/>
                    </w:rPr>
                    <w:t>:≥UFS3.1 256GB</w:t>
                  </w:r>
                </w:p>
                <w:p>
                  <w:pPr>
                    <w:pStyle w:val="null3"/>
                    <w:jc w:val="both"/>
                  </w:pPr>
                  <w:r>
                    <w:rPr>
                      <w:rFonts w:ascii="仿宋_GB2312" w:hAnsi="仿宋_GB2312" w:cs="仿宋_GB2312" w:eastAsia="仿宋_GB2312"/>
                      <w:sz w:val="24"/>
                    </w:rPr>
                    <w:t>WiFi:Wi-Fi7, 802.11 a/b/g/n/ac/ax/be, 2.4GHz/5GHz</w:t>
                  </w:r>
                </w:p>
                <w:p>
                  <w:pPr>
                    <w:pStyle w:val="null3"/>
                    <w:jc w:val="both"/>
                  </w:pPr>
                  <w:r>
                    <w:rPr>
                      <w:rFonts w:ascii="仿宋_GB2312" w:hAnsi="仿宋_GB2312" w:cs="仿宋_GB2312" w:eastAsia="仿宋_GB2312"/>
                      <w:sz w:val="24"/>
                    </w:rPr>
                    <w:t>蓝牙</w:t>
                  </w:r>
                  <w:r>
                    <w:rPr>
                      <w:rFonts w:ascii="仿宋_GB2312" w:hAnsi="仿宋_GB2312" w:cs="仿宋_GB2312" w:eastAsia="仿宋_GB2312"/>
                      <w:sz w:val="24"/>
                    </w:rPr>
                    <w:t>:5.3</w:t>
                  </w:r>
                </w:p>
                <w:p>
                  <w:pPr>
                    <w:pStyle w:val="null3"/>
                    <w:jc w:val="both"/>
                  </w:pPr>
                  <w:r>
                    <w:rPr>
                      <w:rFonts w:ascii="仿宋_GB2312" w:hAnsi="仿宋_GB2312" w:cs="仿宋_GB2312" w:eastAsia="仿宋_GB2312"/>
                      <w:sz w:val="24"/>
                    </w:rPr>
                    <w:t>OS:Android 14</w:t>
                  </w:r>
                </w:p>
                <w:p>
                  <w:pPr>
                    <w:pStyle w:val="null3"/>
                    <w:jc w:val="both"/>
                  </w:pPr>
                  <w:r>
                    <w:rPr>
                      <w:rFonts w:ascii="仿宋_GB2312" w:hAnsi="仿宋_GB2312" w:cs="仿宋_GB2312" w:eastAsia="仿宋_GB2312"/>
                      <w:sz w:val="24"/>
                    </w:rPr>
                    <w:t>屏幕</w:t>
                  </w:r>
                  <w:r>
                    <w:rPr>
                      <w:rFonts w:ascii="仿宋_GB2312" w:hAnsi="仿宋_GB2312" w:cs="仿宋_GB2312" w:eastAsia="仿宋_GB2312"/>
                      <w:sz w:val="24"/>
                    </w:rPr>
                    <w:t>:≥2.56" x 2, SFR TFT</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:≥总分辨率 4320x2160，单眼分辨率≥2160x2160，1200 PPI</w:t>
                  </w:r>
                </w:p>
                <w:p>
                  <w:pPr>
                    <w:pStyle w:val="null3"/>
                    <w:jc w:val="both"/>
                  </w:pPr>
                  <w:r>
                    <w:rPr>
                      <w:rFonts w:ascii="仿宋_GB2312" w:hAnsi="仿宋_GB2312" w:cs="仿宋_GB2312" w:eastAsia="仿宋_GB2312"/>
                      <w:sz w:val="24"/>
                    </w:rPr>
                    <w:t>刷新率</w:t>
                  </w:r>
                  <w:r>
                    <w:rPr>
                      <w:rFonts w:ascii="仿宋_GB2312" w:hAnsi="仿宋_GB2312" w:cs="仿宋_GB2312" w:eastAsia="仿宋_GB2312"/>
                      <w:sz w:val="24"/>
                    </w:rPr>
                    <w:t>:≥72Hz/90Hz</w:t>
                  </w:r>
                </w:p>
                <w:p>
                  <w:pPr>
                    <w:pStyle w:val="null3"/>
                    <w:jc w:val="both"/>
                  </w:pPr>
                  <w:r>
                    <w:rPr>
                      <w:rFonts w:ascii="仿宋_GB2312" w:hAnsi="仿宋_GB2312" w:cs="仿宋_GB2312" w:eastAsia="仿宋_GB2312"/>
                      <w:sz w:val="24"/>
                    </w:rPr>
                    <w:t>亮度</w:t>
                  </w:r>
                  <w:r>
                    <w:rPr>
                      <w:rFonts w:ascii="仿宋_GB2312" w:hAnsi="仿宋_GB2312" w:cs="仿宋_GB2312" w:eastAsia="仿宋_GB2312"/>
                      <w:sz w:val="24"/>
                    </w:rPr>
                    <w:t>:无极调节</w:t>
                  </w:r>
                </w:p>
                <w:p>
                  <w:pPr>
                    <w:pStyle w:val="null3"/>
                    <w:jc w:val="both"/>
                  </w:pPr>
                  <w:r>
                    <w:rPr>
                      <w:rFonts w:ascii="仿宋_GB2312" w:hAnsi="仿宋_GB2312" w:cs="仿宋_GB2312" w:eastAsia="仿宋_GB2312"/>
                      <w:sz w:val="24"/>
                    </w:rPr>
                    <w:t>视场角</w:t>
                  </w:r>
                  <w:r>
                    <w:rPr>
                      <w:rFonts w:ascii="仿宋_GB2312" w:hAnsi="仿宋_GB2312" w:cs="仿宋_GB2312" w:eastAsia="仿宋_GB2312"/>
                      <w:sz w:val="24"/>
                    </w:rPr>
                    <w:t>:≥105°</w:t>
                  </w:r>
                </w:p>
                <w:p>
                  <w:pPr>
                    <w:pStyle w:val="null3"/>
                    <w:jc w:val="both"/>
                  </w:pPr>
                  <w:r>
                    <w:rPr>
                      <w:rFonts w:ascii="仿宋_GB2312" w:hAnsi="仿宋_GB2312" w:cs="仿宋_GB2312" w:eastAsia="仿宋_GB2312"/>
                      <w:sz w:val="24"/>
                    </w:rPr>
                    <w:t>透镜</w:t>
                  </w:r>
                  <w:r>
                    <w:rPr>
                      <w:rFonts w:ascii="仿宋_GB2312" w:hAnsi="仿宋_GB2312" w:cs="仿宋_GB2312" w:eastAsia="仿宋_GB2312"/>
                      <w:sz w:val="24"/>
                    </w:rPr>
                    <w:t>:Pancake光学</w:t>
                  </w:r>
                </w:p>
                <w:p>
                  <w:pPr>
                    <w:pStyle w:val="null3"/>
                    <w:jc w:val="both"/>
                  </w:pPr>
                  <w:r>
                    <w:rPr>
                      <w:rFonts w:ascii="仿宋_GB2312" w:hAnsi="仿宋_GB2312" w:cs="仿宋_GB2312" w:eastAsia="仿宋_GB2312"/>
                      <w:sz w:val="24"/>
                    </w:rPr>
                    <w:t>护眼模式</w:t>
                  </w:r>
                  <w:r>
                    <w:rPr>
                      <w:rFonts w:ascii="仿宋_GB2312" w:hAnsi="仿宋_GB2312" w:cs="仿宋_GB2312" w:eastAsia="仿宋_GB2312"/>
                      <w:sz w:val="24"/>
                    </w:rPr>
                    <w:t>:TÜV 低蓝光认证（软件设定）</w:t>
                  </w:r>
                </w:p>
                <w:p>
                  <w:pPr>
                    <w:pStyle w:val="null3"/>
                    <w:jc w:val="both"/>
                  </w:pPr>
                  <w:r>
                    <w:rPr>
                      <w:rFonts w:ascii="仿宋_GB2312" w:hAnsi="仿宋_GB2312" w:cs="仿宋_GB2312" w:eastAsia="仿宋_GB2312"/>
                      <w:sz w:val="24"/>
                    </w:rPr>
                    <w:t>瞳距调节</w:t>
                  </w:r>
                  <w:r>
                    <w:rPr>
                      <w:rFonts w:ascii="仿宋_GB2312" w:hAnsi="仿宋_GB2312" w:cs="仿宋_GB2312" w:eastAsia="仿宋_GB2312"/>
                      <w:sz w:val="24"/>
                    </w:rPr>
                    <w:t>:58~72mm 电机无级调节</w:t>
                  </w:r>
                </w:p>
                <w:p>
                  <w:pPr>
                    <w:pStyle w:val="null3"/>
                    <w:jc w:val="both"/>
                  </w:pPr>
                  <w:r>
                    <w:rPr>
                      <w:rFonts w:ascii="仿宋_GB2312" w:hAnsi="仿宋_GB2312" w:cs="仿宋_GB2312" w:eastAsia="仿宋_GB2312"/>
                      <w:sz w:val="24"/>
                    </w:rPr>
                    <w:t>9轴传感器:实现头部精准3DoF和6DoF，1KHz采样频率</w:t>
                  </w:r>
                </w:p>
                <w:p>
                  <w:pPr>
                    <w:pStyle w:val="null3"/>
                    <w:jc w:val="both"/>
                  </w:pPr>
                  <w:r>
                    <w:rPr>
                      <w:rFonts w:ascii="仿宋_GB2312" w:hAnsi="仿宋_GB2312" w:cs="仿宋_GB2312" w:eastAsia="仿宋_GB2312"/>
                      <w:sz w:val="24"/>
                    </w:rPr>
                    <w:t>P-Senor:人脸佩戴感应</w:t>
                  </w:r>
                </w:p>
                <w:p>
                  <w:pPr>
                    <w:pStyle w:val="null3"/>
                    <w:jc w:val="both"/>
                  </w:pPr>
                  <w:r>
                    <w:rPr>
                      <w:rFonts w:ascii="仿宋_GB2312" w:hAnsi="仿宋_GB2312" w:cs="仿宋_GB2312" w:eastAsia="仿宋_GB2312"/>
                      <w:sz w:val="24"/>
                    </w:rPr>
                    <w:t>四目单色鱼眼</w:t>
                  </w:r>
                  <w:r>
                    <w:rPr>
                      <w:rFonts w:ascii="仿宋_GB2312" w:hAnsi="仿宋_GB2312" w:cs="仿宋_GB2312" w:eastAsia="仿宋_GB2312"/>
                      <w:sz w:val="24"/>
                    </w:rPr>
                    <w:t>:四目单色鱼眼相机 (640 x 480 @60Hz x 4)，支持6Dof定位</w:t>
                  </w:r>
                </w:p>
                <w:p>
                  <w:pPr>
                    <w:pStyle w:val="null3"/>
                    <w:jc w:val="both"/>
                  </w:pPr>
                  <w:r>
                    <w:rPr>
                      <w:rFonts w:ascii="仿宋_GB2312" w:hAnsi="仿宋_GB2312" w:cs="仿宋_GB2312" w:eastAsia="仿宋_GB2312"/>
                      <w:sz w:val="24"/>
                    </w:rPr>
                    <w:t>双目</w:t>
                  </w:r>
                  <w:r>
                    <w:rPr>
                      <w:rFonts w:ascii="仿宋_GB2312" w:hAnsi="仿宋_GB2312" w:cs="仿宋_GB2312" w:eastAsia="仿宋_GB2312"/>
                      <w:sz w:val="24"/>
                    </w:rPr>
                    <w:t>RGB摄像头:双目RGB相机（32M x 2 ），支持MR透视能力</w:t>
                  </w:r>
                </w:p>
                <w:p>
                  <w:pPr>
                    <w:pStyle w:val="null3"/>
                    <w:jc w:val="both"/>
                  </w:pPr>
                  <w:r>
                    <w:rPr>
                      <w:rFonts w:ascii="仿宋_GB2312" w:hAnsi="仿宋_GB2312" w:cs="仿宋_GB2312" w:eastAsia="仿宋_GB2312"/>
                      <w:sz w:val="24"/>
                    </w:rPr>
                    <w:t>MR深度摄像头:iTof相机</w:t>
                  </w:r>
                </w:p>
                <w:p>
                  <w:pPr>
                    <w:pStyle w:val="null3"/>
                    <w:jc w:val="both"/>
                  </w:pPr>
                  <w:r>
                    <w:rPr>
                      <w:rFonts w:ascii="仿宋_GB2312" w:hAnsi="仿宋_GB2312" w:cs="仿宋_GB2312" w:eastAsia="仿宋_GB2312"/>
                      <w:sz w:val="24"/>
                    </w:rPr>
                    <w:t>头盔</w:t>
                  </w:r>
                  <w:r>
                    <w:rPr>
                      <w:rFonts w:ascii="仿宋_GB2312" w:hAnsi="仿宋_GB2312" w:cs="仿宋_GB2312" w:eastAsia="仿宋_GB2312"/>
                      <w:sz w:val="24"/>
                    </w:rPr>
                    <w:t>:Inside-out头部6DoF</w:t>
                  </w:r>
                </w:p>
                <w:p>
                  <w:pPr>
                    <w:pStyle w:val="null3"/>
                    <w:jc w:val="both"/>
                  </w:pPr>
                  <w:r>
                    <w:rPr>
                      <w:rFonts w:ascii="仿宋_GB2312" w:hAnsi="仿宋_GB2312" w:cs="仿宋_GB2312" w:eastAsia="仿宋_GB2312"/>
                      <w:sz w:val="24"/>
                    </w:rPr>
                    <w:t>手柄</w:t>
                  </w:r>
                  <w:r>
                    <w:rPr>
                      <w:rFonts w:ascii="仿宋_GB2312" w:hAnsi="仿宋_GB2312" w:cs="仿宋_GB2312" w:eastAsia="仿宋_GB2312"/>
                      <w:sz w:val="24"/>
                    </w:rPr>
                    <w:t>:6DoF宽频触感手柄x2</w:t>
                  </w:r>
                </w:p>
                <w:p>
                  <w:pPr>
                    <w:pStyle w:val="null3"/>
                    <w:jc w:val="both"/>
                  </w:pPr>
                  <w:r>
                    <w:rPr>
                      <w:rFonts w:ascii="仿宋_GB2312" w:hAnsi="仿宋_GB2312" w:cs="仿宋_GB2312" w:eastAsia="仿宋_GB2312"/>
                      <w:sz w:val="24"/>
                    </w:rPr>
                    <w:t>手势识别</w:t>
                  </w:r>
                  <w:r>
                    <w:rPr>
                      <w:rFonts w:ascii="仿宋_GB2312" w:hAnsi="仿宋_GB2312" w:cs="仿宋_GB2312" w:eastAsia="仿宋_GB2312"/>
                      <w:sz w:val="24"/>
                    </w:rPr>
                    <w:t>:双手26自由度追踪，支持4种手势模型</w:t>
                  </w:r>
                </w:p>
                <w:p>
                  <w:pPr>
                    <w:pStyle w:val="null3"/>
                    <w:jc w:val="both"/>
                  </w:pPr>
                  <w:r>
                    <w:rPr>
                      <w:rFonts w:ascii="仿宋_GB2312" w:hAnsi="仿宋_GB2312" w:cs="仿宋_GB2312" w:eastAsia="仿宋_GB2312"/>
                      <w:sz w:val="24"/>
                    </w:rPr>
                    <w:t>按键</w:t>
                  </w:r>
                  <w:r>
                    <w:rPr>
                      <w:rFonts w:ascii="仿宋_GB2312" w:hAnsi="仿宋_GB2312" w:cs="仿宋_GB2312" w:eastAsia="仿宋_GB2312"/>
                      <w:sz w:val="24"/>
                    </w:rPr>
                    <w:t>:电源键、音量+、音量-</w:t>
                  </w:r>
                </w:p>
                <w:p>
                  <w:pPr>
                    <w:pStyle w:val="null3"/>
                    <w:jc w:val="both"/>
                  </w:pPr>
                  <w:r>
                    <w:rPr>
                      <w:rFonts w:ascii="仿宋_GB2312" w:hAnsi="仿宋_GB2312" w:cs="仿宋_GB2312" w:eastAsia="仿宋_GB2312"/>
                      <w:sz w:val="24"/>
                    </w:rPr>
                    <w:t>绑带</w:t>
                  </w:r>
                  <w:r>
                    <w:rPr>
                      <w:rFonts w:ascii="仿宋_GB2312" w:hAnsi="仿宋_GB2312" w:cs="仿宋_GB2312" w:eastAsia="仿宋_GB2312"/>
                      <w:sz w:val="24"/>
                    </w:rPr>
                    <w:t>:硬质可旋转侧绑带，单手旋钮调节，可拆卸顶绑带</w:t>
                  </w:r>
                </w:p>
                <w:p>
                  <w:pPr>
                    <w:pStyle w:val="null3"/>
                    <w:jc w:val="both"/>
                  </w:pPr>
                  <w:r>
                    <w:rPr>
                      <w:rFonts w:ascii="仿宋_GB2312" w:hAnsi="仿宋_GB2312" w:cs="仿宋_GB2312" w:eastAsia="仿宋_GB2312"/>
                      <w:sz w:val="24"/>
                    </w:rPr>
                    <w:t>泡棉</w:t>
                  </w:r>
                  <w:r>
                    <w:rPr>
                      <w:rFonts w:ascii="仿宋_GB2312" w:hAnsi="仿宋_GB2312" w:cs="仿宋_GB2312" w:eastAsia="仿宋_GB2312"/>
                      <w:sz w:val="24"/>
                    </w:rPr>
                    <w:t>:独立可替换的PU贴脸泡棉</w:t>
                  </w:r>
                </w:p>
                <w:p>
                  <w:pPr>
                    <w:pStyle w:val="null3"/>
                    <w:jc w:val="both"/>
                  </w:pPr>
                  <w:r>
                    <w:rPr>
                      <w:rFonts w:ascii="仿宋_GB2312" w:hAnsi="仿宋_GB2312" w:cs="仿宋_GB2312" w:eastAsia="仿宋_GB2312"/>
                      <w:sz w:val="24"/>
                    </w:rPr>
                    <w:t>散热</w:t>
                  </w:r>
                  <w:r>
                    <w:rPr>
                      <w:rFonts w:ascii="仿宋_GB2312" w:hAnsi="仿宋_GB2312" w:cs="仿宋_GB2312" w:eastAsia="仿宋_GB2312"/>
                      <w:sz w:val="24"/>
                    </w:rPr>
                    <w:t>:内含静音风扇，透气设计，佩戴体验更清爽，不易起雾</w:t>
                  </w:r>
                </w:p>
                <w:p>
                  <w:pPr>
                    <w:pStyle w:val="null3"/>
                    <w:jc w:val="both"/>
                  </w:pPr>
                  <w:r>
                    <w:rPr>
                      <w:rFonts w:ascii="仿宋_GB2312" w:hAnsi="仿宋_GB2312" w:cs="仿宋_GB2312" w:eastAsia="仿宋_GB2312"/>
                      <w:sz w:val="24"/>
                    </w:rPr>
                    <w:t>人体工程设计</w:t>
                  </w:r>
                  <w:r>
                    <w:rPr>
                      <w:rFonts w:ascii="仿宋_GB2312" w:hAnsi="仿宋_GB2312" w:cs="仿宋_GB2312" w:eastAsia="仿宋_GB2312"/>
                      <w:sz w:val="24"/>
                    </w:rPr>
                    <w:t>:前置头盔和后置电池组成更为合理的力学分担设计，佩戴面部舒适</w:t>
                  </w:r>
                </w:p>
                <w:p>
                  <w:pPr>
                    <w:pStyle w:val="null3"/>
                    <w:jc w:val="both"/>
                  </w:pPr>
                  <w:r>
                    <w:rPr>
                      <w:rFonts w:ascii="仿宋_GB2312" w:hAnsi="仿宋_GB2312" w:cs="仿宋_GB2312" w:eastAsia="仿宋_GB2312"/>
                      <w:sz w:val="24"/>
                    </w:rPr>
                    <w:t>充电</w:t>
                  </w:r>
                  <w:r>
                    <w:rPr>
                      <w:rFonts w:ascii="仿宋_GB2312" w:hAnsi="仿宋_GB2312" w:cs="仿宋_GB2312" w:eastAsia="仿宋_GB2312"/>
                      <w:sz w:val="24"/>
                    </w:rPr>
                    <w:t>:最高支持45W充电 (需单独购买充电器)</w:t>
                  </w:r>
                </w:p>
                <w:p>
                  <w:pPr>
                    <w:pStyle w:val="null3"/>
                    <w:jc w:val="both"/>
                  </w:pPr>
                  <w:r>
                    <w:rPr>
                      <w:rFonts w:ascii="仿宋_GB2312" w:hAnsi="仿宋_GB2312" w:cs="仿宋_GB2312" w:eastAsia="仿宋_GB2312"/>
                      <w:sz w:val="24"/>
                    </w:rPr>
                    <w:t>电池容量</w:t>
                  </w:r>
                  <w:r>
                    <w:rPr>
                      <w:rFonts w:ascii="仿宋_GB2312" w:hAnsi="仿宋_GB2312" w:cs="仿宋_GB2312" w:eastAsia="仿宋_GB2312"/>
                      <w:sz w:val="24"/>
                    </w:rPr>
                    <w:t>:≥5700mAh</w:t>
                  </w:r>
                </w:p>
                <w:p>
                  <w:pPr>
                    <w:pStyle w:val="null3"/>
                    <w:jc w:val="both"/>
                  </w:pPr>
                  <w:r>
                    <w:rPr>
                      <w:rFonts w:ascii="仿宋_GB2312" w:hAnsi="仿宋_GB2312" w:cs="仿宋_GB2312" w:eastAsia="仿宋_GB2312"/>
                      <w:sz w:val="24"/>
                    </w:rPr>
                    <w:t>扬声器</w:t>
                  </w:r>
                  <w:r>
                    <w:rPr>
                      <w:rFonts w:ascii="仿宋_GB2312" w:hAnsi="仿宋_GB2312" w:cs="仿宋_GB2312" w:eastAsia="仿宋_GB2312"/>
                      <w:sz w:val="24"/>
                    </w:rPr>
                    <w:t>:360°环绕一体式立体声喇</w:t>
                  </w:r>
                </w:p>
                <w:p>
                  <w:pPr>
                    <w:pStyle w:val="null3"/>
                    <w:jc w:val="both"/>
                  </w:pPr>
                  <w:r>
                    <w:rPr>
                      <w:rFonts w:ascii="仿宋_GB2312" w:hAnsi="仿宋_GB2312" w:cs="仿宋_GB2312" w:eastAsia="仿宋_GB2312"/>
                      <w:sz w:val="24"/>
                    </w:rPr>
                    <w:t>麦克风</w:t>
                  </w:r>
                  <w:r>
                    <w:rPr>
                      <w:rFonts w:ascii="仿宋_GB2312" w:hAnsi="仿宋_GB2312" w:cs="仿宋_GB2312" w:eastAsia="仿宋_GB2312"/>
                      <w:sz w:val="24"/>
                    </w:rPr>
                    <w:t>:全指向四个麦克风布局</w:t>
                  </w:r>
                </w:p>
                <w:p>
                  <w:pPr>
                    <w:pStyle w:val="null3"/>
                    <w:jc w:val="both"/>
                  </w:pPr>
                  <w:r>
                    <w:rPr>
                      <w:rFonts w:ascii="仿宋_GB2312" w:hAnsi="仿宋_GB2312" w:cs="仿宋_GB2312" w:eastAsia="仿宋_GB2312"/>
                      <w:sz w:val="24"/>
                    </w:rPr>
                    <w:t>USB Type-C 3.0:USB 3.0数据传输（需单独购买，标配数据线仅支持USB 2.0）</w:t>
                  </w:r>
                </w:p>
                <w:p>
                  <w:pPr>
                    <w:pStyle w:val="null3"/>
                    <w:jc w:val="both"/>
                  </w:pPr>
                  <w:r>
                    <w:rPr>
                      <w:rFonts w:ascii="仿宋_GB2312" w:hAnsi="仿宋_GB2312" w:cs="仿宋_GB2312" w:eastAsia="仿宋_GB2312"/>
                      <w:sz w:val="24"/>
                    </w:rPr>
                    <w:t>USB 3.0 OTG扩展功能（需单独购买USB 3.0 OTG转接线）</w:t>
                  </w:r>
                </w:p>
                <w:p>
                  <w:pPr>
                    <w:pStyle w:val="null3"/>
                    <w:jc w:val="both"/>
                  </w:pPr>
                  <w:r>
                    <w:rPr>
                      <w:rFonts w:ascii="仿宋_GB2312" w:hAnsi="仿宋_GB2312" w:cs="仿宋_GB2312" w:eastAsia="仿宋_GB2312"/>
                      <w:sz w:val="24"/>
                    </w:rPr>
                    <w:t>LED指示灯:三色LED，显示开机、关机、充电状态</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内容服务器</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处理器：</w:t>
                  </w:r>
                  <w:r>
                    <w:rPr>
                      <w:rFonts w:ascii="仿宋_GB2312" w:hAnsi="仿宋_GB2312" w:cs="仿宋_GB2312" w:eastAsia="仿宋_GB2312"/>
                      <w:sz w:val="24"/>
                    </w:rPr>
                    <w:t>≥</w:t>
                  </w:r>
                  <w:r>
                    <w:rPr>
                      <w:rFonts w:ascii="仿宋_GB2312" w:hAnsi="仿宋_GB2312" w:cs="仿宋_GB2312" w:eastAsia="仿宋_GB2312"/>
                      <w:sz w:val="24"/>
                    </w:rPr>
                    <w:t>I5 13代以上</w:t>
                  </w:r>
                  <w:r>
                    <w:br/>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16G DDR4双通道</w:t>
                  </w:r>
                  <w:r>
                    <w:br/>
                  </w:r>
                  <w:r>
                    <w:rPr>
                      <w:rFonts w:ascii="仿宋_GB2312" w:hAnsi="仿宋_GB2312" w:cs="仿宋_GB2312" w:eastAsia="仿宋_GB2312"/>
                      <w:sz w:val="24"/>
                    </w:rPr>
                    <w:t>显卡：</w:t>
                  </w:r>
                  <w:r>
                    <w:rPr>
                      <w:rFonts w:ascii="仿宋_GB2312" w:hAnsi="仿宋_GB2312" w:cs="仿宋_GB2312" w:eastAsia="仿宋_GB2312"/>
                      <w:sz w:val="24"/>
                    </w:rPr>
                    <w:t>≥</w:t>
                  </w:r>
                  <w:r>
                    <w:rPr>
                      <w:rFonts w:ascii="仿宋_GB2312" w:hAnsi="仿宋_GB2312" w:cs="仿宋_GB2312" w:eastAsia="仿宋_GB2312"/>
                      <w:sz w:val="24"/>
                    </w:rPr>
                    <w:t>RTX3050 4G显存</w:t>
                  </w:r>
                  <w:r>
                    <w:br/>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512G SSD+2T HDD</w:t>
                  </w:r>
                  <w:r>
                    <w:br/>
                  </w:r>
                  <w:r>
                    <w:rPr>
                      <w:rFonts w:ascii="仿宋_GB2312" w:hAnsi="仿宋_GB2312" w:cs="仿宋_GB2312" w:eastAsia="仿宋_GB2312"/>
                      <w:sz w:val="24"/>
                    </w:rPr>
                    <w:t>电源：</w:t>
                  </w:r>
                  <w:r>
                    <w:rPr>
                      <w:rFonts w:ascii="仿宋_GB2312" w:hAnsi="仿宋_GB2312" w:cs="仿宋_GB2312" w:eastAsia="仿宋_GB2312"/>
                      <w:sz w:val="24"/>
                    </w:rPr>
                    <w:t>650W</w:t>
                  </w:r>
                  <w:r>
                    <w:br/>
                  </w:r>
                  <w:r>
                    <w:rPr>
                      <w:rFonts w:ascii="仿宋_GB2312" w:hAnsi="仿宋_GB2312" w:cs="仿宋_GB2312" w:eastAsia="仿宋_GB2312"/>
                      <w:sz w:val="24"/>
                    </w:rPr>
                    <w:t>显示器：</w:t>
                  </w:r>
                  <w:r>
                    <w:rPr>
                      <w:rFonts w:ascii="仿宋_GB2312" w:hAnsi="仿宋_GB2312" w:cs="仿宋_GB2312" w:eastAsia="仿宋_GB2312"/>
                      <w:sz w:val="24"/>
                    </w:rPr>
                    <w:t>≥</w:t>
                  </w:r>
                  <w:r>
                    <w:rPr>
                      <w:rFonts w:ascii="仿宋_GB2312" w:hAnsi="仿宋_GB2312" w:cs="仿宋_GB2312" w:eastAsia="仿宋_GB2312"/>
                      <w:sz w:val="24"/>
                    </w:rPr>
                    <w:t>24.5 寸</w:t>
                  </w:r>
                  <w:r>
                    <w:br/>
                  </w:r>
                  <w:r>
                    <w:rPr>
                      <w:rFonts w:ascii="仿宋_GB2312" w:hAnsi="仿宋_GB2312" w:cs="仿宋_GB2312" w:eastAsia="仿宋_GB2312"/>
                      <w:sz w:val="24"/>
                    </w:rPr>
                    <w:t>键鼠：无线套装</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XR数字内容</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设计并构建一个沉浸式空间，通过</w:t>
                  </w:r>
                  <w:r>
                    <w:rPr>
                      <w:rFonts w:ascii="仿宋_GB2312" w:hAnsi="仿宋_GB2312" w:cs="仿宋_GB2312" w:eastAsia="仿宋_GB2312"/>
                      <w:sz w:val="24"/>
                    </w:rPr>
                    <w:t>XR设备展示陕西地方特色非遗文化等数字化资源。利用XR系统与体验者进行实时互动，使体验者能够直接用身体控制和使用数字文化资源，享受数字文化服务所带来的乐趣。</w:t>
                  </w:r>
                </w:p>
                <w:p>
                  <w:pPr>
                    <w:pStyle w:val="null3"/>
                    <w:jc w:val="both"/>
                  </w:pPr>
                  <w:r>
                    <w:rPr>
                      <w:rFonts w:ascii="仿宋_GB2312" w:hAnsi="仿宋_GB2312" w:cs="仿宋_GB2312" w:eastAsia="仿宋_GB2312"/>
                      <w:sz w:val="24"/>
                      <w:b/>
                    </w:rPr>
                    <w:t>1.技术规格</w:t>
                  </w:r>
                </w:p>
                <w:p>
                  <w:pPr>
                    <w:pStyle w:val="null3"/>
                    <w:jc w:val="both"/>
                  </w:pPr>
                  <w:r>
                    <w:rPr>
                      <w:rFonts w:ascii="仿宋_GB2312" w:hAnsi="仿宋_GB2312" w:cs="仿宋_GB2312" w:eastAsia="仿宋_GB2312"/>
                      <w:sz w:val="24"/>
                      <w:b/>
                    </w:rPr>
                    <w:t>空间定位</w:t>
                  </w:r>
                  <w:r>
                    <w:rPr>
                      <w:rFonts w:ascii="仿宋_GB2312" w:hAnsi="仿宋_GB2312" w:cs="仿宋_GB2312" w:eastAsia="仿宋_GB2312"/>
                      <w:sz w:val="24"/>
                      <w:b/>
                    </w:rPr>
                    <w:t>：</w:t>
                  </w:r>
                  <w:r>
                    <w:rPr>
                      <w:rFonts w:ascii="仿宋_GB2312" w:hAnsi="仿宋_GB2312" w:cs="仿宋_GB2312" w:eastAsia="仿宋_GB2312"/>
                      <w:sz w:val="24"/>
                    </w:rPr>
                    <w:t>厘米级实时定位精度，支持多人同步交互，抗遮挡能力</w:t>
                  </w:r>
                  <w:r>
                    <w:rPr>
                      <w:rFonts w:ascii="仿宋_GB2312" w:hAnsi="仿宋_GB2312" w:cs="仿宋_GB2312" w:eastAsia="仿宋_GB2312"/>
                      <w:sz w:val="24"/>
                    </w:rPr>
                    <w:t>≤0.5秒延迟。</w:t>
                  </w:r>
                </w:p>
                <w:p>
                  <w:pPr>
                    <w:pStyle w:val="null3"/>
                    <w:jc w:val="both"/>
                  </w:pPr>
                  <w:r>
                    <w:rPr>
                      <w:rFonts w:ascii="仿宋_GB2312" w:hAnsi="仿宋_GB2312" w:cs="仿宋_GB2312" w:eastAsia="仿宋_GB2312"/>
                      <w:sz w:val="24"/>
                      <w:b/>
                    </w:rPr>
                    <w:t>交互方式</w:t>
                  </w:r>
                  <w:r>
                    <w:rPr>
                      <w:rFonts w:ascii="仿宋_GB2312" w:hAnsi="仿宋_GB2312" w:cs="仿宋_GB2312" w:eastAsia="仿宋_GB2312"/>
                      <w:sz w:val="24"/>
                      <w:b/>
                    </w:rPr>
                    <w:t>：</w:t>
                  </w:r>
                  <w:r>
                    <w:rPr>
                      <w:rFonts w:ascii="仿宋_GB2312" w:hAnsi="仿宋_GB2312" w:cs="仿宋_GB2312" w:eastAsia="仿宋_GB2312"/>
                      <w:sz w:val="24"/>
                    </w:rPr>
                    <w:t>手势</w:t>
                  </w:r>
                  <w:r>
                    <w:rPr>
                      <w:rFonts w:ascii="仿宋_GB2312" w:hAnsi="仿宋_GB2312" w:cs="仿宋_GB2312" w:eastAsia="仿宋_GB2312"/>
                      <w:sz w:val="24"/>
                    </w:rPr>
                    <w:t>操控</w:t>
                  </w:r>
                </w:p>
                <w:p>
                  <w:pPr>
                    <w:pStyle w:val="null3"/>
                    <w:jc w:val="both"/>
                  </w:pPr>
                  <w:r>
                    <w:rPr>
                      <w:rFonts w:ascii="仿宋_GB2312" w:hAnsi="仿宋_GB2312" w:cs="仿宋_GB2312" w:eastAsia="仿宋_GB2312"/>
                      <w:sz w:val="24"/>
                      <w:b/>
                    </w:rPr>
                    <w:t>2.内容设计要求</w:t>
                  </w:r>
                </w:p>
                <w:p>
                  <w:pPr>
                    <w:pStyle w:val="null3"/>
                    <w:jc w:val="both"/>
                  </w:pPr>
                  <w:r>
                    <w:rPr>
                      <w:rFonts w:ascii="仿宋_GB2312" w:hAnsi="仿宋_GB2312" w:cs="仿宋_GB2312" w:eastAsia="仿宋_GB2312"/>
                      <w:sz w:val="24"/>
                      <w:b/>
                    </w:rPr>
                    <w:t>2.1</w:t>
                  </w:r>
                  <w:r>
                    <w:rPr>
                      <w:rFonts w:ascii="仿宋_GB2312" w:hAnsi="仿宋_GB2312" w:cs="仿宋_GB2312" w:eastAsia="仿宋_GB2312"/>
                      <w:sz w:val="24"/>
                      <w:b/>
                    </w:rPr>
                    <w:t>非遗项目</w:t>
                  </w:r>
                  <w:r>
                    <w:rPr>
                      <w:rFonts w:ascii="仿宋_GB2312" w:hAnsi="仿宋_GB2312" w:cs="仿宋_GB2312" w:eastAsia="仿宋_GB2312"/>
                      <w:sz w:val="24"/>
                      <w:b/>
                    </w:rPr>
                    <w:t>主题</w:t>
                  </w:r>
                  <w:r>
                    <w:rPr>
                      <w:rFonts w:ascii="仿宋_GB2312" w:hAnsi="仿宋_GB2312" w:cs="仿宋_GB2312" w:eastAsia="仿宋_GB2312"/>
                      <w:sz w:val="24"/>
                      <w:b/>
                    </w:rPr>
                    <w:t>：</w:t>
                  </w:r>
                  <w:r>
                    <w:rPr>
                      <w:rFonts w:ascii="仿宋_GB2312" w:hAnsi="仿宋_GB2312" w:cs="仿宋_GB2312" w:eastAsia="仿宋_GB2312"/>
                      <w:sz w:val="24"/>
                    </w:rPr>
                    <w:t>应包含</w:t>
                  </w:r>
                  <w:r>
                    <w:rPr>
                      <w:rFonts w:ascii="仿宋_GB2312" w:hAnsi="仿宋_GB2312" w:cs="仿宋_GB2312" w:eastAsia="仿宋_GB2312"/>
                      <w:sz w:val="24"/>
                    </w:rPr>
                    <w:t>剪纸、皮影、泥塑、秦腔、鼓乐</w:t>
                  </w:r>
                  <w:r>
                    <w:rPr>
                      <w:rFonts w:ascii="仿宋_GB2312" w:hAnsi="仿宋_GB2312" w:cs="仿宋_GB2312" w:eastAsia="仿宋_GB2312"/>
                      <w:sz w:val="24"/>
                    </w:rPr>
                    <w:t>、</w:t>
                  </w:r>
                  <w:r>
                    <w:rPr>
                      <w:rFonts w:ascii="仿宋_GB2312" w:hAnsi="仿宋_GB2312" w:cs="仿宋_GB2312" w:eastAsia="仿宋_GB2312"/>
                      <w:sz w:val="24"/>
                    </w:rPr>
                    <w:t>社火表演</w:t>
                  </w:r>
                  <w:r>
                    <w:rPr>
                      <w:rFonts w:ascii="仿宋_GB2312" w:hAnsi="仿宋_GB2312" w:cs="仿宋_GB2312" w:eastAsia="仿宋_GB2312"/>
                      <w:sz w:val="24"/>
                    </w:rPr>
                    <w:t>等陕西省重点特色非遗文化内容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时长控制</w:t>
                  </w:r>
                  <w:r>
                    <w:rPr>
                      <w:rFonts w:ascii="仿宋_GB2312" w:hAnsi="仿宋_GB2312" w:cs="仿宋_GB2312" w:eastAsia="仿宋_GB2312"/>
                      <w:sz w:val="24"/>
                      <w:b/>
                    </w:rPr>
                    <w:t>：</w:t>
                  </w:r>
                  <w:r>
                    <w:rPr>
                      <w:rFonts w:ascii="仿宋_GB2312" w:hAnsi="仿宋_GB2312" w:cs="仿宋_GB2312" w:eastAsia="仿宋_GB2312"/>
                      <w:sz w:val="24"/>
                    </w:rPr>
                    <w:t>分段式体验：</w:t>
                  </w:r>
                  <w:r>
                    <w:rPr>
                      <w:rFonts w:ascii="仿宋_GB2312" w:hAnsi="仿宋_GB2312" w:cs="仿宋_GB2312" w:eastAsia="仿宋_GB2312"/>
                      <w:sz w:val="24"/>
                    </w:rPr>
                    <w:t>3-4个核心交互环节，单环节时长3-5分钟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虚拟场景及人物：</w:t>
                  </w:r>
                  <w:r>
                    <w:rPr>
                      <w:rFonts w:ascii="仿宋_GB2312" w:hAnsi="仿宋_GB2312" w:cs="仿宋_GB2312" w:eastAsia="仿宋_GB2312"/>
                      <w:sz w:val="24"/>
                    </w:rPr>
                    <w:t>历史文化名人数字人模型，体验者可根据喜好自行选择相应角色进入虚拟场景交互体验。</w:t>
                  </w:r>
                </w:p>
                <w:p>
                  <w:pPr>
                    <w:pStyle w:val="null3"/>
                    <w:jc w:val="both"/>
                  </w:pPr>
                  <w:r>
                    <w:rPr>
                      <w:rFonts w:ascii="仿宋_GB2312" w:hAnsi="仿宋_GB2312" w:cs="仿宋_GB2312" w:eastAsia="仿宋_GB2312"/>
                      <w:sz w:val="24"/>
                      <w:b/>
                    </w:rPr>
                    <w:t>虚拟场景开发要求：</w:t>
                  </w:r>
                  <w:r>
                    <w:rPr>
                      <w:rFonts w:ascii="仿宋_GB2312" w:hAnsi="仿宋_GB2312" w:cs="仿宋_GB2312" w:eastAsia="仿宋_GB2312"/>
                      <w:sz w:val="24"/>
                    </w:rPr>
                    <w:t>采用古代与现代风格场景穿插结合，满足交互内容体验场景合理性。</w:t>
                  </w:r>
                </w:p>
                <w:p>
                  <w:pPr>
                    <w:pStyle w:val="null3"/>
                    <w:jc w:val="both"/>
                  </w:pPr>
                  <w:r>
                    <w:rPr>
                      <w:rFonts w:ascii="仿宋_GB2312" w:hAnsi="仿宋_GB2312" w:cs="仿宋_GB2312" w:eastAsia="仿宋_GB2312"/>
                      <w:sz w:val="24"/>
                      <w:b/>
                    </w:rPr>
                    <w:t>2.2</w:t>
                  </w:r>
                  <w:r>
                    <w:rPr>
                      <w:rFonts w:ascii="仿宋_GB2312" w:hAnsi="仿宋_GB2312" w:cs="仿宋_GB2312" w:eastAsia="仿宋_GB2312"/>
                      <w:sz w:val="24"/>
                      <w:b/>
                    </w:rPr>
                    <w:t>交互</w:t>
                  </w:r>
                  <w:r>
                    <w:rPr>
                      <w:rFonts w:ascii="仿宋_GB2312" w:hAnsi="仿宋_GB2312" w:cs="仿宋_GB2312" w:eastAsia="仿宋_GB2312"/>
                      <w:sz w:val="24"/>
                      <w:b/>
                    </w:rPr>
                    <w:t>体验</w:t>
                  </w:r>
                  <w:r>
                    <w:rPr>
                      <w:rFonts w:ascii="仿宋_GB2312" w:hAnsi="仿宋_GB2312" w:cs="仿宋_GB2312" w:eastAsia="仿宋_GB2312"/>
                      <w:sz w:val="24"/>
                      <w:b/>
                    </w:rPr>
                    <w:t>设计</w:t>
                  </w:r>
                </w:p>
                <w:p>
                  <w:pPr>
                    <w:pStyle w:val="null3"/>
                    <w:jc w:val="left"/>
                  </w:pPr>
                  <w:r>
                    <w:rPr>
                      <w:rFonts w:ascii="仿宋_GB2312" w:hAnsi="仿宋_GB2312" w:cs="仿宋_GB2312" w:eastAsia="仿宋_GB2312"/>
                      <w:sz w:val="24"/>
                      <w:b/>
                    </w:rPr>
                    <w:t>2.2.1</w:t>
                  </w:r>
                  <w:r>
                    <w:rPr>
                      <w:rFonts w:ascii="仿宋_GB2312" w:hAnsi="仿宋_GB2312" w:cs="仿宋_GB2312" w:eastAsia="仿宋_GB2312"/>
                      <w:sz w:val="24"/>
                      <w:b/>
                      <w:shd w:fill="FCFCFC" w:val="clear"/>
                    </w:rPr>
                    <w:t>虚拟皮影：</w:t>
                  </w:r>
                  <w:r>
                    <w:rPr>
                      <w:rFonts w:ascii="仿宋_GB2312" w:hAnsi="仿宋_GB2312" w:cs="仿宋_GB2312" w:eastAsia="仿宋_GB2312"/>
                      <w:sz w:val="24"/>
                      <w:shd w:fill="FCFCFC" w:val="clear"/>
                    </w:rPr>
                    <w:t>在虚拟场景中</w:t>
                  </w:r>
                  <w:r>
                    <w:rPr>
                      <w:rFonts w:ascii="仿宋_GB2312" w:hAnsi="仿宋_GB2312" w:cs="仿宋_GB2312" w:eastAsia="仿宋_GB2312"/>
                      <w:sz w:val="24"/>
                      <w:shd w:fill="FCFCFC" w:val="clear"/>
                    </w:rPr>
                    <w:t>通过观看皮影戏表演，体验者可参与进行皮影戏表演互动</w:t>
                  </w:r>
                  <w:r>
                    <w:rPr>
                      <w:rFonts w:ascii="仿宋_GB2312" w:hAnsi="仿宋_GB2312" w:cs="仿宋_GB2312" w:eastAsia="仿宋_GB2312"/>
                      <w:sz w:val="24"/>
                      <w:shd w:fill="FCFCFC" w:val="clear"/>
                    </w:rPr>
                    <w:t>。</w:t>
                  </w:r>
                </w:p>
                <w:p>
                  <w:pPr>
                    <w:pStyle w:val="null3"/>
                    <w:jc w:val="left"/>
                  </w:pPr>
                  <w:r>
                    <w:rPr>
                      <w:rFonts w:ascii="仿宋_GB2312" w:hAnsi="仿宋_GB2312" w:cs="仿宋_GB2312" w:eastAsia="仿宋_GB2312"/>
                      <w:sz w:val="24"/>
                      <w:b/>
                      <w:shd w:fill="FCFCFC" w:val="clear"/>
                    </w:rPr>
                    <w:t>2.2.2虚拟酒坊：</w:t>
                  </w:r>
                  <w:r>
                    <w:rPr>
                      <w:rFonts w:ascii="仿宋_GB2312" w:hAnsi="仿宋_GB2312" w:cs="仿宋_GB2312" w:eastAsia="仿宋_GB2312"/>
                      <w:sz w:val="24"/>
                      <w:shd w:fill="FCFCFC" w:val="clear"/>
                    </w:rPr>
                    <w:t>在虚拟场景中</w:t>
                  </w:r>
                  <w:r>
                    <w:rPr>
                      <w:rFonts w:ascii="仿宋_GB2312" w:hAnsi="仿宋_GB2312" w:cs="仿宋_GB2312" w:eastAsia="仿宋_GB2312"/>
                      <w:sz w:val="24"/>
                      <w:shd w:fill="FCFCFC" w:val="clear"/>
                    </w:rPr>
                    <w:t>通过</w:t>
                  </w:r>
                  <w:r>
                    <w:rPr>
                      <w:rFonts w:ascii="仿宋_GB2312" w:hAnsi="仿宋_GB2312" w:cs="仿宋_GB2312" w:eastAsia="仿宋_GB2312"/>
                      <w:sz w:val="24"/>
                      <w:shd w:fill="FCFCFC" w:val="clear"/>
                    </w:rPr>
                    <w:t>了解陕西当地早期的制酒文化，参与者进行互动体验</w:t>
                  </w:r>
                  <w:r>
                    <w:rPr>
                      <w:rFonts w:ascii="仿宋_GB2312" w:hAnsi="仿宋_GB2312" w:cs="仿宋_GB2312" w:eastAsia="仿宋_GB2312"/>
                      <w:sz w:val="24"/>
                      <w:shd w:fill="FCFCFC" w:val="clear"/>
                    </w:rPr>
                    <w:t>。</w:t>
                  </w:r>
                </w:p>
                <w:p>
                  <w:pPr>
                    <w:pStyle w:val="null3"/>
                    <w:jc w:val="left"/>
                  </w:pPr>
                  <w:r>
                    <w:rPr>
                      <w:rFonts w:ascii="仿宋_GB2312" w:hAnsi="仿宋_GB2312" w:cs="仿宋_GB2312" w:eastAsia="仿宋_GB2312"/>
                      <w:sz w:val="24"/>
                      <w:b/>
                      <w:shd w:fill="FCFCFC" w:val="clear"/>
                    </w:rPr>
                    <w:t>2.2.3虚拟剪纸艺术：</w:t>
                  </w:r>
                  <w:r>
                    <w:rPr>
                      <w:rFonts w:ascii="仿宋_GB2312" w:hAnsi="仿宋_GB2312" w:cs="仿宋_GB2312" w:eastAsia="仿宋_GB2312"/>
                      <w:sz w:val="24"/>
                      <w:shd w:fill="FCFCFC" w:val="clear"/>
                    </w:rPr>
                    <w:t>在虚拟场景</w:t>
                  </w:r>
                  <w:r>
                    <w:rPr>
                      <w:rFonts w:ascii="仿宋_GB2312" w:hAnsi="仿宋_GB2312" w:cs="仿宋_GB2312" w:eastAsia="仿宋_GB2312"/>
                      <w:sz w:val="24"/>
                      <w:shd w:fill="FCFCFC" w:val="clear"/>
                    </w:rPr>
                    <w:t>用户</w:t>
                  </w:r>
                  <w:r>
                    <w:rPr>
                      <w:rFonts w:ascii="仿宋_GB2312" w:hAnsi="仿宋_GB2312" w:cs="仿宋_GB2312" w:eastAsia="仿宋_GB2312"/>
                      <w:sz w:val="24"/>
                      <w:shd w:fill="FCFCFC" w:val="clear"/>
                    </w:rPr>
                    <w:t>观摩艺人剪纸流程</w:t>
                  </w:r>
                  <w:r>
                    <w:rPr>
                      <w:rFonts w:ascii="仿宋_GB2312" w:hAnsi="仿宋_GB2312" w:cs="仿宋_GB2312" w:eastAsia="仿宋_GB2312"/>
                      <w:sz w:val="24"/>
                      <w:shd w:fill="FCFCFC" w:val="clear"/>
                    </w:rPr>
                    <w:t>，</w:t>
                  </w:r>
                  <w:r>
                    <w:rPr>
                      <w:rFonts w:ascii="仿宋_GB2312" w:hAnsi="仿宋_GB2312" w:cs="仿宋_GB2312" w:eastAsia="仿宋_GB2312"/>
                      <w:sz w:val="24"/>
                      <w:shd w:fill="FCFCFC" w:val="clear"/>
                    </w:rPr>
                    <w:t>了解剪纸艺术的发源及艺术传承，参与者进行互动体验</w:t>
                  </w:r>
                  <w:r>
                    <w:rPr>
                      <w:rFonts w:ascii="仿宋_GB2312" w:hAnsi="仿宋_GB2312" w:cs="仿宋_GB2312" w:eastAsia="仿宋_GB2312"/>
                      <w:sz w:val="24"/>
                      <w:shd w:fill="FCFCFC" w:val="clear"/>
                    </w:rPr>
                    <w:t>。</w:t>
                  </w:r>
                </w:p>
                <w:p>
                  <w:pPr>
                    <w:pStyle w:val="null3"/>
                    <w:jc w:val="left"/>
                  </w:pPr>
                  <w:r>
                    <w:rPr>
                      <w:rFonts w:ascii="仿宋_GB2312" w:hAnsi="仿宋_GB2312" w:cs="仿宋_GB2312" w:eastAsia="仿宋_GB2312"/>
                      <w:sz w:val="24"/>
                      <w:b/>
                      <w:shd w:fill="FCFCFC" w:val="clear"/>
                    </w:rPr>
                    <w:t>2.2.4传统泥塑工艺：</w:t>
                  </w:r>
                  <w:r>
                    <w:rPr>
                      <w:rFonts w:ascii="仿宋_GB2312" w:hAnsi="仿宋_GB2312" w:cs="仿宋_GB2312" w:eastAsia="仿宋_GB2312"/>
                      <w:sz w:val="24"/>
                      <w:shd w:fill="FCFCFC" w:val="clear"/>
                    </w:rPr>
                    <w:t>用户通过观摩学习艺人的泥塑制作，</w:t>
                  </w:r>
                  <w:r>
                    <w:rPr>
                      <w:rFonts w:ascii="仿宋_GB2312" w:hAnsi="仿宋_GB2312" w:cs="仿宋_GB2312" w:eastAsia="仿宋_GB2312"/>
                      <w:sz w:val="24"/>
                      <w:shd w:fill="FCFCFC" w:val="clear"/>
                    </w:rPr>
                    <w:t>参与者进行互动体验</w:t>
                  </w:r>
                  <w:r>
                    <w:rPr>
                      <w:rFonts w:ascii="仿宋_GB2312" w:hAnsi="仿宋_GB2312" w:cs="仿宋_GB2312" w:eastAsia="仿宋_GB2312"/>
                      <w:sz w:val="24"/>
                      <w:shd w:fill="FCFCFC" w:val="clear"/>
                    </w:rPr>
                    <w:t>。</w:t>
                  </w:r>
                </w:p>
                <w:p>
                  <w:pPr>
                    <w:pStyle w:val="null3"/>
                    <w:jc w:val="left"/>
                  </w:pPr>
                  <w:r>
                    <w:rPr>
                      <w:rFonts w:ascii="仿宋_GB2312" w:hAnsi="仿宋_GB2312" w:cs="仿宋_GB2312" w:eastAsia="仿宋_GB2312"/>
                      <w:sz w:val="24"/>
                      <w:b/>
                      <w:shd w:fill="FCFCFC" w:val="clear"/>
                    </w:rPr>
                    <w:t>2.2.5其他非遗表演：</w:t>
                  </w:r>
                  <w:r>
                    <w:rPr>
                      <w:rFonts w:ascii="仿宋_GB2312" w:hAnsi="仿宋_GB2312" w:cs="仿宋_GB2312" w:eastAsia="仿宋_GB2312"/>
                      <w:sz w:val="24"/>
                      <w:shd w:fill="FCFCFC" w:val="clear"/>
                    </w:rPr>
                    <w:t>用户通过古代或现代场景，观摩社火、戏曲、腰鼓等非遗表演。</w:t>
                  </w:r>
                </w:p>
                <w:p>
                  <w:pPr>
                    <w:pStyle w:val="null3"/>
                    <w:jc w:val="both"/>
                  </w:pPr>
                  <w:r>
                    <w:rPr>
                      <w:rFonts w:ascii="仿宋_GB2312" w:hAnsi="仿宋_GB2312" w:cs="仿宋_GB2312" w:eastAsia="仿宋_GB2312"/>
                      <w:sz w:val="24"/>
                      <w:b/>
                    </w:rPr>
                    <w:t>3.实施要求</w:t>
                  </w:r>
                </w:p>
                <w:p>
                  <w:pPr>
                    <w:pStyle w:val="null3"/>
                    <w:jc w:val="both"/>
                  </w:pPr>
                  <w:r>
                    <w:rPr>
                      <w:rFonts w:ascii="仿宋_GB2312" w:hAnsi="仿宋_GB2312" w:cs="仿宋_GB2312" w:eastAsia="仿宋_GB2312"/>
                      <w:sz w:val="24"/>
                      <w:b/>
                    </w:rPr>
                    <w:t>本地化部署：</w:t>
                  </w:r>
                  <w:r>
                    <w:rPr>
                      <w:rFonts w:ascii="仿宋_GB2312" w:hAnsi="仿宋_GB2312" w:cs="仿宋_GB2312" w:eastAsia="仿宋_GB2312"/>
                      <w:sz w:val="24"/>
                    </w:rPr>
                    <w:t>适配场馆网络环境；隐蔽式定位基站部署，确保文化展厅美学一致性。</w:t>
                  </w:r>
                </w:p>
                <w:p>
                  <w:pPr>
                    <w:pStyle w:val="null3"/>
                    <w:jc w:val="both"/>
                  </w:pPr>
                  <w:r>
                    <w:rPr>
                      <w:rFonts w:ascii="仿宋_GB2312" w:hAnsi="仿宋_GB2312" w:cs="仿宋_GB2312" w:eastAsia="仿宋_GB2312"/>
                      <w:sz w:val="24"/>
                      <w:b/>
                    </w:rPr>
                    <w:t>交付标准</w:t>
                  </w:r>
                </w:p>
                <w:p>
                  <w:pPr>
                    <w:pStyle w:val="null3"/>
                    <w:jc w:val="both"/>
                  </w:pPr>
                  <w:r>
                    <w:rPr>
                      <w:rFonts w:ascii="仿宋_GB2312" w:hAnsi="仿宋_GB2312" w:cs="仿宋_GB2312" w:eastAsia="仿宋_GB2312"/>
                      <w:sz w:val="24"/>
                      <w:b/>
                    </w:rPr>
                    <w:t>体验流畅度：</w:t>
                  </w:r>
                  <w:r>
                    <w:rPr>
                      <w:rFonts w:ascii="仿宋_GB2312" w:hAnsi="仿宋_GB2312" w:cs="仿宋_GB2312" w:eastAsia="仿宋_GB2312"/>
                      <w:sz w:val="24"/>
                    </w:rPr>
                    <w:t>全程帧率</w:t>
                  </w:r>
                  <w:r>
                    <w:rPr>
                      <w:rFonts w:ascii="仿宋_GB2312" w:hAnsi="仿宋_GB2312" w:cs="仿宋_GB2312" w:eastAsia="仿宋_GB2312"/>
                      <w:sz w:val="24"/>
                    </w:rPr>
                    <w:t>≥60fps，系统崩溃率&lt;1%，加载等待≤8秒。</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装修</w:t>
                  </w: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符合</w:t>
                  </w:r>
                  <w:r>
                    <w:rPr>
                      <w:rFonts w:ascii="仿宋_GB2312" w:hAnsi="仿宋_GB2312" w:cs="仿宋_GB2312" w:eastAsia="仿宋_GB2312"/>
                      <w:sz w:val="24"/>
                    </w:rPr>
                    <w:t>XR多人交互场景应用风格，基础环境改造应包含场地拆除、隔墙处理、墙面地面装饰等。</w:t>
                  </w:r>
                  <w:r>
                    <w:rPr>
                      <w:rFonts w:ascii="仿宋_GB2312" w:hAnsi="仿宋_GB2312" w:cs="仿宋_GB2312" w:eastAsia="仿宋_GB2312"/>
                      <w:sz w:val="24"/>
                      <w:shd w:fill="FCFCFC" w:val="clear"/>
                    </w:rPr>
                    <w:t>灯光满足照度每平米</w:t>
                  </w:r>
                  <w:r>
                    <w:rPr>
                      <w:rFonts w:ascii="仿宋_GB2312" w:hAnsi="仿宋_GB2312" w:cs="仿宋_GB2312" w:eastAsia="仿宋_GB2312"/>
                      <w:sz w:val="24"/>
                      <w:shd w:fill="FCFCFC" w:val="clear"/>
                    </w:rPr>
                    <w:t>600lux。</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对本项目所配备人员数量、专业等方面符合项目实际需求。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自合同签订之日起2年维保，交货期：自合同签订之日起90日内完成。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1、供应商保证提供的服务质量应符合国家相关标准及相应的技术规范、本次采购相关文件中的全部相关要求及供应商相关服务标准及相应的技术规范中之较高者。 2、验收程序 （1）成立验收小组，验收人员应由采购人代表和技术专家组成。 （2）验收前要编制验收表格。 （3）验收时双方要按照验收表格逐项验收。 （4）验收方出具验收报告。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合同签订后（付款前乙方向甲方提供对应的增值税发票）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完成平台软件架构设计（付款前乙方向甲方提供对应的增值税发票）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平台建设完成上线验收合格，并保证系统运维服务期2年（付款前乙方向甲方提供对应的增值税发票）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3.供应商需要在线提交所有通过电子化交易平台实施的政府采购项目的响应文件，同时，线下提交响应文件正本壹份、副本贰套、电子版贰套（U盘标明供应商名称）。 线下提交响应文件地点：于磋商截止时间前。 线下提交响应文件地点：西安市碑林区建西街123号三楼第一会议室。 若电子响应文件与纸质响应文件件不一致的，以电子响应文件为准；若正本和副本不符，以正本为准。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法定代表人证明书与法定代表人授权书.docx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本项目属于专门面向中小企业采购（提供中小企业声明函）</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响应方案中对于本项目采购内容进行充分理解，提供交互空间互动脚本策划，内容详细、交互操作简便、非遗内容丰富生动： 1.方案阐述详细且设计优秀的，计20分； 2.设计明确且方案设计合理的，计15分； 3.基本响应逐项详细说明的，计10分； 4.基本响应未逐项详细说明的，计5分； 5.未提供不得分。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满足磋商文件“采购内容”章节中的全部参数及条款得4分（需提供证明材料），每有一项不满足或负偏离扣1分，扣完为止。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供应商对本项目的供货、安装调试、验收组织、人员配备等方面制订具体的实施方案，做出合理计划及制订工作保障措施：①产品供货计划；②供货保障措施；③相关证明资料；并提供相关证明材料。 1.方案完整、科学合理、操作性强，计16分； 2.方案较完整、工作目标基本明确、工作保障措施基本到位，计12分； 3.方案较完整、工作目标不明确、工作保障措施不到位，计8分； 4.方案内容不全，可执行性差，计4分； 5.未提供不计分。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供应商提供2021年01月01日至今类似项目业绩（包含非遗文化或VR/XR/AR类）（以业绩合同或中标通知书复印件加盖公章为准） 注：附合同关键页（含签订合同双方单位名称、合同项目名称、签订合同双方的落款盖章、签订日期的关键页）复印件加盖公章作为类似业绩评审资料,资料不全不得分。提供非遗相关项目业绩每个得3分，其他类别每提供一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根据供应商提供的培训方案及培训效果保证措施等进行综合评分： 1.方案完善、工作目标明确、科学合理、培训效果保证措施充分，计5分； 2.方案基本完善，措施和工作目标条理性一般，计3分； 3.方案一般、可执行性差，计1分；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案例演示</w:t>
            </w:r>
          </w:p>
        </w:tc>
        <w:tc>
          <w:tcPr>
            <w:tcW w:type="dxa" w:w="2492"/>
          </w:tcPr>
          <w:p>
            <w:pPr>
              <w:pStyle w:val="null3"/>
            </w:pPr>
            <w:r>
              <w:rPr>
                <w:rFonts w:ascii="仿宋_GB2312" w:hAnsi="仿宋_GB2312" w:cs="仿宋_GB2312" w:eastAsia="仿宋_GB2312"/>
              </w:rPr>
              <w:t>现场演示非遗文化相关数字内容（包含但不局限于皮影、秦腔视频或动画），要求分辨率不得低于1080P。 每提供1项得5分，满分15分，演示除非遗文化其他相关案例每项得2分，不提供不得分。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根据供应商提供的针对本项目特点的售后服务进行综合评分，内容包括售后服务人员名单、职责和联系方式等： 1.售后服务条款具体、可行，并有详细的售后服务措施承诺，计5分； 2.方案较完整、合理可行、特点和承诺不明确，计3分； 3.方案不合理，计1分；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