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6717">
      <w:pPr>
        <w:pStyle w:val="2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其他资料</w:t>
      </w:r>
    </w:p>
    <w:p w14:paraId="68DF44CB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</w:p>
    <w:p w14:paraId="19F4FB1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4"/>
          <w:szCs w:val="24"/>
        </w:rPr>
        <w:t>1、</w:t>
      </w:r>
      <w:r>
        <w:rPr>
          <w:rFonts w:hint="eastAsia" w:ascii="仿宋" w:hAnsi="仿宋" w:eastAsia="仿宋" w:cs="仿宋"/>
          <w:bCs/>
          <w:sz w:val="24"/>
          <w:szCs w:val="24"/>
        </w:rPr>
        <w:t>基本存款账户开户许可证（基本账户信息）。</w:t>
      </w:r>
    </w:p>
    <w:p w14:paraId="1A4F1869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</w:p>
    <w:p w14:paraId="3D99FD3B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bookmarkStart w:id="0" w:name="_GoBack"/>
      <w:bookmarkEnd w:id="0"/>
    </w:p>
    <w:p w14:paraId="41B6CC06">
      <w:pPr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4"/>
          <w:szCs w:val="24"/>
        </w:rPr>
        <w:t>2、</w:t>
      </w:r>
      <w:r>
        <w:rPr>
          <w:rFonts w:hint="eastAsia" w:ascii="仿宋" w:hAnsi="仿宋" w:eastAsia="仿宋" w:cs="仿宋"/>
          <w:bCs/>
          <w:sz w:val="24"/>
          <w:szCs w:val="24"/>
        </w:rPr>
        <w:t>依据招标文件要求，供应商认为有必要说明的其他内容。（如有）</w:t>
      </w:r>
    </w:p>
    <w:p w14:paraId="0F5EB232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bCs/>
          <w:sz w:val="24"/>
          <w:szCs w:val="24"/>
        </w:rPr>
      </w:pPr>
    </w:p>
    <w:p w14:paraId="283A96D3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</w:p>
    <w:p w14:paraId="7627332C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3、其他可以证明供应商实力的文件。（如有）</w:t>
      </w:r>
    </w:p>
    <w:p w14:paraId="4515101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62A41"/>
    <w:rsid w:val="61E6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2025-05-11T04:26:00Z</dcterms:created>
  <dc:creator>MINOZ</dc:creator>
  <cp:lastModifiedBy>1</cp:lastModifiedBy>
  <dcterms:modified xsi:type="dcterms:W3CDTF">2025-05-26T03:46:55Z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567D1B26B8B3484F9106EA43E005665A_12</vt:lpwstr>
  </property>
</Properties>
</file>