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C47A2">
      <w:pPr>
        <w:pStyle w:val="6"/>
        <w:spacing w:after="0"/>
        <w:jc w:val="both"/>
        <w:rPr>
          <w:rFonts w:hint="eastAsia" w:ascii="仿宋" w:hAnsi="仿宋" w:eastAsia="仿宋" w:cs="仿宋"/>
          <w:b/>
          <w:bCs/>
          <w:color w:val="000000" w:themeColor="text1"/>
          <w:spacing w:val="-20"/>
          <w:kern w:val="44"/>
          <w:sz w:val="32"/>
          <w:szCs w:val="32"/>
          <w14:textFill>
            <w14:solidFill>
              <w14:schemeClr w14:val="tx1"/>
            </w14:solidFill>
          </w14:textFill>
        </w:rPr>
      </w:pPr>
      <w:bookmarkStart w:id="0" w:name="_Toc3995"/>
      <w:r>
        <w:rPr>
          <w:rFonts w:hint="eastAsia" w:ascii="仿宋" w:hAnsi="仿宋" w:eastAsia="仿宋" w:cs="仿宋"/>
          <w:b/>
          <w:bCs/>
          <w:color w:val="000000" w:themeColor="text1"/>
          <w:spacing w:val="-20"/>
          <w:kern w:val="44"/>
          <w:sz w:val="32"/>
          <w:szCs w:val="32"/>
          <w14:textFill>
            <w14:solidFill>
              <w14:schemeClr w14:val="tx1"/>
            </w14:solidFill>
          </w14:textFill>
        </w:rPr>
        <w:t>合同号：</w:t>
      </w:r>
    </w:p>
    <w:p w14:paraId="15A79D6A">
      <w:pPr>
        <w:pStyle w:val="6"/>
        <w:spacing w:after="0"/>
        <w:jc w:val="center"/>
        <w:rPr>
          <w:rFonts w:hint="eastAsia" w:ascii="仿宋" w:hAnsi="仿宋" w:eastAsia="仿宋" w:cs="仿宋"/>
          <w:b/>
          <w:bCs/>
          <w:color w:val="000000" w:themeColor="text1"/>
          <w:spacing w:val="-20"/>
          <w:kern w:val="44"/>
          <w:sz w:val="48"/>
          <w:szCs w:val="48"/>
          <w14:textFill>
            <w14:solidFill>
              <w14:schemeClr w14:val="tx1"/>
            </w14:solidFill>
          </w14:textFill>
        </w:rPr>
      </w:pPr>
    </w:p>
    <w:p w14:paraId="1611DA0B">
      <w:pPr>
        <w:rPr>
          <w:rFonts w:hint="eastAsia" w:ascii="仿宋" w:hAnsi="仿宋" w:eastAsia="仿宋" w:cs="仿宋"/>
          <w:color w:val="000000" w:themeColor="text1"/>
          <w14:textFill>
            <w14:solidFill>
              <w14:schemeClr w14:val="tx1"/>
            </w14:solidFill>
          </w14:textFill>
        </w:rPr>
      </w:pPr>
    </w:p>
    <w:p w14:paraId="1C6575A6">
      <w:pPr>
        <w:pStyle w:val="6"/>
        <w:spacing w:after="0"/>
        <w:jc w:val="center"/>
        <w:rPr>
          <w:rFonts w:hint="eastAsia" w:ascii="仿宋" w:hAnsi="仿宋" w:eastAsia="仿宋" w:cs="仿宋"/>
          <w:b/>
          <w:bCs/>
          <w:color w:val="000000" w:themeColor="text1"/>
          <w:spacing w:val="-20"/>
          <w:kern w:val="44"/>
          <w:sz w:val="48"/>
          <w:szCs w:val="48"/>
          <w14:textFill>
            <w14:solidFill>
              <w14:schemeClr w14:val="tx1"/>
            </w14:solidFill>
          </w14:textFill>
        </w:rPr>
      </w:pPr>
    </w:p>
    <w:p w14:paraId="7005B3C4">
      <w:pPr>
        <w:pStyle w:val="6"/>
        <w:spacing w:after="0"/>
        <w:jc w:val="center"/>
        <w:rPr>
          <w:rFonts w:hint="eastAsia" w:ascii="仿宋" w:hAnsi="仿宋" w:eastAsia="仿宋" w:cs="仿宋"/>
          <w:b/>
          <w:bCs/>
          <w:color w:val="000000" w:themeColor="text1"/>
          <w:spacing w:val="-20"/>
          <w:kern w:val="44"/>
          <w:sz w:val="48"/>
          <w:szCs w:val="48"/>
          <w14:textFill>
            <w14:solidFill>
              <w14:schemeClr w14:val="tx1"/>
            </w14:solidFill>
          </w14:textFill>
        </w:rPr>
      </w:pPr>
    </w:p>
    <w:p w14:paraId="39DAAD50">
      <w:pPr>
        <w:pStyle w:val="6"/>
        <w:spacing w:after="0"/>
        <w:jc w:val="center"/>
        <w:rPr>
          <w:rFonts w:hint="eastAsia" w:ascii="仿宋" w:hAnsi="仿宋" w:eastAsia="仿宋" w:cs="仿宋"/>
          <w:b/>
          <w:bCs/>
          <w:color w:val="000000" w:themeColor="text1"/>
          <w:spacing w:val="-20"/>
          <w:kern w:val="44"/>
          <w:sz w:val="48"/>
          <w:szCs w:val="48"/>
          <w14:textFill>
            <w14:solidFill>
              <w14:schemeClr w14:val="tx1"/>
            </w14:solidFill>
          </w14:textFill>
        </w:rPr>
      </w:pPr>
      <w:r>
        <w:rPr>
          <w:rFonts w:hint="eastAsia" w:ascii="仿宋" w:hAnsi="仿宋" w:eastAsia="仿宋" w:cs="仿宋"/>
          <w:b/>
          <w:bCs/>
          <w:color w:val="000000" w:themeColor="text1"/>
          <w:spacing w:val="-20"/>
          <w:kern w:val="44"/>
          <w:sz w:val="48"/>
          <w:szCs w:val="48"/>
          <w14:textFill>
            <w14:solidFill>
              <w14:schemeClr w14:val="tx1"/>
            </w14:solidFill>
          </w14:textFill>
        </w:rPr>
        <w:t>政府采购货物买卖合同</w:t>
      </w:r>
    </w:p>
    <w:p w14:paraId="4715054A">
      <w:pPr>
        <w:rPr>
          <w:rFonts w:hint="eastAsia" w:ascii="仿宋" w:hAnsi="仿宋" w:eastAsia="仿宋" w:cs="仿宋"/>
          <w:b/>
          <w:bCs/>
          <w:color w:val="000000" w:themeColor="text1"/>
          <w:spacing w:val="-20"/>
          <w:kern w:val="44"/>
          <w:sz w:val="40"/>
          <w:szCs w:val="40"/>
          <w14:textFill>
            <w14:solidFill>
              <w14:schemeClr w14:val="tx1"/>
            </w14:solidFill>
          </w14:textFill>
        </w:rPr>
      </w:pPr>
    </w:p>
    <w:p w14:paraId="66C819D7">
      <w:pPr>
        <w:pStyle w:val="2"/>
        <w:rPr>
          <w:rFonts w:hint="eastAsia" w:ascii="仿宋" w:hAnsi="仿宋" w:eastAsia="仿宋" w:cs="仿宋"/>
          <w:color w:val="000000" w:themeColor="text1"/>
          <w14:textFill>
            <w14:solidFill>
              <w14:schemeClr w14:val="tx1"/>
            </w14:solidFill>
          </w14:textFill>
        </w:rPr>
      </w:pPr>
    </w:p>
    <w:p w14:paraId="1B3DF052">
      <w:pPr>
        <w:rPr>
          <w:rFonts w:hint="eastAsia" w:ascii="仿宋" w:hAnsi="仿宋" w:eastAsia="仿宋" w:cs="仿宋"/>
          <w:b/>
          <w:bCs/>
          <w:color w:val="000000" w:themeColor="text1"/>
          <w:spacing w:val="-20"/>
          <w:kern w:val="44"/>
          <w:sz w:val="40"/>
          <w:szCs w:val="40"/>
          <w14:textFill>
            <w14:solidFill>
              <w14:schemeClr w14:val="tx1"/>
            </w14:solidFill>
          </w14:textFill>
        </w:rPr>
      </w:pPr>
    </w:p>
    <w:p w14:paraId="6F46CE98">
      <w:pPr>
        <w:pStyle w:val="2"/>
        <w:rPr>
          <w:rFonts w:hint="eastAsia" w:ascii="仿宋" w:hAnsi="仿宋" w:eastAsia="仿宋" w:cs="仿宋"/>
          <w:color w:val="000000" w:themeColor="text1"/>
          <w14:textFill>
            <w14:solidFill>
              <w14:schemeClr w14:val="tx1"/>
            </w14:solidFill>
          </w14:textFill>
        </w:rPr>
      </w:pPr>
    </w:p>
    <w:p w14:paraId="5D86B83F">
      <w:pPr>
        <w:spacing w:line="360" w:lineRule="auto"/>
        <w:rPr>
          <w:rFonts w:hint="eastAsia" w:ascii="仿宋" w:hAnsi="仿宋" w:eastAsia="仿宋" w:cs="仿宋"/>
          <w:b/>
          <w:bCs/>
          <w:color w:val="000000" w:themeColor="text1"/>
          <w:spacing w:val="-20"/>
          <w:kern w:val="44"/>
          <w:sz w:val="40"/>
          <w:szCs w:val="40"/>
          <w14:textFill>
            <w14:solidFill>
              <w14:schemeClr w14:val="tx1"/>
            </w14:solidFill>
          </w14:textFill>
        </w:rPr>
      </w:pPr>
    </w:p>
    <w:p w14:paraId="2AAE9C9E">
      <w:pPr>
        <w:pStyle w:val="7"/>
        <w:keepNext w:val="0"/>
        <w:keepLines w:val="0"/>
        <w:pageBreakBefore w:val="0"/>
        <w:widowControl w:val="0"/>
        <w:kinsoku/>
        <w:wordWrap w:val="0"/>
        <w:overflowPunct/>
        <w:topLinePunct/>
        <w:autoSpaceDE/>
        <w:autoSpaceDN/>
        <w:bidi w:val="0"/>
        <w:adjustRightInd w:val="0"/>
        <w:snapToGrid w:val="0"/>
        <w:spacing w:after="0" w:line="360" w:lineRule="auto"/>
        <w:ind w:left="0" w:leftChars="0" w:firstLine="1120" w:firstLineChars="400"/>
        <w:textAlignment w:val="auto"/>
        <w:rPr>
          <w:rFonts w:hint="eastAsia" w:ascii="仿宋" w:hAnsi="仿宋" w:eastAsia="仿宋" w:cs="仿宋"/>
          <w:color w:val="000000" w:themeColor="text1"/>
          <w:kern w:val="0"/>
          <w:sz w:val="28"/>
          <w:szCs w:val="28"/>
          <w:u w:val="single"/>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项目名称：</w:t>
      </w:r>
      <w:r>
        <w:rPr>
          <w:rFonts w:hint="eastAsia" w:ascii="仿宋" w:hAnsi="仿宋" w:eastAsia="仿宋" w:cs="仿宋"/>
          <w:color w:val="000000" w:themeColor="text1"/>
          <w:kern w:val="0"/>
          <w:sz w:val="28"/>
          <w:szCs w:val="28"/>
          <w:u w:val="single"/>
          <w14:textFill>
            <w14:solidFill>
              <w14:schemeClr w14:val="tx1"/>
            </w14:solidFill>
          </w14:textFill>
        </w:rPr>
        <w:t xml:space="preserve">                          </w:t>
      </w:r>
      <w:r>
        <w:rPr>
          <w:rFonts w:hint="eastAsia" w:ascii="仿宋" w:hAnsi="仿宋" w:eastAsia="仿宋" w:cs="仿宋"/>
          <w:color w:val="000000" w:themeColor="text1"/>
          <w:kern w:val="0"/>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8"/>
          <w:szCs w:val="28"/>
          <w:u w:val="single"/>
          <w14:textFill>
            <w14:solidFill>
              <w14:schemeClr w14:val="tx1"/>
            </w14:solidFill>
          </w14:textFill>
        </w:rPr>
        <w:t xml:space="preserve">  </w:t>
      </w:r>
    </w:p>
    <w:p w14:paraId="42C0FAA5">
      <w:pPr>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kern w:val="0"/>
          <w:sz w:val="28"/>
          <w:szCs w:val="28"/>
          <w:u w:val="single"/>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合同编号：</w:t>
      </w:r>
      <w:r>
        <w:rPr>
          <w:rFonts w:hint="eastAsia" w:ascii="仿宋" w:hAnsi="仿宋" w:eastAsia="仿宋" w:cs="仿宋"/>
          <w:color w:val="000000" w:themeColor="text1"/>
          <w:kern w:val="0"/>
          <w:sz w:val="28"/>
          <w:szCs w:val="28"/>
          <w:u w:val="single"/>
          <w14:textFill>
            <w14:solidFill>
              <w14:schemeClr w14:val="tx1"/>
            </w14:solidFill>
          </w14:textFill>
        </w:rPr>
        <w:t xml:space="preserve">                             </w:t>
      </w:r>
    </w:p>
    <w:p w14:paraId="16683C4A">
      <w:pPr>
        <w:pStyle w:val="2"/>
        <w:rPr>
          <w:rFonts w:hint="eastAsia"/>
          <w:color w:val="000000" w:themeColor="text1"/>
          <w14:textFill>
            <w14:solidFill>
              <w14:schemeClr w14:val="tx1"/>
            </w14:solidFill>
          </w14:textFill>
        </w:rPr>
      </w:pPr>
    </w:p>
    <w:p w14:paraId="2884E4B7">
      <w:pPr>
        <w:pStyle w:val="2"/>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default" w:eastAsia="仿宋"/>
          <w:color w:val="000000" w:themeColor="text1"/>
          <w:u w:val="none"/>
          <w:lang w:val="en-US" w:eastAsia="zh-CN"/>
          <w14:textFill>
            <w14:solidFill>
              <w14:schemeClr w14:val="tx1"/>
            </w14:solidFill>
          </w14:textFill>
        </w:rPr>
      </w:pPr>
      <w:r>
        <w:rPr>
          <w:rFonts w:hint="eastAsia" w:ascii="仿宋" w:hAnsi="仿宋" w:eastAsia="仿宋" w:cs="仿宋"/>
          <w:color w:val="000000" w:themeColor="text1"/>
          <w:kern w:val="0"/>
          <w:sz w:val="28"/>
          <w:szCs w:val="28"/>
          <w:u w:val="none"/>
          <w:lang w:val="en-US" w:eastAsia="zh-CN"/>
          <w14:textFill>
            <w14:solidFill>
              <w14:schemeClr w14:val="tx1"/>
            </w14:solidFill>
          </w14:textFill>
        </w:rPr>
        <w:t>采购包号：</w:t>
      </w:r>
      <w:r>
        <w:rPr>
          <w:rFonts w:hint="eastAsia" w:ascii="仿宋" w:hAnsi="仿宋" w:eastAsia="仿宋" w:cs="仿宋"/>
          <w:color w:val="000000" w:themeColor="text1"/>
          <w:kern w:val="0"/>
          <w:sz w:val="28"/>
          <w:szCs w:val="28"/>
          <w:u w:val="single"/>
          <w14:textFill>
            <w14:solidFill>
              <w14:schemeClr w14:val="tx1"/>
            </w14:solidFill>
          </w14:textFill>
        </w:rPr>
        <w:t xml:space="preserve"> </w:t>
      </w:r>
      <w:r>
        <w:rPr>
          <w:rFonts w:hint="eastAsia" w:ascii="仿宋" w:hAnsi="仿宋" w:eastAsia="仿宋" w:cs="仿宋"/>
          <w:color w:val="000000" w:themeColor="text1"/>
          <w:kern w:val="0"/>
          <w:sz w:val="28"/>
          <w:szCs w:val="28"/>
          <w:u w:val="single"/>
          <w:lang w:val="en-US" w:eastAsia="zh-CN"/>
          <w14:textFill>
            <w14:solidFill>
              <w14:schemeClr w14:val="tx1"/>
            </w14:solidFill>
          </w14:textFill>
        </w:rPr>
        <w:t xml:space="preserve">采购包1     </w:t>
      </w:r>
      <w:r>
        <w:rPr>
          <w:rFonts w:hint="eastAsia" w:ascii="仿宋" w:hAnsi="仿宋" w:eastAsia="仿宋" w:cs="仿宋"/>
          <w:color w:val="000000" w:themeColor="text1"/>
          <w:kern w:val="0"/>
          <w:sz w:val="28"/>
          <w:szCs w:val="28"/>
          <w:u w:val="single"/>
          <w14:textFill>
            <w14:solidFill>
              <w14:schemeClr w14:val="tx1"/>
            </w14:solidFill>
          </w14:textFill>
        </w:rPr>
        <w:t xml:space="preserve">                </w:t>
      </w:r>
    </w:p>
    <w:p w14:paraId="4E422B13">
      <w:pPr>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甲    方：</w:t>
      </w:r>
      <w:r>
        <w:rPr>
          <w:rFonts w:hint="eastAsia" w:ascii="仿宋" w:hAnsi="仿宋" w:eastAsia="仿宋" w:cs="仿宋"/>
          <w:color w:val="000000" w:themeColor="text1"/>
          <w:sz w:val="28"/>
          <w:szCs w:val="28"/>
          <w:u w:val="single"/>
          <w14:textFill>
            <w14:solidFill>
              <w14:schemeClr w14:val="tx1"/>
            </w14:solidFill>
          </w14:textFill>
        </w:rPr>
        <w:t xml:space="preserve"> 西北大学第一医院            </w:t>
      </w:r>
    </w:p>
    <w:p w14:paraId="7881AE52">
      <w:pPr>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    方：</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3B400085">
      <w:pPr>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签订时间：</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6DDE4C21">
      <w:pPr>
        <w:pStyle w:val="2"/>
        <w:rPr>
          <w:rFonts w:hint="eastAsia" w:ascii="仿宋" w:hAnsi="仿宋" w:eastAsia="仿宋" w:cs="仿宋"/>
          <w:color w:val="000000" w:themeColor="text1"/>
          <w14:textFill>
            <w14:solidFill>
              <w14:schemeClr w14:val="tx1"/>
            </w14:solidFill>
          </w14:textFill>
        </w:rPr>
      </w:pPr>
    </w:p>
    <w:p w14:paraId="3A62B66D">
      <w:pPr>
        <w:rPr>
          <w:rFonts w:hint="eastAsia" w:ascii="仿宋" w:hAnsi="仿宋" w:eastAsia="仿宋" w:cs="仿宋"/>
          <w:color w:val="000000" w:themeColor="text1"/>
          <w:sz w:val="44"/>
          <w:szCs w:val="44"/>
          <w14:textFill>
            <w14:solidFill>
              <w14:schemeClr w14:val="tx1"/>
            </w14:solidFill>
          </w14:textFill>
        </w:rPr>
        <w:sectPr>
          <w:pgSz w:w="11906" w:h="16838"/>
          <w:pgMar w:top="1440" w:right="1800" w:bottom="1440" w:left="1800" w:header="851" w:footer="992" w:gutter="0"/>
          <w:pgNumType w:fmt="decimal" w:start="1"/>
          <w:cols w:space="425" w:num="1"/>
          <w:docGrid w:type="lines" w:linePitch="312" w:charSpace="0"/>
        </w:sectPr>
      </w:pPr>
    </w:p>
    <w:bookmarkEnd w:id="0"/>
    <w:p w14:paraId="29C654FC">
      <w:pPr>
        <w:pStyle w:val="4"/>
        <w:adjustRightInd w:val="0"/>
        <w:snapToGrid w:val="0"/>
        <w:spacing w:line="400" w:lineRule="exact"/>
        <w:jc w:val="center"/>
        <w:rPr>
          <w:rFonts w:hint="eastAsia" w:ascii="仿宋" w:hAnsi="仿宋" w:eastAsia="仿宋" w:cs="仿宋"/>
          <w:b w:val="0"/>
          <w:bCs w:val="0"/>
          <w:color w:val="000000" w:themeColor="text1"/>
          <w:sz w:val="20"/>
          <w:szCs w:val="20"/>
          <w14:textFill>
            <w14:solidFill>
              <w14:schemeClr w14:val="tx1"/>
            </w14:solidFill>
          </w14:textFill>
        </w:rPr>
      </w:pPr>
      <w:bookmarkStart w:id="1" w:name="_Toc22209"/>
      <w:r>
        <w:rPr>
          <w:rFonts w:hint="eastAsia" w:ascii="仿宋" w:hAnsi="仿宋" w:eastAsia="仿宋" w:cs="仿宋"/>
          <w:b w:val="0"/>
          <w:bCs w:val="0"/>
          <w:color w:val="000000" w:themeColor="text1"/>
          <w:sz w:val="20"/>
          <w:szCs w:val="20"/>
          <w14:textFill>
            <w14:solidFill>
              <w14:schemeClr w14:val="tx1"/>
            </w14:solidFill>
          </w14:textFill>
        </w:rPr>
        <w:t>第一节 政府采购合同协议书</w:t>
      </w:r>
      <w:bookmarkEnd w:id="1"/>
    </w:p>
    <w:p w14:paraId="77E5C4F9">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p>
    <w:p w14:paraId="42336C39">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甲方（全称）：</w:t>
      </w:r>
      <w:r>
        <w:rPr>
          <w:rFonts w:hint="eastAsia" w:ascii="仿宋" w:hAnsi="仿宋" w:eastAsia="仿宋" w:cs="仿宋"/>
          <w:bCs/>
          <w:color w:val="000000" w:themeColor="text1"/>
          <w:sz w:val="20"/>
          <w:szCs w:val="20"/>
          <w:u w:val="single"/>
          <w14:textFill>
            <w14:solidFill>
              <w14:schemeClr w14:val="tx1"/>
            </w14:solidFill>
          </w14:textFill>
        </w:rPr>
        <w:t xml:space="preserve"> 西北大学第一医院 </w:t>
      </w:r>
      <w:r>
        <w:rPr>
          <w:rFonts w:hint="eastAsia" w:ascii="仿宋" w:hAnsi="仿宋" w:eastAsia="仿宋" w:cs="仿宋"/>
          <w:bCs/>
          <w:color w:val="000000" w:themeColor="text1"/>
          <w:sz w:val="20"/>
          <w:szCs w:val="20"/>
          <w14:textFill>
            <w14:solidFill>
              <w14:schemeClr w14:val="tx1"/>
            </w14:solidFill>
          </w14:textFill>
        </w:rPr>
        <w:t xml:space="preserve">     </w:t>
      </w:r>
    </w:p>
    <w:p w14:paraId="388833B5">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乙方（全称）：</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（供应商）</w:t>
      </w:r>
    </w:p>
    <w:p w14:paraId="6B3F0027">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74C91817">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1.项目信息</w:t>
      </w:r>
    </w:p>
    <w:p w14:paraId="730BEDDA">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（1）采购项目名称：</w:t>
      </w:r>
      <w:r>
        <w:rPr>
          <w:rFonts w:hint="eastAsia" w:ascii="仿宋" w:hAnsi="仿宋" w:eastAsia="仿宋" w:cs="仿宋"/>
          <w:bCs/>
          <w:color w:val="000000" w:themeColor="text1"/>
          <w:sz w:val="20"/>
          <w:szCs w:val="20"/>
          <w:u w:val="single"/>
          <w:lang w:eastAsia="zh-CN"/>
          <w14:textFill>
            <w14:solidFill>
              <w14:schemeClr w14:val="tx1"/>
            </w14:solidFill>
          </w14:textFill>
        </w:rPr>
        <w:t>影像光源采购项目</w:t>
      </w:r>
    </w:p>
    <w:p w14:paraId="2F2450E0">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（2）采购项目编号：</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39A4C24D">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（3）采购计划编号：</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3E4CD253">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（4）政府采购组织形式：</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政府集中采购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部门集中采购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分散采购</w:t>
      </w:r>
    </w:p>
    <w:p w14:paraId="31FB1BB7">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（5）政府采购方式：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公开招标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邀请招标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竞争性谈判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竞争性磋商 </w:t>
      </w:r>
    </w:p>
    <w:p w14:paraId="2899E6CA">
      <w:pPr>
        <w:spacing w:line="440" w:lineRule="exact"/>
        <w:ind w:firstLine="2200" w:firstLineChars="1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询价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单一来源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框架协议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其他：</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40639207">
      <w:pPr>
        <w:spacing w:line="440" w:lineRule="exact"/>
        <w:ind w:left="519" w:leftChars="247"/>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（6）中标（成交）采购标的制造商是否为中小企业：</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0C535FA0">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本合同是否为专门面向中小企业的采购合同（中小企业预留合同）：</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12343DA7">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若本项目不专门面向中小企业采购，是否给予小微企业评审优惠：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1BFEBF9C">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中标（成交）采购标的制造商是否为残疾人福利性单位：</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2BDC43CD">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中标（成交）采购标的制造商是否为监狱企业：</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06ECAECF">
      <w:pPr>
        <w:spacing w:line="440" w:lineRule="exact"/>
        <w:ind w:firstLine="600" w:firstLineChars="3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（7）合同是否分包：</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43AC9908">
      <w:pPr>
        <w:spacing w:line="440" w:lineRule="exact"/>
        <w:ind w:firstLine="600" w:firstLineChars="3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（8）中标（成交）供应商是否为外商投资企业：</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289F4C75">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外商投资企业类型：</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全部由外国投资者投资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部分由外国投资者投资</w:t>
      </w:r>
    </w:p>
    <w:p w14:paraId="09D17BEA">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（9）是否涉及进口产品：</w:t>
      </w:r>
    </w:p>
    <w:p w14:paraId="088FB173">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是，《政府采购品目分类目录》底级品目名称：</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金额：</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426FAF81">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国别：</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品牌：</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规格型号：</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01698FC8">
      <w:pPr>
        <w:spacing w:line="440" w:lineRule="exact"/>
        <w:ind w:firstLine="1000" w:firstLineChars="5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5B6A046F">
      <w:pPr>
        <w:spacing w:line="440" w:lineRule="exact"/>
        <w:ind w:firstLine="600" w:firstLineChars="3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（10）是否涉及节能产品：</w:t>
      </w:r>
    </w:p>
    <w:p w14:paraId="2BF50D0A">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是，《节能产品政府采购品目清单》的底级品目名称：</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3DDEB66F">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强制采购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优先采购    </w:t>
      </w:r>
    </w:p>
    <w:p w14:paraId="2137A6ED">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7C10194D">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是否涉及环境标志产品：</w:t>
      </w:r>
    </w:p>
    <w:p w14:paraId="08BE71B1">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是，《环境标志产品政府采购品目清单》的底级品目名称：</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16E256DD">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强制采购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优先采购    </w:t>
      </w:r>
    </w:p>
    <w:p w14:paraId="3486A5FE">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048309F5">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是否涉及绿色产品： </w:t>
      </w:r>
    </w:p>
    <w:p w14:paraId="720C3F62">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是，绿色产品政府采购相关政策确定的底级品目名称：</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51E95A85">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强制采购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优先采购    </w:t>
      </w:r>
    </w:p>
    <w:p w14:paraId="04613A3F">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4401E151">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（11）涉及商品包装和快递包装的，是否参考《商品包装政府采购需求标准（试行）》、《快递包装政府采购需求标准（试行）》明确产品及相关快递服务的具体包装要求：</w:t>
      </w:r>
    </w:p>
    <w:p w14:paraId="587B9DFB">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否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不涉及                                </w:t>
      </w:r>
    </w:p>
    <w:p w14:paraId="151A5AAB">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2.标的清单和合同金额</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1597"/>
        <w:gridCol w:w="1070"/>
        <w:gridCol w:w="1404"/>
        <w:gridCol w:w="1133"/>
        <w:gridCol w:w="862"/>
        <w:gridCol w:w="1017"/>
        <w:gridCol w:w="881"/>
      </w:tblGrid>
      <w:tr w14:paraId="3F04C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325" w:type="pct"/>
          </w:tcPr>
          <w:p w14:paraId="6963030C">
            <w:pPr>
              <w:pStyle w:val="2"/>
              <w:tabs>
                <w:tab w:val="clear" w:pos="4153"/>
              </w:tabs>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序号</w:t>
            </w:r>
          </w:p>
        </w:tc>
        <w:tc>
          <w:tcPr>
            <w:tcW w:w="938" w:type="pct"/>
          </w:tcPr>
          <w:p w14:paraId="30E82146">
            <w:pPr>
              <w:pStyle w:val="2"/>
              <w:tabs>
                <w:tab w:val="clear" w:pos="4153"/>
              </w:tabs>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设备名称</w:t>
            </w:r>
          </w:p>
        </w:tc>
        <w:tc>
          <w:tcPr>
            <w:tcW w:w="628" w:type="pct"/>
          </w:tcPr>
          <w:p w14:paraId="32424F39">
            <w:pPr>
              <w:pStyle w:val="2"/>
              <w:tabs>
                <w:tab w:val="clear" w:pos="4153"/>
              </w:tabs>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规格型号</w:t>
            </w:r>
          </w:p>
        </w:tc>
        <w:tc>
          <w:tcPr>
            <w:tcW w:w="824" w:type="pct"/>
          </w:tcPr>
          <w:p w14:paraId="257AA23B">
            <w:pPr>
              <w:pStyle w:val="2"/>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生产厂家</w:t>
            </w:r>
          </w:p>
        </w:tc>
        <w:tc>
          <w:tcPr>
            <w:tcW w:w="665" w:type="pct"/>
          </w:tcPr>
          <w:p w14:paraId="5FC9A40E">
            <w:pPr>
              <w:pStyle w:val="2"/>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数量</w:t>
            </w:r>
          </w:p>
        </w:tc>
        <w:tc>
          <w:tcPr>
            <w:tcW w:w="506" w:type="pct"/>
          </w:tcPr>
          <w:p w14:paraId="6AB41644">
            <w:pPr>
              <w:pStyle w:val="2"/>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单价（元）</w:t>
            </w:r>
          </w:p>
        </w:tc>
        <w:tc>
          <w:tcPr>
            <w:tcW w:w="597" w:type="pct"/>
          </w:tcPr>
          <w:p w14:paraId="705E03CC">
            <w:pPr>
              <w:pStyle w:val="2"/>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总金额（元）</w:t>
            </w:r>
          </w:p>
        </w:tc>
        <w:tc>
          <w:tcPr>
            <w:tcW w:w="514" w:type="pct"/>
          </w:tcPr>
          <w:p w14:paraId="20BD1222">
            <w:pPr>
              <w:pStyle w:val="2"/>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备注</w:t>
            </w:r>
          </w:p>
        </w:tc>
      </w:tr>
      <w:tr w14:paraId="4A42A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325" w:type="pct"/>
          </w:tcPr>
          <w:p w14:paraId="69CD7E00">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938" w:type="pct"/>
            <w:vAlign w:val="center"/>
          </w:tcPr>
          <w:p w14:paraId="0E50A429">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28" w:type="pct"/>
            <w:vAlign w:val="center"/>
          </w:tcPr>
          <w:p w14:paraId="327A7875">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824" w:type="pct"/>
          </w:tcPr>
          <w:p w14:paraId="3B8BA82B">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65" w:type="pct"/>
            <w:vAlign w:val="center"/>
          </w:tcPr>
          <w:p w14:paraId="4CD13897">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06" w:type="pct"/>
            <w:vAlign w:val="center"/>
          </w:tcPr>
          <w:p w14:paraId="76E9ADF9">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97" w:type="pct"/>
            <w:vAlign w:val="center"/>
          </w:tcPr>
          <w:p w14:paraId="784D5A00">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14" w:type="pct"/>
          </w:tcPr>
          <w:p w14:paraId="59151ED9">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r>
      <w:tr w14:paraId="05561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325" w:type="pct"/>
          </w:tcPr>
          <w:p w14:paraId="3FEC722D">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938" w:type="pct"/>
            <w:vAlign w:val="center"/>
          </w:tcPr>
          <w:p w14:paraId="111A211D">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28" w:type="pct"/>
            <w:vAlign w:val="center"/>
          </w:tcPr>
          <w:p w14:paraId="6AF80011">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824" w:type="pct"/>
          </w:tcPr>
          <w:p w14:paraId="3F2F1B56">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65" w:type="pct"/>
            <w:vAlign w:val="center"/>
          </w:tcPr>
          <w:p w14:paraId="4F2B0490">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06" w:type="pct"/>
            <w:vAlign w:val="center"/>
          </w:tcPr>
          <w:p w14:paraId="0BD50F52">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97" w:type="pct"/>
            <w:vAlign w:val="center"/>
          </w:tcPr>
          <w:p w14:paraId="3038DB1C">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14" w:type="pct"/>
          </w:tcPr>
          <w:p w14:paraId="6EC9D793">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r>
      <w:tr w14:paraId="013F5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25" w:type="pct"/>
          </w:tcPr>
          <w:p w14:paraId="4E00CDB3">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938" w:type="pct"/>
            <w:vAlign w:val="center"/>
          </w:tcPr>
          <w:p w14:paraId="45B3FBDA">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28" w:type="pct"/>
            <w:vAlign w:val="center"/>
          </w:tcPr>
          <w:p w14:paraId="3D8B5503">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824" w:type="pct"/>
          </w:tcPr>
          <w:p w14:paraId="4A5EF71A">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65" w:type="pct"/>
            <w:vAlign w:val="center"/>
          </w:tcPr>
          <w:p w14:paraId="0DDBCA87">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06" w:type="pct"/>
            <w:vAlign w:val="center"/>
          </w:tcPr>
          <w:p w14:paraId="0D498BE1">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97" w:type="pct"/>
            <w:vAlign w:val="center"/>
          </w:tcPr>
          <w:p w14:paraId="27687304">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14" w:type="pct"/>
          </w:tcPr>
          <w:p w14:paraId="3D7952CD">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r>
      <w:tr w14:paraId="5AA73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000" w:type="pct"/>
            <w:gridSpan w:val="8"/>
            <w:vAlign w:val="center"/>
          </w:tcPr>
          <w:p w14:paraId="64BFCB7E">
            <w:pPr>
              <w:pStyle w:val="2"/>
              <w:tabs>
                <w:tab w:val="left" w:pos="3087"/>
                <w:tab w:val="clear" w:pos="4153"/>
              </w:tabs>
              <w:jc w:val="both"/>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合计：大写：                          元整，小写：￥        元。</w:t>
            </w:r>
          </w:p>
        </w:tc>
      </w:tr>
    </w:tbl>
    <w:p w14:paraId="2680B4E4">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（1）合同金额小写：</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5048E47B">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大写：</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76613F54">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（注：固定单价合同应填写单价和最高限价）</w:t>
      </w:r>
    </w:p>
    <w:p w14:paraId="225EF338">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（2）合同定价方式（采用组合定价方式的，可以勾选多项）：</w:t>
      </w:r>
    </w:p>
    <w:p w14:paraId="3A9A8F4A">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固定总价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固定单价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固定费率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成本补偿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绩效激励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其他       </w:t>
      </w:r>
    </w:p>
    <w:p w14:paraId="564ED4B4">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（3）付款方式（按项目实际勾选填写）：</w:t>
      </w:r>
    </w:p>
    <w:p w14:paraId="7F964B3B">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全额付款：</w:t>
      </w:r>
      <w:r>
        <w:rPr>
          <w:rFonts w:hint="eastAsia" w:ascii="仿宋" w:hAnsi="仿宋" w:eastAsia="仿宋" w:cs="仿宋"/>
          <w:bCs/>
          <w:color w:val="000000" w:themeColor="text1"/>
          <w:sz w:val="20"/>
          <w:szCs w:val="20"/>
          <w:u w:val="single"/>
          <w14:textFill>
            <w14:solidFill>
              <w14:schemeClr w14:val="tx1"/>
            </w14:solidFill>
          </w14:textFill>
        </w:rPr>
        <w:t xml:space="preserve"> （应明确一次性支付合同款项的条件）  </w:t>
      </w:r>
      <w:r>
        <w:rPr>
          <w:rFonts w:hint="eastAsia" w:ascii="仿宋" w:hAnsi="仿宋" w:eastAsia="仿宋" w:cs="仿宋"/>
          <w:bCs/>
          <w:color w:val="000000" w:themeColor="text1"/>
          <w:sz w:val="20"/>
          <w:szCs w:val="20"/>
          <w14:textFill>
            <w14:solidFill>
              <w14:schemeClr w14:val="tx1"/>
            </w14:solidFill>
          </w14:textFill>
        </w:rPr>
        <w:t xml:space="preserve">                  </w:t>
      </w:r>
    </w:p>
    <w:p w14:paraId="2210B767">
      <w:pPr>
        <w:spacing w:line="440" w:lineRule="exact"/>
        <w:ind w:firstLine="800" w:firstLineChars="4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分期付款：</w:t>
      </w:r>
      <w:r>
        <w:rPr>
          <w:rFonts w:hint="eastAsia" w:ascii="仿宋" w:hAnsi="仿宋" w:eastAsia="仿宋" w:cs="仿宋"/>
          <w:bCs/>
          <w:color w:val="000000" w:themeColor="text1"/>
          <w:sz w:val="20"/>
          <w:szCs w:val="20"/>
          <w:u w:val="none"/>
          <w14:textFill>
            <w14:solidFill>
              <w14:schemeClr w14:val="tx1"/>
            </w14:solidFill>
          </w14:textFill>
        </w:rPr>
        <w:t>（</w:t>
      </w:r>
      <w:r>
        <w:rPr>
          <w:rFonts w:hint="eastAsia" w:ascii="仿宋" w:hAnsi="仿宋" w:eastAsia="仿宋" w:cs="仿宋"/>
          <w:bCs/>
          <w:color w:val="000000" w:themeColor="text1"/>
          <w:sz w:val="20"/>
          <w:szCs w:val="20"/>
          <w:u w:val="none"/>
          <w:shd w:val="clear"/>
          <w14:textFill>
            <w14:solidFill>
              <w14:schemeClr w14:val="tx1"/>
            </w14:solidFill>
          </w14:textFill>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w:t>
      </w:r>
      <w:bookmarkStart w:id="2" w:name="_Hlk196837159"/>
      <w:r>
        <w:rPr>
          <w:rFonts w:hint="eastAsia" w:ascii="仿宋" w:hAnsi="仿宋" w:eastAsia="仿宋" w:cs="仿宋"/>
          <w:bCs/>
          <w:color w:val="000000" w:themeColor="text1"/>
          <w:sz w:val="20"/>
          <w:szCs w:val="20"/>
          <w:u w:val="none"/>
          <w:shd w:val="clear"/>
          <w14:textFill>
            <w14:solidFill>
              <w14:schemeClr w14:val="tx1"/>
            </w14:solidFill>
          </w14:textFill>
        </w:rPr>
        <w:t>（1）设备安装调试完毕并经甲方验收合格后，30日内支付合同总价款的40%；（2）设备验收合格并正常运行一年后，乙方提起书面付款申请并提交结算资料，甲方在收到乙方付款申请后的30日内支付合同总价款的30%；（3）设备验收合格并正常运行二年后，乙方提起书面付款申请并提交结算资料，甲方在收到乙方付款申请后的30日内支付合同总价款的30%。</w:t>
      </w:r>
      <w:bookmarkEnd w:id="2"/>
      <w:r>
        <w:rPr>
          <w:rFonts w:hint="eastAsia" w:ascii="仿宋" w:hAnsi="仿宋" w:eastAsia="仿宋" w:cs="仿宋"/>
          <w:bCs/>
          <w:color w:val="000000" w:themeColor="text1"/>
          <w:sz w:val="20"/>
          <w:szCs w:val="20"/>
          <w:u w:val="none"/>
          <w14:textFill>
            <w14:solidFill>
              <w14:schemeClr w14:val="tx1"/>
            </w14:solidFill>
          </w14:textFill>
        </w:rPr>
        <w:t>）</w:t>
      </w:r>
    </w:p>
    <w:p w14:paraId="1DBAC5AB">
      <w:pPr>
        <w:autoSpaceDE w:val="0"/>
        <w:autoSpaceDN w:val="0"/>
        <w:adjustRightIn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合同总价含税。合同总价为完成本次项目所要求的货物、服务且验收合格的所有费用，包括：货物费、运输费（含保险费）、仓储保管费、安装调试费、检测验收费、人员培训费、税金等其他一切相关费用。</w:t>
      </w:r>
    </w:p>
    <w:p w14:paraId="2757DFC4">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（5）合同总价一次性包死，不受市场价格变化因素的影响。</w:t>
      </w:r>
    </w:p>
    <w:p w14:paraId="200F8B1F">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3.合同履行</w:t>
      </w:r>
    </w:p>
    <w:p w14:paraId="17D4293E">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（1）合同履行</w:t>
      </w:r>
      <w:r>
        <w:rPr>
          <w:rFonts w:hint="eastAsia" w:ascii="仿宋" w:hAnsi="仿宋" w:eastAsia="仿宋" w:cs="仿宋"/>
          <w:bCs/>
          <w:color w:val="000000" w:themeColor="text1"/>
          <w:sz w:val="20"/>
          <w:szCs w:val="20"/>
          <w:u w:val="single"/>
          <w14:textFill>
            <w14:solidFill>
              <w14:schemeClr w14:val="tx1"/>
            </w14:solidFill>
          </w14:textFill>
        </w:rPr>
        <w:t>起始日期：   年   月   日，完成日期：    年   月   日。</w:t>
      </w:r>
    </w:p>
    <w:p w14:paraId="35A93DD5">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（2）履约地点：</w:t>
      </w:r>
      <w:r>
        <w:rPr>
          <w:rFonts w:hint="eastAsia" w:ascii="仿宋" w:hAnsi="仿宋" w:eastAsia="仿宋" w:cs="仿宋"/>
          <w:bCs/>
          <w:color w:val="000000" w:themeColor="text1"/>
          <w:sz w:val="20"/>
          <w:szCs w:val="20"/>
          <w:u w:val="single"/>
          <w14:textFill>
            <w14:solidFill>
              <w14:schemeClr w14:val="tx1"/>
            </w14:solidFill>
          </w14:textFill>
        </w:rPr>
        <w:t xml:space="preserve"> 西北大学第一医院指定地点 。</w:t>
      </w:r>
      <w:r>
        <w:rPr>
          <w:rFonts w:hint="eastAsia" w:ascii="仿宋" w:hAnsi="仿宋" w:eastAsia="仿宋" w:cs="仿宋"/>
          <w:bCs/>
          <w:color w:val="000000" w:themeColor="text1"/>
          <w:sz w:val="20"/>
          <w:szCs w:val="20"/>
          <w14:textFill>
            <w14:solidFill>
              <w14:schemeClr w14:val="tx1"/>
            </w14:solidFill>
          </w14:textFill>
        </w:rPr>
        <w:t xml:space="preserve">                      </w:t>
      </w:r>
    </w:p>
    <w:p w14:paraId="3B2C8778">
      <w:pPr>
        <w:autoSpaceDE w:val="0"/>
        <w:autoSpaceDN w:val="0"/>
        <w:adjustRightIn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w:t>
      </w:r>
      <w:r>
        <w:rPr>
          <w:rFonts w:hint="eastAsia" w:ascii="仿宋" w:hAnsi="仿宋" w:eastAsia="仿宋" w:cs="仿宋"/>
          <w:color w:val="000000" w:themeColor="text1"/>
          <w:sz w:val="20"/>
          <w:szCs w:val="20"/>
          <w14:textFill>
            <w14:solidFill>
              <w14:schemeClr w14:val="tx1"/>
            </w14:solidFill>
          </w14:textFill>
        </w:rPr>
        <w:t>交货期、交货地点：</w:t>
      </w:r>
      <w:r>
        <w:rPr>
          <w:rFonts w:hint="eastAsia" w:ascii="仿宋" w:hAnsi="仿宋" w:eastAsia="仿宋" w:cs="仿宋"/>
          <w:color w:val="000000" w:themeColor="text1"/>
          <w:sz w:val="20"/>
          <w:szCs w:val="20"/>
          <w:u w:val="single"/>
          <w:shd w:val="clear" w:color="auto" w:fill="auto"/>
          <w14:textFill>
            <w14:solidFill>
              <w14:schemeClr w14:val="tx1"/>
            </w14:solidFill>
          </w14:textFill>
        </w:rPr>
        <w:t>交货期（包含安装、调试时间）：合同签订后</w:t>
      </w:r>
      <w:r>
        <w:rPr>
          <w:rFonts w:hint="eastAsia" w:ascii="仿宋" w:hAnsi="仿宋" w:eastAsia="仿宋" w:cs="仿宋"/>
          <w:color w:val="000000" w:themeColor="text1"/>
          <w:sz w:val="20"/>
          <w:szCs w:val="20"/>
          <w:u w:val="single"/>
          <w:shd w:val="clear" w:color="auto" w:fill="auto"/>
          <w:lang w:val="en-US" w:eastAsia="zh-CN"/>
          <w14:textFill>
            <w14:solidFill>
              <w14:schemeClr w14:val="tx1"/>
            </w14:solidFill>
          </w14:textFill>
        </w:rPr>
        <w:t>60</w:t>
      </w:r>
      <w:r>
        <w:rPr>
          <w:rFonts w:hint="eastAsia" w:ascii="仿宋" w:hAnsi="仿宋" w:eastAsia="仿宋" w:cs="仿宋"/>
          <w:color w:val="000000" w:themeColor="text1"/>
          <w:sz w:val="20"/>
          <w:szCs w:val="20"/>
          <w:u w:val="single"/>
          <w:shd w:val="clear" w:color="auto" w:fill="auto"/>
          <w14:textFill>
            <w14:solidFill>
              <w14:schemeClr w14:val="tx1"/>
            </w14:solidFill>
          </w14:textFill>
        </w:rPr>
        <w:t>个日历天内</w:t>
      </w:r>
      <w:r>
        <w:rPr>
          <w:rFonts w:hint="eastAsia" w:ascii="仿宋" w:hAnsi="仿宋" w:eastAsia="仿宋" w:cs="仿宋"/>
          <w:b/>
          <w:bCs/>
          <w:color w:val="000000" w:themeColor="text1"/>
          <w:sz w:val="20"/>
          <w:szCs w:val="20"/>
          <w:u w:val="single"/>
          <w:shd w:val="clear" w:color="auto" w:fill="auto"/>
          <w14:textFill>
            <w14:solidFill>
              <w14:schemeClr w14:val="tx1"/>
            </w14:solidFill>
          </w14:textFill>
        </w:rPr>
        <w:t>（按招标文件要求和投标文件响应交货期填写）</w:t>
      </w:r>
      <w:r>
        <w:rPr>
          <w:rFonts w:hint="eastAsia" w:ascii="仿宋" w:hAnsi="仿宋" w:eastAsia="仿宋" w:cs="仿宋"/>
          <w:color w:val="000000" w:themeColor="text1"/>
          <w:sz w:val="20"/>
          <w:szCs w:val="20"/>
          <w:u w:val="single"/>
          <w:shd w:val="clear" w:color="auto" w:fill="auto"/>
          <w14:textFill>
            <w14:solidFill>
              <w14:schemeClr w14:val="tx1"/>
            </w14:solidFill>
          </w14:textFill>
        </w:rPr>
        <w:t>交付甲方并经甲方验收合格（若因甲方场地原因造成不能按时交货，乙方可延长供货期）。根据使用需要，甲方如需提前或推迟收货，乙方应无条件配合，不得收取仓储费等任何费用</w:t>
      </w:r>
      <w:r>
        <w:rPr>
          <w:rFonts w:hint="eastAsia" w:ascii="仿宋" w:hAnsi="仿宋" w:eastAsia="仿宋" w:cs="仿宋"/>
          <w:color w:val="000000" w:themeColor="text1"/>
          <w:sz w:val="20"/>
          <w:szCs w:val="20"/>
          <w:u w:val="single"/>
          <w14:textFill>
            <w14:solidFill>
              <w14:schemeClr w14:val="tx1"/>
            </w14:solidFill>
          </w14:textFill>
        </w:rPr>
        <w:t>。</w:t>
      </w:r>
    </w:p>
    <w:p w14:paraId="06B982CB">
      <w:pPr>
        <w:autoSpaceDE w:val="0"/>
        <w:autoSpaceDN w:val="0"/>
        <w:adjustRightIn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（4）分期履行要求：</w:t>
      </w:r>
      <w:r>
        <w:rPr>
          <w:rFonts w:hint="eastAsia" w:ascii="仿宋" w:hAnsi="仿宋" w:eastAsia="仿宋" w:cs="仿宋"/>
          <w:color w:val="000000" w:themeColor="text1"/>
          <w:sz w:val="20"/>
          <w:szCs w:val="20"/>
          <w:u w:val="single"/>
          <w14:textFill>
            <w14:solidFill>
              <w14:schemeClr w14:val="tx1"/>
            </w14:solidFill>
          </w14:textFill>
        </w:rPr>
        <w:t xml:space="preserve"> 响应甲方要求  </w:t>
      </w:r>
      <w:r>
        <w:rPr>
          <w:rFonts w:hint="eastAsia" w:ascii="仿宋" w:hAnsi="仿宋" w:eastAsia="仿宋" w:cs="仿宋"/>
          <w:color w:val="000000" w:themeColor="text1"/>
          <w:sz w:val="20"/>
          <w:szCs w:val="20"/>
          <w14:textFill>
            <w14:solidFill>
              <w14:schemeClr w14:val="tx1"/>
            </w14:solidFill>
          </w14:textFill>
        </w:rPr>
        <w:t xml:space="preserve">                 </w:t>
      </w:r>
    </w:p>
    <w:p w14:paraId="0AE4F594">
      <w:pPr>
        <w:autoSpaceDE w:val="0"/>
        <w:autoSpaceDN w:val="0"/>
        <w:adjustRightInd w:val="0"/>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（5）风险处置措施和替代方案：</w:t>
      </w:r>
      <w:r>
        <w:rPr>
          <w:rFonts w:hint="eastAsia" w:ascii="仿宋" w:hAnsi="仿宋" w:eastAsia="仿宋" w:cs="仿宋"/>
          <w:color w:val="000000" w:themeColor="text1"/>
          <w:sz w:val="20"/>
          <w:szCs w:val="20"/>
          <w:u w:val="single"/>
          <w14:textFill>
            <w14:solidFill>
              <w14:schemeClr w14:val="tx1"/>
            </w14:solidFill>
          </w14:textFill>
        </w:rPr>
        <w:t>响应甲</w:t>
      </w:r>
      <w:r>
        <w:rPr>
          <w:rFonts w:hint="eastAsia" w:ascii="仿宋" w:hAnsi="仿宋" w:eastAsia="仿宋" w:cs="仿宋"/>
          <w:bCs/>
          <w:color w:val="000000" w:themeColor="text1"/>
          <w:sz w:val="20"/>
          <w:szCs w:val="20"/>
          <w:u w:val="single"/>
          <w14:textFill>
            <w14:solidFill>
              <w14:schemeClr w14:val="tx1"/>
            </w14:solidFill>
          </w14:textFill>
        </w:rPr>
        <w:t xml:space="preserve">方要求    </w:t>
      </w:r>
    </w:p>
    <w:p w14:paraId="1DD8C0A4">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4.合同验收</w:t>
      </w:r>
    </w:p>
    <w:p w14:paraId="60D7E0C8">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（1）验收组织方式：</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自行组织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委托第三方组织</w:t>
      </w:r>
    </w:p>
    <w:p w14:paraId="0D5949E4">
      <w:pPr>
        <w:spacing w:line="440" w:lineRule="exact"/>
        <w:ind w:firstLine="800" w:firstLineChars="4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验收主体：</w:t>
      </w:r>
      <w:r>
        <w:rPr>
          <w:rFonts w:hint="eastAsia" w:ascii="仿宋" w:hAnsi="仿宋" w:eastAsia="仿宋" w:cs="仿宋"/>
          <w:bCs/>
          <w:color w:val="000000" w:themeColor="text1"/>
          <w:sz w:val="20"/>
          <w:szCs w:val="20"/>
          <w:u w:val="single"/>
          <w14:textFill>
            <w14:solidFill>
              <w14:schemeClr w14:val="tx1"/>
            </w14:solidFill>
          </w14:textFill>
        </w:rPr>
        <w:t xml:space="preserve"> 西北大学第一医院</w:t>
      </w:r>
    </w:p>
    <w:p w14:paraId="3810C2BC">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是否邀请本项目的其他供应商参加验收：</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050A7D93">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是否邀请专家参加验收：</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05C41860">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是否邀请服务对象参加验收：</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2D9A6147">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是否邀请第三方检测机构参加验收：</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132D11DF">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是否进行抽查检测：</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是，抽查比例：</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210B3007">
      <w:pPr>
        <w:spacing w:line="440" w:lineRule="exact"/>
        <w:ind w:firstLine="800" w:firstLineChars="4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是否存在破坏性检测：</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w:t>
      </w:r>
      <w:r>
        <w:rPr>
          <w:rFonts w:hint="eastAsia" w:ascii="仿宋" w:hAnsi="仿宋" w:eastAsia="仿宋" w:cs="仿宋"/>
          <w:bCs/>
          <w:color w:val="000000" w:themeColor="text1"/>
          <w:sz w:val="20"/>
          <w:szCs w:val="20"/>
          <w:u w:val="single"/>
          <w14:textFill>
            <w14:solidFill>
              <w14:schemeClr w14:val="tx1"/>
            </w14:solidFill>
          </w14:textFill>
        </w:rPr>
        <w:t>（应明确对被破坏的检测产品的处理方式）</w:t>
      </w:r>
    </w:p>
    <w:p w14:paraId="46CF6625">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00E38948">
      <w:pPr>
        <w:spacing w:line="440" w:lineRule="exact"/>
        <w:ind w:firstLine="800" w:firstLineChars="4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验收组织的其他事项：</w:t>
      </w:r>
      <w:r>
        <w:rPr>
          <w:rFonts w:hint="eastAsia" w:ascii="仿宋" w:hAnsi="仿宋" w:eastAsia="仿宋" w:cs="仿宋"/>
          <w:bCs/>
          <w:color w:val="000000" w:themeColor="text1"/>
          <w:sz w:val="20"/>
          <w:szCs w:val="20"/>
          <w:u w:val="single"/>
          <w14:textFill>
            <w14:solidFill>
              <w14:schemeClr w14:val="tx1"/>
            </w14:solidFill>
          </w14:textFill>
        </w:rPr>
        <w:t xml:space="preserve">  响应甲方要求。</w:t>
      </w:r>
    </w:p>
    <w:p w14:paraId="2754AFE0">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（2）履约验收时间：</w:t>
      </w:r>
      <w:r>
        <w:rPr>
          <w:rFonts w:hint="eastAsia" w:ascii="仿宋" w:hAnsi="仿宋" w:eastAsia="仿宋" w:cs="仿宋"/>
          <w:bCs/>
          <w:color w:val="000000" w:themeColor="text1"/>
          <w:sz w:val="20"/>
          <w:szCs w:val="20"/>
          <w:u w:val="single"/>
          <w14:textFill>
            <w14:solidFill>
              <w14:schemeClr w14:val="tx1"/>
            </w14:solidFill>
          </w14:textFill>
        </w:rPr>
        <w:t xml:space="preserve">按照甲方要求的时间。 </w:t>
      </w:r>
    </w:p>
    <w:p w14:paraId="08D52D8F">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（3）履约验收方式：</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一次性验收         </w:t>
      </w:r>
    </w:p>
    <w:p w14:paraId="0F03EE20">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分期/分项验收：</w:t>
      </w:r>
      <w:r>
        <w:rPr>
          <w:rFonts w:hint="eastAsia" w:ascii="仿宋" w:hAnsi="仿宋" w:eastAsia="仿宋" w:cs="仿宋"/>
          <w:bCs/>
          <w:color w:val="000000" w:themeColor="text1"/>
          <w:sz w:val="20"/>
          <w:szCs w:val="20"/>
          <w:u w:val="single"/>
          <w14:textFill>
            <w14:solidFill>
              <w14:schemeClr w14:val="tx1"/>
            </w14:solidFill>
          </w14:textFill>
        </w:rPr>
        <w:t>（应明确分期/分项验收的工作安排）</w:t>
      </w:r>
      <w:r>
        <w:rPr>
          <w:rFonts w:hint="eastAsia" w:ascii="仿宋" w:hAnsi="仿宋" w:eastAsia="仿宋" w:cs="仿宋"/>
          <w:bCs/>
          <w:color w:val="000000" w:themeColor="text1"/>
          <w:sz w:val="20"/>
          <w:szCs w:val="20"/>
          <w14:textFill>
            <w14:solidFill>
              <w14:schemeClr w14:val="tx1"/>
            </w14:solidFill>
          </w14:textFill>
        </w:rPr>
        <w:t xml:space="preserve">  </w:t>
      </w:r>
    </w:p>
    <w:p w14:paraId="26C3C363">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（4）履约验收程序：</w:t>
      </w:r>
    </w:p>
    <w:p w14:paraId="42A32429">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①验收方法：乙方将货物发放甲方指定地点，由甲方统一组织验收。验收完成后，甲方填写货物验收报告单。</w:t>
      </w:r>
    </w:p>
    <w:p w14:paraId="62282AB8">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②在发货前，乙方应对货物的质量、规格、配置、数量等进行准确而全面的检验，并随货出具产品生产产地证明材料(加盖公章)。</w:t>
      </w:r>
    </w:p>
    <w:p w14:paraId="7CD39A6C">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14:paraId="557F765A">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14:paraId="1FB4B2B3">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14:paraId="2A7B73CB">
      <w:pPr>
        <w:spacing w:line="440" w:lineRule="exact"/>
        <w:ind w:firstLine="803"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u w:val="single"/>
          <w14:textFill>
            <w14:solidFill>
              <w14:schemeClr w14:val="tx1"/>
            </w14:solidFill>
          </w14:textFill>
        </w:rPr>
        <w:t>乙方项目负责人：            ，联系电话：          。</w:t>
      </w:r>
      <w:r>
        <w:rPr>
          <w:rFonts w:hint="eastAsia" w:ascii="仿宋" w:hAnsi="仿宋" w:eastAsia="仿宋" w:cs="仿宋"/>
          <w:bCs/>
          <w:color w:val="000000" w:themeColor="text1"/>
          <w:sz w:val="20"/>
          <w:szCs w:val="20"/>
          <w14:textFill>
            <w14:solidFill>
              <w14:schemeClr w14:val="tx1"/>
            </w14:solidFill>
          </w14:textFill>
        </w:rPr>
        <w:t xml:space="preserve">               </w:t>
      </w:r>
    </w:p>
    <w:p w14:paraId="019E75FB">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（5）履约验收标准：  </w:t>
      </w:r>
    </w:p>
    <w:p w14:paraId="70AA6E5D">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①本合同及合同附件、补充协议；</w:t>
      </w:r>
    </w:p>
    <w:p w14:paraId="41877060">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②国家相应的标准、规范；</w:t>
      </w:r>
    </w:p>
    <w:p w14:paraId="5DF02298">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③招标文件、投标文件、澄清表（函）（如有）。</w:t>
      </w:r>
    </w:p>
    <w:p w14:paraId="76E46A1F">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（6）是否以采购活动中供应商提供的样品作为参考：</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461B5D54">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（7）履约验收其他事项：</w:t>
      </w:r>
      <w:r>
        <w:rPr>
          <w:rFonts w:hint="eastAsia" w:ascii="仿宋" w:hAnsi="仿宋" w:eastAsia="仿宋" w:cs="仿宋"/>
          <w:bCs/>
          <w:color w:val="000000" w:themeColor="text1"/>
          <w:sz w:val="20"/>
          <w:szCs w:val="20"/>
          <w:u w:val="single"/>
          <w14:textFill>
            <w14:solidFill>
              <w14:schemeClr w14:val="tx1"/>
            </w14:solidFill>
          </w14:textFill>
        </w:rPr>
        <w:t>响应甲方要求。</w:t>
      </w:r>
    </w:p>
    <w:p w14:paraId="3479ED91">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5.组成合同的文件</w:t>
      </w:r>
    </w:p>
    <w:p w14:paraId="597F5850">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本协议书与下列文件一起构成合同文件，如下述文件之间有任何抵触、矛盾或歧义，应按以下顺序解释：</w:t>
      </w:r>
    </w:p>
    <w:p w14:paraId="0D86A3F5">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（1）政府采购合同协议书及其变更、补充协议</w:t>
      </w:r>
    </w:p>
    <w:p w14:paraId="55B8E237">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（2）政府采购合同专用条款</w:t>
      </w:r>
    </w:p>
    <w:p w14:paraId="3DD16639">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（3）政府采购合同通用条款</w:t>
      </w:r>
    </w:p>
    <w:p w14:paraId="3C7674BD">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（4）中标（成交）通知书</w:t>
      </w:r>
    </w:p>
    <w:p w14:paraId="1DCFCC87">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（5）投标（响应）文件</w:t>
      </w:r>
    </w:p>
    <w:p w14:paraId="61F1300D">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（6）采购文件</w:t>
      </w:r>
    </w:p>
    <w:p w14:paraId="3DA54322">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（7）有关技术文件，图纸</w:t>
      </w:r>
    </w:p>
    <w:p w14:paraId="33F9F0A2">
      <w:pPr>
        <w:pStyle w:val="16"/>
        <w:spacing w:line="440" w:lineRule="exact"/>
        <w:ind w:firstLine="480"/>
        <w:rPr>
          <w:rFonts w:hint="eastAsia" w:ascii="仿宋" w:hAnsi="仿宋" w:eastAsia="仿宋" w:cs="仿宋"/>
          <w:color w:val="000000" w:themeColor="text1"/>
          <w:kern w:val="2"/>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（8）</w:t>
      </w:r>
      <w:r>
        <w:rPr>
          <w:rFonts w:hint="eastAsia" w:ascii="仿宋" w:hAnsi="仿宋" w:eastAsia="仿宋" w:cs="仿宋"/>
          <w:color w:val="000000" w:themeColor="text1"/>
          <w:kern w:val="2"/>
          <w:sz w:val="20"/>
          <w:szCs w:val="20"/>
          <w14:textFill>
            <w14:solidFill>
              <w14:schemeClr w14:val="tx1"/>
            </w14:solidFill>
          </w14:textFill>
        </w:rPr>
        <w:t>国家法律、行政法规和规章制度规定或合同约定的作为合同组成部分的其他文件</w:t>
      </w:r>
    </w:p>
    <w:p w14:paraId="6269D76E">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6.合同生效</w:t>
      </w:r>
    </w:p>
    <w:p w14:paraId="489723BA">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本合同自</w:t>
      </w:r>
      <w:r>
        <w:rPr>
          <w:rFonts w:hint="eastAsia" w:ascii="仿宋" w:hAnsi="仿宋" w:eastAsia="仿宋" w:cs="仿宋"/>
          <w:color w:val="000000" w:themeColor="text1"/>
          <w:sz w:val="20"/>
          <w:szCs w:val="20"/>
          <w:u w:val="single"/>
          <w14:textFill>
            <w14:solidFill>
              <w14:schemeClr w14:val="tx1"/>
            </w14:solidFill>
          </w14:textFill>
        </w:rPr>
        <w:t>合同签订之日</w:t>
      </w:r>
      <w:r>
        <w:rPr>
          <w:rFonts w:hint="eastAsia" w:ascii="仿宋" w:hAnsi="仿宋" w:eastAsia="仿宋" w:cs="仿宋"/>
          <w:color w:val="000000" w:themeColor="text1"/>
          <w:sz w:val="20"/>
          <w:szCs w:val="20"/>
          <w14:textFill>
            <w14:solidFill>
              <w14:schemeClr w14:val="tx1"/>
            </w14:solidFill>
          </w14:textFill>
        </w:rPr>
        <w:t>生效。</w:t>
      </w:r>
    </w:p>
    <w:p w14:paraId="18E9C202">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7.合同份数</w:t>
      </w:r>
    </w:p>
    <w:p w14:paraId="1D943AC2">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本合同一式</w:t>
      </w:r>
      <w:r>
        <w:rPr>
          <w:rFonts w:hint="eastAsia" w:ascii="仿宋" w:hAnsi="仿宋" w:eastAsia="仿宋" w:cs="仿宋"/>
          <w:color w:val="000000" w:themeColor="text1"/>
          <w:sz w:val="20"/>
          <w:szCs w:val="20"/>
          <w:u w:val="single"/>
          <w14:textFill>
            <w14:solidFill>
              <w14:schemeClr w14:val="tx1"/>
            </w14:solidFill>
          </w14:textFill>
        </w:rPr>
        <w:t xml:space="preserve">  6  </w:t>
      </w:r>
      <w:r>
        <w:rPr>
          <w:rFonts w:hint="eastAsia" w:ascii="仿宋" w:hAnsi="仿宋" w:eastAsia="仿宋" w:cs="仿宋"/>
          <w:color w:val="000000" w:themeColor="text1"/>
          <w:sz w:val="20"/>
          <w:szCs w:val="20"/>
          <w14:textFill>
            <w14:solidFill>
              <w14:schemeClr w14:val="tx1"/>
            </w14:solidFill>
          </w14:textFill>
        </w:rPr>
        <w:t>份，甲方执</w:t>
      </w:r>
      <w:r>
        <w:rPr>
          <w:rFonts w:hint="eastAsia" w:ascii="仿宋" w:hAnsi="仿宋" w:eastAsia="仿宋" w:cs="仿宋"/>
          <w:color w:val="000000" w:themeColor="text1"/>
          <w:sz w:val="20"/>
          <w:szCs w:val="20"/>
          <w:u w:val="single"/>
          <w14:textFill>
            <w14:solidFill>
              <w14:schemeClr w14:val="tx1"/>
            </w14:solidFill>
          </w14:textFill>
        </w:rPr>
        <w:t xml:space="preserve">  3  </w:t>
      </w:r>
      <w:r>
        <w:rPr>
          <w:rFonts w:hint="eastAsia" w:ascii="仿宋" w:hAnsi="仿宋" w:eastAsia="仿宋" w:cs="仿宋"/>
          <w:color w:val="000000" w:themeColor="text1"/>
          <w:sz w:val="20"/>
          <w:szCs w:val="20"/>
          <w14:textFill>
            <w14:solidFill>
              <w14:schemeClr w14:val="tx1"/>
            </w14:solidFill>
          </w14:textFill>
        </w:rPr>
        <w:t>份，乙方执</w:t>
      </w:r>
      <w:r>
        <w:rPr>
          <w:rFonts w:hint="eastAsia" w:ascii="仿宋" w:hAnsi="仿宋" w:eastAsia="仿宋" w:cs="仿宋"/>
          <w:color w:val="000000" w:themeColor="text1"/>
          <w:sz w:val="20"/>
          <w:szCs w:val="20"/>
          <w:u w:val="single"/>
          <w14:textFill>
            <w14:solidFill>
              <w14:schemeClr w14:val="tx1"/>
            </w14:solidFill>
          </w14:textFill>
        </w:rPr>
        <w:t xml:space="preserve">  3  </w:t>
      </w:r>
      <w:r>
        <w:rPr>
          <w:rFonts w:hint="eastAsia" w:ascii="仿宋" w:hAnsi="仿宋" w:eastAsia="仿宋" w:cs="仿宋"/>
          <w:color w:val="000000" w:themeColor="text1"/>
          <w:sz w:val="20"/>
          <w:szCs w:val="20"/>
          <w14:textFill>
            <w14:solidFill>
              <w14:schemeClr w14:val="tx1"/>
            </w14:solidFill>
          </w14:textFill>
        </w:rPr>
        <w:t>份，均具有同等法律效力。</w:t>
      </w:r>
    </w:p>
    <w:p w14:paraId="20461BC2">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合同订立时间：</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年</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月</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日</w:t>
      </w:r>
    </w:p>
    <w:p w14:paraId="68D71D8B">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合同订立地点：</w:t>
      </w:r>
      <w:r>
        <w:rPr>
          <w:rFonts w:hint="eastAsia" w:ascii="仿宋" w:hAnsi="仿宋" w:eastAsia="仿宋" w:cs="仿宋"/>
          <w:color w:val="000000" w:themeColor="text1"/>
          <w:sz w:val="20"/>
          <w:szCs w:val="20"/>
          <w:u w:val="single"/>
          <w14:textFill>
            <w14:solidFill>
              <w14:schemeClr w14:val="tx1"/>
            </w14:solidFill>
          </w14:textFill>
        </w:rPr>
        <w:t xml:space="preserve">  西北大学第一医院                         </w:t>
      </w:r>
    </w:p>
    <w:p w14:paraId="31A5DE39">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附件：具体标的及其技术要求和商务要求、质量保证承诺、等。</w:t>
      </w:r>
    </w:p>
    <w:p w14:paraId="2C6B5426">
      <w:pPr>
        <w:pStyle w:val="2"/>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（以下无正文）</w:t>
      </w:r>
    </w:p>
    <w:p w14:paraId="12B5D338">
      <w:pPr>
        <w:pStyle w:val="2"/>
        <w:rPr>
          <w:rFonts w:hint="eastAsia" w:ascii="仿宋" w:hAnsi="仿宋" w:eastAsia="仿宋" w:cs="仿宋"/>
          <w:color w:val="000000" w:themeColor="text1"/>
          <w:sz w:val="20"/>
          <w:szCs w:val="20"/>
          <w14:textFill>
            <w14:solidFill>
              <w14:schemeClr w14:val="tx1"/>
            </w14:solidFill>
          </w14:textFill>
        </w:rPr>
      </w:pPr>
    </w:p>
    <w:p w14:paraId="3B25E9F1">
      <w:pPr>
        <w:pStyle w:val="2"/>
        <w:rPr>
          <w:rFonts w:hint="eastAsia" w:ascii="仿宋" w:hAnsi="仿宋" w:eastAsia="仿宋" w:cs="仿宋"/>
          <w:color w:val="000000" w:themeColor="text1"/>
          <w:sz w:val="20"/>
          <w:szCs w:val="20"/>
          <w14:textFill>
            <w14:solidFill>
              <w14:schemeClr w14:val="tx1"/>
            </w14:solidFill>
          </w14:textFill>
        </w:rPr>
      </w:pPr>
    </w:p>
    <w:p w14:paraId="76426E9B">
      <w:pPr>
        <w:pStyle w:val="2"/>
        <w:rPr>
          <w:rFonts w:hint="eastAsia" w:ascii="仿宋" w:hAnsi="仿宋" w:eastAsia="仿宋" w:cs="仿宋"/>
          <w:color w:val="000000" w:themeColor="text1"/>
          <w:sz w:val="20"/>
          <w:szCs w:val="20"/>
          <w14:textFill>
            <w14:solidFill>
              <w14:schemeClr w14:val="tx1"/>
            </w14:solidFill>
          </w14:textFill>
        </w:rPr>
      </w:pPr>
    </w:p>
    <w:p w14:paraId="51F6A1A3">
      <w:pPr>
        <w:pStyle w:val="2"/>
        <w:rPr>
          <w:rFonts w:hint="eastAsia" w:ascii="仿宋" w:hAnsi="仿宋" w:eastAsia="仿宋" w:cs="仿宋"/>
          <w:color w:val="000000" w:themeColor="text1"/>
          <w:sz w:val="20"/>
          <w:szCs w:val="20"/>
          <w14:textFill>
            <w14:solidFill>
              <w14:schemeClr w14:val="tx1"/>
            </w14:solidFill>
          </w14:textFill>
        </w:rPr>
      </w:pPr>
    </w:p>
    <w:p w14:paraId="44314C81">
      <w:pPr>
        <w:pStyle w:val="2"/>
        <w:rPr>
          <w:rFonts w:hint="eastAsia" w:ascii="仿宋" w:hAnsi="仿宋" w:eastAsia="仿宋" w:cs="仿宋"/>
          <w:color w:val="000000" w:themeColor="text1"/>
          <w:sz w:val="20"/>
          <w:szCs w:val="20"/>
          <w14:textFill>
            <w14:solidFill>
              <w14:schemeClr w14:val="tx1"/>
            </w14:solidFill>
          </w14:textFill>
        </w:rPr>
      </w:pPr>
    </w:p>
    <w:p w14:paraId="6713EC5E">
      <w:pPr>
        <w:pStyle w:val="2"/>
        <w:rPr>
          <w:rFonts w:hint="eastAsia" w:ascii="仿宋" w:hAnsi="仿宋" w:eastAsia="仿宋" w:cs="仿宋"/>
          <w:color w:val="000000" w:themeColor="text1"/>
          <w:sz w:val="20"/>
          <w:szCs w:val="20"/>
          <w14:textFill>
            <w14:solidFill>
              <w14:schemeClr w14:val="tx1"/>
            </w14:solidFill>
          </w14:textFill>
        </w:rPr>
      </w:pPr>
    </w:p>
    <w:p w14:paraId="552B22C3">
      <w:pPr>
        <w:pStyle w:val="2"/>
        <w:rPr>
          <w:rFonts w:hint="eastAsia" w:ascii="仿宋" w:hAnsi="仿宋" w:eastAsia="仿宋" w:cs="仿宋"/>
          <w:color w:val="000000" w:themeColor="text1"/>
          <w:sz w:val="20"/>
          <w:szCs w:val="20"/>
          <w14:textFill>
            <w14:solidFill>
              <w14:schemeClr w14:val="tx1"/>
            </w14:solidFill>
          </w14:textFill>
        </w:rPr>
      </w:pPr>
    </w:p>
    <w:p w14:paraId="5C21ACB5">
      <w:pPr>
        <w:pStyle w:val="2"/>
        <w:rPr>
          <w:rFonts w:hint="eastAsia" w:ascii="仿宋" w:hAnsi="仿宋" w:eastAsia="仿宋" w:cs="仿宋"/>
          <w:color w:val="000000" w:themeColor="text1"/>
          <w:sz w:val="20"/>
          <w:szCs w:val="20"/>
          <w14:textFill>
            <w14:solidFill>
              <w14:schemeClr w14:val="tx1"/>
            </w14:solidFill>
          </w14:textFill>
        </w:rPr>
      </w:pPr>
    </w:p>
    <w:p w14:paraId="62441E44">
      <w:pPr>
        <w:pStyle w:val="2"/>
        <w:rPr>
          <w:rFonts w:hint="eastAsia" w:ascii="仿宋" w:hAnsi="仿宋" w:eastAsia="仿宋" w:cs="仿宋"/>
          <w:color w:val="000000" w:themeColor="text1"/>
          <w:sz w:val="20"/>
          <w:szCs w:val="20"/>
          <w14:textFill>
            <w14:solidFill>
              <w14:schemeClr w14:val="tx1"/>
            </w14:solidFill>
          </w14:textFill>
        </w:rPr>
      </w:pPr>
    </w:p>
    <w:p w14:paraId="1F395998">
      <w:pPr>
        <w:pStyle w:val="2"/>
        <w:rPr>
          <w:rFonts w:hint="eastAsia" w:ascii="仿宋" w:hAnsi="仿宋" w:eastAsia="仿宋" w:cs="仿宋"/>
          <w:color w:val="000000" w:themeColor="text1"/>
          <w:sz w:val="20"/>
          <w:szCs w:val="20"/>
          <w14:textFill>
            <w14:solidFill>
              <w14:schemeClr w14:val="tx1"/>
            </w14:solidFill>
          </w14:textFill>
        </w:rPr>
      </w:pPr>
    </w:p>
    <w:p w14:paraId="082F585E">
      <w:pPr>
        <w:pStyle w:val="2"/>
        <w:rPr>
          <w:rFonts w:hint="eastAsia" w:ascii="仿宋" w:hAnsi="仿宋" w:eastAsia="仿宋" w:cs="仿宋"/>
          <w:color w:val="000000" w:themeColor="text1"/>
          <w:sz w:val="20"/>
          <w:szCs w:val="20"/>
          <w14:textFill>
            <w14:solidFill>
              <w14:schemeClr w14:val="tx1"/>
            </w14:solidFill>
          </w14:textFill>
        </w:rPr>
      </w:pPr>
    </w:p>
    <w:p w14:paraId="114060AB">
      <w:pPr>
        <w:pStyle w:val="2"/>
        <w:rPr>
          <w:rFonts w:hint="eastAsia" w:ascii="仿宋" w:hAnsi="仿宋" w:eastAsia="仿宋" w:cs="仿宋"/>
          <w:color w:val="000000" w:themeColor="text1"/>
          <w:sz w:val="20"/>
          <w:szCs w:val="20"/>
          <w14:textFill>
            <w14:solidFill>
              <w14:schemeClr w14:val="tx1"/>
            </w14:solidFill>
          </w14:textFill>
        </w:rPr>
      </w:pPr>
    </w:p>
    <w:p w14:paraId="4BCB27FF">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br w:type="page"/>
      </w:r>
    </w:p>
    <w:p w14:paraId="48E09DED">
      <w:pPr>
        <w:rPr>
          <w:rFonts w:hint="eastAsia"/>
          <w:color w:val="000000" w:themeColor="text1"/>
          <w14:textFill>
            <w14:solidFill>
              <w14:schemeClr w14:val="tx1"/>
            </w14:solidFill>
          </w14:textFill>
        </w:rPr>
      </w:pP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765"/>
        <w:gridCol w:w="2486"/>
        <w:gridCol w:w="1615"/>
        <w:gridCol w:w="2654"/>
      </w:tblGrid>
      <w:tr w14:paraId="297F771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95" w:type="pct"/>
            <w:gridSpan w:val="2"/>
            <w:tcBorders>
              <w:bottom w:val="single" w:color="auto" w:sz="2" w:space="0"/>
              <w:right w:val="single" w:color="auto" w:sz="2" w:space="0"/>
            </w:tcBorders>
            <w:vAlign w:val="center"/>
          </w:tcPr>
          <w:p w14:paraId="142F5C00">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甲方</w:t>
            </w:r>
          </w:p>
        </w:tc>
        <w:tc>
          <w:tcPr>
            <w:tcW w:w="2504" w:type="pct"/>
            <w:gridSpan w:val="2"/>
            <w:tcBorders>
              <w:left w:val="single" w:color="auto" w:sz="2" w:space="0"/>
              <w:bottom w:val="single" w:color="auto" w:sz="2" w:space="0"/>
            </w:tcBorders>
            <w:vAlign w:val="center"/>
          </w:tcPr>
          <w:p w14:paraId="6298A2FC">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乙方</w:t>
            </w:r>
          </w:p>
        </w:tc>
      </w:tr>
      <w:tr w14:paraId="321D26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36" w:type="pct"/>
            <w:tcBorders>
              <w:top w:val="single" w:color="auto" w:sz="2" w:space="0"/>
              <w:bottom w:val="single" w:color="auto" w:sz="2" w:space="0"/>
              <w:right w:val="single" w:color="auto" w:sz="2" w:space="0"/>
            </w:tcBorders>
            <w:vAlign w:val="center"/>
          </w:tcPr>
          <w:p w14:paraId="6FB0B439">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单位名称</w:t>
            </w:r>
          </w:p>
          <w:p w14:paraId="74E90BEC">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（公章或合同章）</w:t>
            </w:r>
          </w:p>
        </w:tc>
        <w:tc>
          <w:tcPr>
            <w:tcW w:w="1458" w:type="pct"/>
            <w:tcBorders>
              <w:top w:val="single" w:color="auto" w:sz="2" w:space="0"/>
              <w:left w:val="single" w:color="auto" w:sz="2" w:space="0"/>
              <w:bottom w:val="single" w:color="auto" w:sz="2" w:space="0"/>
              <w:right w:val="single" w:color="auto" w:sz="2" w:space="0"/>
            </w:tcBorders>
            <w:vAlign w:val="center"/>
          </w:tcPr>
          <w:p w14:paraId="7B72E277">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西北大学第一医院</w:t>
            </w:r>
          </w:p>
        </w:tc>
        <w:tc>
          <w:tcPr>
            <w:tcW w:w="948" w:type="pct"/>
            <w:tcBorders>
              <w:top w:val="single" w:color="auto" w:sz="2" w:space="0"/>
              <w:left w:val="single" w:color="auto" w:sz="2" w:space="0"/>
              <w:bottom w:val="single" w:color="auto" w:sz="2" w:space="0"/>
              <w:right w:val="single" w:color="auto" w:sz="2" w:space="0"/>
            </w:tcBorders>
            <w:vAlign w:val="center"/>
          </w:tcPr>
          <w:p w14:paraId="2770CA0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单位名称</w:t>
            </w:r>
          </w:p>
          <w:p w14:paraId="6889455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（公章或合同章）</w:t>
            </w:r>
          </w:p>
        </w:tc>
        <w:tc>
          <w:tcPr>
            <w:tcW w:w="1555" w:type="pct"/>
            <w:tcBorders>
              <w:top w:val="single" w:color="auto" w:sz="2" w:space="0"/>
              <w:left w:val="single" w:color="auto" w:sz="2" w:space="0"/>
              <w:bottom w:val="single" w:color="auto" w:sz="2" w:space="0"/>
            </w:tcBorders>
            <w:vAlign w:val="center"/>
          </w:tcPr>
          <w:p w14:paraId="44EE17DB">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13BDA8C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036" w:type="pct"/>
            <w:vMerge w:val="restart"/>
            <w:tcBorders>
              <w:top w:val="single" w:color="auto" w:sz="2" w:space="0"/>
              <w:right w:val="single" w:color="auto" w:sz="2" w:space="0"/>
            </w:tcBorders>
            <w:vAlign w:val="center"/>
          </w:tcPr>
          <w:p w14:paraId="3D002677">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法定代表人</w:t>
            </w:r>
          </w:p>
          <w:p w14:paraId="1F582864">
            <w:pPr>
              <w:adjustRightInd w:val="0"/>
              <w:snapToGrid w:val="0"/>
              <w:spacing w:line="300" w:lineRule="exact"/>
              <w:ind w:firstLine="96" w:firstLineChars="48"/>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（签章）</w:t>
            </w:r>
          </w:p>
        </w:tc>
        <w:tc>
          <w:tcPr>
            <w:tcW w:w="1458" w:type="pct"/>
            <w:vMerge w:val="restart"/>
            <w:tcBorders>
              <w:top w:val="single" w:color="auto" w:sz="2" w:space="0"/>
              <w:left w:val="single" w:color="auto" w:sz="2" w:space="0"/>
              <w:right w:val="single" w:color="auto" w:sz="2" w:space="0"/>
            </w:tcBorders>
            <w:vAlign w:val="center"/>
          </w:tcPr>
          <w:p w14:paraId="55DEF4A0">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right w:val="single" w:color="auto" w:sz="2" w:space="0"/>
            </w:tcBorders>
            <w:vAlign w:val="center"/>
          </w:tcPr>
          <w:p w14:paraId="254EA47B">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法定代表人</w:t>
            </w:r>
          </w:p>
          <w:p w14:paraId="5DF45F7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（签章）</w:t>
            </w:r>
          </w:p>
        </w:tc>
        <w:tc>
          <w:tcPr>
            <w:tcW w:w="1555" w:type="pct"/>
            <w:tcBorders>
              <w:top w:val="single" w:color="auto" w:sz="2" w:space="0"/>
              <w:left w:val="single" w:color="auto" w:sz="2" w:space="0"/>
              <w:bottom w:val="single" w:color="auto" w:sz="2" w:space="0"/>
            </w:tcBorders>
            <w:vAlign w:val="center"/>
          </w:tcPr>
          <w:p w14:paraId="6F59886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p>
        </w:tc>
      </w:tr>
      <w:tr w14:paraId="3A1A15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036" w:type="pct"/>
            <w:vMerge w:val="continue"/>
            <w:tcBorders>
              <w:right w:val="single" w:color="auto" w:sz="2" w:space="0"/>
            </w:tcBorders>
            <w:vAlign w:val="center"/>
          </w:tcPr>
          <w:p w14:paraId="6160706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1458" w:type="pct"/>
            <w:vMerge w:val="continue"/>
            <w:tcBorders>
              <w:left w:val="single" w:color="auto" w:sz="2" w:space="0"/>
              <w:right w:val="single" w:color="auto" w:sz="2" w:space="0"/>
            </w:tcBorders>
            <w:vAlign w:val="center"/>
          </w:tcPr>
          <w:p w14:paraId="1A43854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right w:val="single" w:color="auto" w:sz="2" w:space="0"/>
            </w:tcBorders>
            <w:vAlign w:val="center"/>
          </w:tcPr>
          <w:p w14:paraId="75E11925">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或授权代表</w:t>
            </w:r>
          </w:p>
        </w:tc>
        <w:tc>
          <w:tcPr>
            <w:tcW w:w="1555" w:type="pct"/>
            <w:tcBorders>
              <w:top w:val="single" w:color="auto" w:sz="2" w:space="0"/>
              <w:left w:val="single" w:color="auto" w:sz="2" w:space="0"/>
              <w:bottom w:val="single" w:color="auto" w:sz="2" w:space="0"/>
            </w:tcBorders>
            <w:vAlign w:val="center"/>
          </w:tcPr>
          <w:p w14:paraId="6C2FB7F7">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p>
        </w:tc>
      </w:tr>
      <w:tr w14:paraId="6F928E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33" w:hRule="atLeast"/>
        </w:trPr>
        <w:tc>
          <w:tcPr>
            <w:tcW w:w="1036" w:type="pct"/>
            <w:tcBorders>
              <w:bottom w:val="single" w:color="auto" w:sz="2" w:space="0"/>
              <w:right w:val="single" w:color="auto" w:sz="2" w:space="0"/>
            </w:tcBorders>
            <w:vAlign w:val="center"/>
          </w:tcPr>
          <w:p w14:paraId="3E4A0A3C">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或授权代表</w:t>
            </w:r>
          </w:p>
        </w:tc>
        <w:tc>
          <w:tcPr>
            <w:tcW w:w="1458" w:type="pct"/>
            <w:tcBorders>
              <w:left w:val="single" w:color="auto" w:sz="2" w:space="0"/>
              <w:bottom w:val="single" w:color="auto" w:sz="2" w:space="0"/>
              <w:right w:val="single" w:color="auto" w:sz="2" w:space="0"/>
            </w:tcBorders>
            <w:vAlign w:val="center"/>
          </w:tcPr>
          <w:p w14:paraId="1C4D5516">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19555098">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拥有者性别</w:t>
            </w:r>
          </w:p>
        </w:tc>
        <w:tc>
          <w:tcPr>
            <w:tcW w:w="1555" w:type="pct"/>
            <w:tcBorders>
              <w:top w:val="single" w:color="auto" w:sz="2" w:space="0"/>
              <w:left w:val="single" w:color="auto" w:sz="2" w:space="0"/>
              <w:bottom w:val="single" w:color="auto" w:sz="2" w:space="0"/>
            </w:tcBorders>
            <w:vAlign w:val="center"/>
          </w:tcPr>
          <w:p w14:paraId="3072CA2E">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4E7827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27DBC490">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 系 人</w:t>
            </w:r>
          </w:p>
        </w:tc>
        <w:tc>
          <w:tcPr>
            <w:tcW w:w="1458" w:type="pct"/>
            <w:tcBorders>
              <w:top w:val="single" w:color="auto" w:sz="2" w:space="0"/>
              <w:left w:val="single" w:color="auto" w:sz="2" w:space="0"/>
              <w:bottom w:val="single" w:color="auto" w:sz="2" w:space="0"/>
              <w:right w:val="single" w:color="auto" w:sz="2" w:space="0"/>
            </w:tcBorders>
            <w:vAlign w:val="center"/>
          </w:tcPr>
          <w:p w14:paraId="17B45726">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陈艳红</w:t>
            </w:r>
          </w:p>
        </w:tc>
        <w:tc>
          <w:tcPr>
            <w:tcW w:w="948" w:type="pct"/>
            <w:tcBorders>
              <w:top w:val="single" w:color="auto" w:sz="2" w:space="0"/>
              <w:left w:val="single" w:color="auto" w:sz="2" w:space="0"/>
              <w:bottom w:val="single" w:color="auto" w:sz="2" w:space="0"/>
              <w:right w:val="single" w:color="auto" w:sz="2" w:space="0"/>
            </w:tcBorders>
            <w:vAlign w:val="center"/>
          </w:tcPr>
          <w:p w14:paraId="5663DBDC">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 系 人</w:t>
            </w:r>
          </w:p>
        </w:tc>
        <w:tc>
          <w:tcPr>
            <w:tcW w:w="1555" w:type="pct"/>
            <w:tcBorders>
              <w:top w:val="single" w:color="auto" w:sz="2" w:space="0"/>
              <w:left w:val="single" w:color="auto" w:sz="2" w:space="0"/>
              <w:bottom w:val="single" w:color="auto" w:sz="2" w:space="0"/>
            </w:tcBorders>
            <w:vAlign w:val="center"/>
          </w:tcPr>
          <w:p w14:paraId="380174FF">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71199C9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695C8EEF">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联系电话</w:t>
            </w:r>
          </w:p>
        </w:tc>
        <w:tc>
          <w:tcPr>
            <w:tcW w:w="1458" w:type="pct"/>
            <w:tcBorders>
              <w:top w:val="single" w:color="auto" w:sz="2" w:space="0"/>
              <w:left w:val="single" w:color="auto" w:sz="2" w:space="0"/>
              <w:bottom w:val="single" w:color="auto" w:sz="2" w:space="0"/>
              <w:right w:val="single" w:color="auto" w:sz="2" w:space="0"/>
            </w:tcBorders>
            <w:vAlign w:val="center"/>
          </w:tcPr>
          <w:p w14:paraId="5CF3721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029-82627060</w:t>
            </w:r>
          </w:p>
        </w:tc>
        <w:tc>
          <w:tcPr>
            <w:tcW w:w="948" w:type="pct"/>
            <w:tcBorders>
              <w:top w:val="single" w:color="auto" w:sz="2" w:space="0"/>
              <w:left w:val="single" w:color="auto" w:sz="2" w:space="0"/>
              <w:bottom w:val="single" w:color="auto" w:sz="2" w:space="0"/>
              <w:right w:val="single" w:color="auto" w:sz="2" w:space="0"/>
            </w:tcBorders>
            <w:vAlign w:val="center"/>
          </w:tcPr>
          <w:p w14:paraId="740FCAF6">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联系电话</w:t>
            </w:r>
          </w:p>
        </w:tc>
        <w:tc>
          <w:tcPr>
            <w:tcW w:w="1555" w:type="pct"/>
            <w:tcBorders>
              <w:top w:val="single" w:color="auto" w:sz="2" w:space="0"/>
              <w:left w:val="single" w:color="auto" w:sz="2" w:space="0"/>
              <w:bottom w:val="single" w:color="auto" w:sz="2" w:space="0"/>
            </w:tcBorders>
            <w:vAlign w:val="center"/>
          </w:tcPr>
          <w:p w14:paraId="3583961A">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4D7FF5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6C73CEE0">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通信地址</w:t>
            </w:r>
          </w:p>
        </w:tc>
        <w:tc>
          <w:tcPr>
            <w:tcW w:w="1458" w:type="pct"/>
            <w:tcBorders>
              <w:top w:val="single" w:color="auto" w:sz="2" w:space="0"/>
              <w:left w:val="single" w:color="auto" w:sz="2" w:space="0"/>
              <w:bottom w:val="single" w:color="auto" w:sz="2" w:space="0"/>
              <w:right w:val="single" w:color="auto" w:sz="2" w:space="0"/>
            </w:tcBorders>
            <w:vAlign w:val="center"/>
          </w:tcPr>
          <w:p w14:paraId="42ACCE07">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西安市咸宁东路512号</w:t>
            </w:r>
          </w:p>
        </w:tc>
        <w:tc>
          <w:tcPr>
            <w:tcW w:w="948" w:type="pct"/>
            <w:tcBorders>
              <w:top w:val="single" w:color="auto" w:sz="2" w:space="0"/>
              <w:left w:val="single" w:color="auto" w:sz="2" w:space="0"/>
              <w:bottom w:val="single" w:color="auto" w:sz="2" w:space="0"/>
              <w:right w:val="single" w:color="auto" w:sz="2" w:space="0"/>
            </w:tcBorders>
            <w:vAlign w:val="center"/>
          </w:tcPr>
          <w:p w14:paraId="4124EEA4">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通信地址</w:t>
            </w:r>
          </w:p>
        </w:tc>
        <w:tc>
          <w:tcPr>
            <w:tcW w:w="1555" w:type="pct"/>
            <w:tcBorders>
              <w:top w:val="single" w:color="auto" w:sz="2" w:space="0"/>
              <w:left w:val="single" w:color="auto" w:sz="2" w:space="0"/>
              <w:bottom w:val="single" w:color="auto" w:sz="2" w:space="0"/>
            </w:tcBorders>
            <w:vAlign w:val="center"/>
          </w:tcPr>
          <w:p w14:paraId="60C31403">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5E84E3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2506ACB2">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邮政编码</w:t>
            </w:r>
          </w:p>
        </w:tc>
        <w:tc>
          <w:tcPr>
            <w:tcW w:w="1458" w:type="pct"/>
            <w:tcBorders>
              <w:top w:val="single" w:color="auto" w:sz="2" w:space="0"/>
              <w:left w:val="single" w:color="auto" w:sz="2" w:space="0"/>
              <w:bottom w:val="single" w:color="auto" w:sz="2" w:space="0"/>
              <w:right w:val="single" w:color="auto" w:sz="2" w:space="0"/>
            </w:tcBorders>
            <w:vAlign w:val="center"/>
          </w:tcPr>
          <w:p w14:paraId="5C380F27">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710061</w:t>
            </w:r>
          </w:p>
        </w:tc>
        <w:tc>
          <w:tcPr>
            <w:tcW w:w="948" w:type="pct"/>
            <w:tcBorders>
              <w:top w:val="single" w:color="auto" w:sz="2" w:space="0"/>
              <w:left w:val="single" w:color="auto" w:sz="2" w:space="0"/>
              <w:bottom w:val="single" w:color="auto" w:sz="2" w:space="0"/>
              <w:right w:val="single" w:color="auto" w:sz="2" w:space="0"/>
            </w:tcBorders>
            <w:vAlign w:val="center"/>
          </w:tcPr>
          <w:p w14:paraId="4C7D39DE">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邮政编码</w:t>
            </w:r>
          </w:p>
        </w:tc>
        <w:tc>
          <w:tcPr>
            <w:tcW w:w="1555" w:type="pct"/>
            <w:tcBorders>
              <w:top w:val="single" w:color="auto" w:sz="2" w:space="0"/>
              <w:left w:val="single" w:color="auto" w:sz="2" w:space="0"/>
              <w:bottom w:val="single" w:color="auto" w:sz="2" w:space="0"/>
            </w:tcBorders>
            <w:vAlign w:val="center"/>
          </w:tcPr>
          <w:p w14:paraId="2710D623">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732D06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0CC60DF4">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开户名称</w:t>
            </w:r>
          </w:p>
        </w:tc>
        <w:tc>
          <w:tcPr>
            <w:tcW w:w="1458" w:type="pct"/>
            <w:tcBorders>
              <w:top w:val="single" w:color="auto" w:sz="2" w:space="0"/>
              <w:left w:val="single" w:color="auto" w:sz="2" w:space="0"/>
              <w:bottom w:val="single" w:color="auto" w:sz="2" w:space="0"/>
              <w:right w:val="single" w:color="auto" w:sz="2" w:space="0"/>
            </w:tcBorders>
            <w:vAlign w:val="center"/>
          </w:tcPr>
          <w:p w14:paraId="2C69B1F3">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40A1237E">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电子邮箱</w:t>
            </w:r>
          </w:p>
        </w:tc>
        <w:tc>
          <w:tcPr>
            <w:tcW w:w="1555" w:type="pct"/>
            <w:tcBorders>
              <w:top w:val="single" w:color="auto" w:sz="2" w:space="0"/>
              <w:left w:val="single" w:color="auto" w:sz="2" w:space="0"/>
              <w:bottom w:val="single" w:color="auto" w:sz="2" w:space="0"/>
            </w:tcBorders>
            <w:vAlign w:val="center"/>
          </w:tcPr>
          <w:p w14:paraId="6192A813">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4AD4F81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08421A99">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开户银行</w:t>
            </w:r>
          </w:p>
        </w:tc>
        <w:tc>
          <w:tcPr>
            <w:tcW w:w="1458" w:type="pct"/>
            <w:tcBorders>
              <w:top w:val="single" w:color="auto" w:sz="2" w:space="0"/>
              <w:left w:val="single" w:color="auto" w:sz="2" w:space="0"/>
              <w:bottom w:val="single" w:color="auto" w:sz="2" w:space="0"/>
              <w:right w:val="single" w:color="auto" w:sz="2" w:space="0"/>
            </w:tcBorders>
            <w:vAlign w:val="center"/>
          </w:tcPr>
          <w:p w14:paraId="18CF40E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607A48DF">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统一社会信用代码</w:t>
            </w:r>
          </w:p>
        </w:tc>
        <w:tc>
          <w:tcPr>
            <w:tcW w:w="1555" w:type="pct"/>
            <w:tcBorders>
              <w:top w:val="single" w:color="auto" w:sz="2" w:space="0"/>
              <w:left w:val="single" w:color="auto" w:sz="2" w:space="0"/>
              <w:bottom w:val="single" w:color="auto" w:sz="2" w:space="0"/>
            </w:tcBorders>
            <w:vAlign w:val="center"/>
          </w:tcPr>
          <w:p w14:paraId="4E959B7D">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141BCD2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59D0E780">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银行账号</w:t>
            </w:r>
          </w:p>
        </w:tc>
        <w:tc>
          <w:tcPr>
            <w:tcW w:w="1458" w:type="pct"/>
            <w:tcBorders>
              <w:top w:val="single" w:color="auto" w:sz="2" w:space="0"/>
              <w:left w:val="single" w:color="auto" w:sz="2" w:space="0"/>
              <w:bottom w:val="single" w:color="auto" w:sz="2" w:space="0"/>
              <w:right w:val="single" w:color="auto" w:sz="2" w:space="0"/>
            </w:tcBorders>
            <w:vAlign w:val="center"/>
          </w:tcPr>
          <w:p w14:paraId="490AA966">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3B49406F">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开户名称</w:t>
            </w:r>
          </w:p>
        </w:tc>
        <w:tc>
          <w:tcPr>
            <w:tcW w:w="1555" w:type="pct"/>
            <w:tcBorders>
              <w:top w:val="single" w:color="auto" w:sz="2" w:space="0"/>
              <w:left w:val="single" w:color="auto" w:sz="2" w:space="0"/>
              <w:bottom w:val="single" w:color="auto" w:sz="2" w:space="0"/>
            </w:tcBorders>
            <w:vAlign w:val="center"/>
          </w:tcPr>
          <w:p w14:paraId="1019F536">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3F74D0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548D9051">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1458" w:type="pct"/>
            <w:tcBorders>
              <w:top w:val="single" w:color="auto" w:sz="2" w:space="0"/>
              <w:left w:val="single" w:color="auto" w:sz="2" w:space="0"/>
              <w:bottom w:val="single" w:color="auto" w:sz="2" w:space="0"/>
              <w:right w:val="single" w:color="auto" w:sz="2" w:space="0"/>
            </w:tcBorders>
            <w:vAlign w:val="center"/>
          </w:tcPr>
          <w:p w14:paraId="6B84DCAC">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7B820E96">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开户银行</w:t>
            </w:r>
          </w:p>
        </w:tc>
        <w:tc>
          <w:tcPr>
            <w:tcW w:w="1555" w:type="pct"/>
            <w:tcBorders>
              <w:top w:val="single" w:color="auto" w:sz="2" w:space="0"/>
              <w:left w:val="single" w:color="auto" w:sz="2" w:space="0"/>
              <w:bottom w:val="single" w:color="auto" w:sz="2" w:space="0"/>
            </w:tcBorders>
            <w:vAlign w:val="center"/>
          </w:tcPr>
          <w:p w14:paraId="69000E71">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6B1245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169803DD">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1458" w:type="pct"/>
            <w:tcBorders>
              <w:top w:val="single" w:color="auto" w:sz="2" w:space="0"/>
              <w:left w:val="single" w:color="auto" w:sz="2" w:space="0"/>
              <w:bottom w:val="single" w:color="auto" w:sz="2" w:space="0"/>
              <w:right w:val="single" w:color="auto" w:sz="2" w:space="0"/>
            </w:tcBorders>
            <w:vAlign w:val="center"/>
          </w:tcPr>
          <w:p w14:paraId="00464F5A">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20FD371B">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银行账号</w:t>
            </w:r>
          </w:p>
        </w:tc>
        <w:tc>
          <w:tcPr>
            <w:tcW w:w="1555" w:type="pct"/>
            <w:tcBorders>
              <w:top w:val="single" w:color="auto" w:sz="2" w:space="0"/>
              <w:left w:val="single" w:color="auto" w:sz="2" w:space="0"/>
              <w:bottom w:val="single" w:color="auto" w:sz="2" w:space="0"/>
            </w:tcBorders>
            <w:vAlign w:val="center"/>
          </w:tcPr>
          <w:p w14:paraId="4F3DBC9E">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53395B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319931DD">
            <w:pPr>
              <w:pStyle w:val="7"/>
              <w:adjustRightInd w:val="0"/>
              <w:snapToGrid w:val="0"/>
              <w:spacing w:before="156" w:beforeLines="50" w:after="0" w:line="360" w:lineRule="auto"/>
              <w:ind w:left="0" w:leftChars="0"/>
              <w:jc w:val="left"/>
              <w:rPr>
                <w:rFonts w:hint="eastAsia" w:ascii="仿宋" w:hAnsi="仿宋" w:eastAsia="仿宋" w:cs="仿宋"/>
                <w:color w:val="000000" w:themeColor="text1"/>
                <w:spacing w:val="20"/>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注：涉及联合体或其他合同主体的信息应按上表格式加列。</w:t>
            </w:r>
          </w:p>
        </w:tc>
      </w:tr>
    </w:tbl>
    <w:p w14:paraId="1B517633">
      <w:pPr>
        <w:rPr>
          <w:rFonts w:hint="eastAsia" w:ascii="仿宋" w:hAnsi="仿宋" w:eastAsia="仿宋" w:cs="仿宋"/>
          <w:color w:val="000000" w:themeColor="text1"/>
          <w:sz w:val="20"/>
          <w:szCs w:val="20"/>
          <w14:textFill>
            <w14:solidFill>
              <w14:schemeClr w14:val="tx1"/>
            </w14:solidFill>
          </w14:textFill>
        </w:rPr>
      </w:pPr>
    </w:p>
    <w:p w14:paraId="7FC7FB70">
      <w:pPr>
        <w:pStyle w:val="4"/>
        <w:adjustRightInd w:val="0"/>
        <w:snapToGrid w:val="0"/>
        <w:spacing w:before="156" w:beforeLines="50"/>
        <w:jc w:val="center"/>
        <w:rPr>
          <w:rFonts w:hint="eastAsia" w:ascii="仿宋" w:hAnsi="仿宋" w:eastAsia="仿宋" w:cs="仿宋"/>
          <w:b w:val="0"/>
          <w:bCs w:val="0"/>
          <w:color w:val="000000" w:themeColor="text1"/>
          <w:sz w:val="20"/>
          <w:szCs w:val="20"/>
          <w14:textFill>
            <w14:solidFill>
              <w14:schemeClr w14:val="tx1"/>
            </w14:solidFill>
          </w14:textFill>
        </w:rPr>
      </w:pPr>
      <w:bookmarkStart w:id="3" w:name="_Toc27624"/>
    </w:p>
    <w:p w14:paraId="1A4E32B7">
      <w:pPr>
        <w:rPr>
          <w:rFonts w:hint="eastAsia" w:ascii="仿宋" w:hAnsi="仿宋" w:eastAsia="仿宋" w:cs="仿宋"/>
          <w:color w:val="000000" w:themeColor="text1"/>
          <w:sz w:val="20"/>
          <w:szCs w:val="20"/>
          <w14:textFill>
            <w14:solidFill>
              <w14:schemeClr w14:val="tx1"/>
            </w14:solidFill>
          </w14:textFill>
        </w:rPr>
      </w:pPr>
    </w:p>
    <w:p w14:paraId="4368F4E7">
      <w:pPr>
        <w:pStyle w:val="2"/>
        <w:rPr>
          <w:rFonts w:hint="eastAsia" w:ascii="仿宋" w:hAnsi="仿宋" w:eastAsia="仿宋" w:cs="仿宋"/>
          <w:color w:val="000000" w:themeColor="text1"/>
          <w:sz w:val="20"/>
          <w:szCs w:val="20"/>
          <w14:textFill>
            <w14:solidFill>
              <w14:schemeClr w14:val="tx1"/>
            </w14:solidFill>
          </w14:textFill>
        </w:rPr>
      </w:pPr>
    </w:p>
    <w:p w14:paraId="5E4096AD">
      <w:pPr>
        <w:pStyle w:val="2"/>
        <w:rPr>
          <w:rFonts w:hint="eastAsia" w:ascii="仿宋" w:hAnsi="仿宋" w:eastAsia="仿宋" w:cs="仿宋"/>
          <w:color w:val="000000" w:themeColor="text1"/>
          <w:sz w:val="20"/>
          <w:szCs w:val="20"/>
          <w14:textFill>
            <w14:solidFill>
              <w14:schemeClr w14:val="tx1"/>
            </w14:solidFill>
          </w14:textFill>
        </w:rPr>
      </w:pPr>
    </w:p>
    <w:p w14:paraId="1CD275DF">
      <w:pPr>
        <w:pStyle w:val="2"/>
        <w:rPr>
          <w:rFonts w:hint="eastAsia" w:ascii="仿宋" w:hAnsi="仿宋" w:eastAsia="仿宋" w:cs="仿宋"/>
          <w:color w:val="000000" w:themeColor="text1"/>
          <w:sz w:val="20"/>
          <w:szCs w:val="20"/>
          <w14:textFill>
            <w14:solidFill>
              <w14:schemeClr w14:val="tx1"/>
            </w14:solidFill>
          </w14:textFill>
        </w:rPr>
      </w:pPr>
    </w:p>
    <w:p w14:paraId="79F3DAD2">
      <w:pPr>
        <w:pStyle w:val="2"/>
        <w:rPr>
          <w:rFonts w:hint="eastAsia" w:ascii="仿宋" w:hAnsi="仿宋" w:eastAsia="仿宋" w:cs="仿宋"/>
          <w:color w:val="000000" w:themeColor="text1"/>
          <w:sz w:val="20"/>
          <w:szCs w:val="20"/>
          <w14:textFill>
            <w14:solidFill>
              <w14:schemeClr w14:val="tx1"/>
            </w14:solidFill>
          </w14:textFill>
        </w:rPr>
      </w:pPr>
    </w:p>
    <w:p w14:paraId="35063167">
      <w:pPr>
        <w:pStyle w:val="4"/>
        <w:adjustRightInd w:val="0"/>
        <w:snapToGrid w:val="0"/>
        <w:spacing w:before="156" w:beforeLines="50"/>
        <w:jc w:val="center"/>
        <w:rPr>
          <w:rFonts w:hint="eastAsia" w:ascii="仿宋" w:hAnsi="仿宋" w:eastAsia="仿宋" w:cs="仿宋"/>
          <w:b w:val="0"/>
          <w:bCs w:val="0"/>
          <w:color w:val="000000" w:themeColor="text1"/>
          <w:sz w:val="20"/>
          <w:szCs w:val="20"/>
          <w14:textFill>
            <w14:solidFill>
              <w14:schemeClr w14:val="tx1"/>
            </w14:solidFill>
          </w14:textFill>
        </w:rPr>
      </w:pPr>
    </w:p>
    <w:p w14:paraId="21AE4C1B">
      <w:pPr>
        <w:rPr>
          <w:rFonts w:hint="eastAsia"/>
          <w:color w:val="000000" w:themeColor="text1"/>
          <w14:textFill>
            <w14:solidFill>
              <w14:schemeClr w14:val="tx1"/>
            </w14:solidFill>
          </w14:textFill>
        </w:rPr>
      </w:pPr>
    </w:p>
    <w:p w14:paraId="6C155276">
      <w:pPr>
        <w:pStyle w:val="4"/>
        <w:adjustRightInd w:val="0"/>
        <w:snapToGrid w:val="0"/>
        <w:spacing w:before="156" w:beforeLines="5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第二节 政府采购合同通用条款</w:t>
      </w:r>
      <w:bookmarkEnd w:id="3"/>
    </w:p>
    <w:p w14:paraId="6113BAF6">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1.定义</w:t>
      </w:r>
    </w:p>
    <w:p w14:paraId="2BD284B0">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1.1合同当事人</w:t>
      </w:r>
    </w:p>
    <w:p w14:paraId="2CB8B72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（1）采购人（以下称甲方）是指使用财政性资金，通过政府采购方式向供应商购买货物及其相关服务的国家机关、事业单位、团体组织。</w:t>
      </w:r>
    </w:p>
    <w:p w14:paraId="207DFB8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（2）供应商（以下称乙方）是指参加政府采购活动并且中标（成交），向采购人提供合同约定的货物及其相关服务的法人、非法人组织或者自然人。</w:t>
      </w:r>
    </w:p>
    <w:p w14:paraId="1D70AA27">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（3）其他合同主体是指除采购人和供应商以外，</w:t>
      </w:r>
      <w:r>
        <w:rPr>
          <w:rFonts w:hint="eastAsia" w:ascii="仿宋" w:hAnsi="仿宋" w:eastAsia="仿宋" w:cs="仿宋"/>
          <w:bCs/>
          <w:color w:val="000000" w:themeColor="text1"/>
          <w:sz w:val="20"/>
          <w:szCs w:val="20"/>
          <w14:textFill>
            <w14:solidFill>
              <w14:schemeClr w14:val="tx1"/>
            </w14:solidFill>
          </w14:textFill>
        </w:rPr>
        <w:t>依法参与合同缔结或履行，享有权利、承担义务的合同当事人</w:t>
      </w:r>
      <w:r>
        <w:rPr>
          <w:rFonts w:hint="eastAsia" w:ascii="仿宋" w:hAnsi="仿宋" w:eastAsia="仿宋" w:cs="仿宋"/>
          <w:color w:val="000000" w:themeColor="text1"/>
          <w:sz w:val="20"/>
          <w:szCs w:val="20"/>
          <w14:textFill>
            <w14:solidFill>
              <w14:schemeClr w14:val="tx1"/>
            </w14:solidFill>
          </w14:textFill>
        </w:rPr>
        <w:t>。</w:t>
      </w:r>
    </w:p>
    <w:p w14:paraId="012C6F16">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1.2本合同下列术语应解释为：</w:t>
      </w:r>
    </w:p>
    <w:p w14:paraId="7DD2E18E">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（1）“合同”系指</w:t>
      </w:r>
      <w:r>
        <w:rPr>
          <w:rFonts w:hint="eastAsia" w:ascii="仿宋" w:hAnsi="仿宋" w:eastAsia="仿宋" w:cs="仿宋"/>
          <w:bCs/>
          <w:color w:val="000000" w:themeColor="text1"/>
          <w:sz w:val="20"/>
          <w:szCs w:val="20"/>
          <w14:textFill>
            <w14:solidFill>
              <w14:schemeClr w14:val="tx1"/>
            </w14:solidFill>
          </w14:textFill>
        </w:rPr>
        <w:t>合同当事人意思表示达成一致的任何协议，包括签署的</w:t>
      </w:r>
      <w:r>
        <w:rPr>
          <w:rFonts w:hint="eastAsia" w:ascii="仿宋" w:hAnsi="仿宋" w:eastAsia="仿宋" w:cs="仿宋"/>
          <w:color w:val="000000" w:themeColor="text1"/>
          <w:sz w:val="20"/>
          <w:szCs w:val="20"/>
          <w14:textFill>
            <w14:solidFill>
              <w14:schemeClr w14:val="tx1"/>
            </w14:solidFill>
          </w14:textFill>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213CFFFA">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（2）“合同价款”系指根据本合同规定乙方在全面履行合同义务后甲方应支付给乙方的价款。</w:t>
      </w:r>
    </w:p>
    <w:p w14:paraId="1CF50D28">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（3）“货物”系指乙方根据本合同规定须向甲方提供的各种形态和种类的物品，包括原材料、设备、产品（包括软件）及相关的其备品备件、工具、手册及</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技术资料和材料等。</w:t>
      </w:r>
    </w:p>
    <w:p w14:paraId="30A70A28">
      <w:pPr>
        <w:adjustRightInd w:val="0"/>
        <w:snapToGrid w:val="0"/>
        <w:spacing w:line="400" w:lineRule="exact"/>
        <w:ind w:firstLine="400" w:firstLineChars="200"/>
        <w:jc w:val="left"/>
        <w:rPr>
          <w:rFonts w:hint="eastAsia" w:ascii="仿宋" w:hAnsi="仿宋" w:eastAsia="仿宋" w:cs="仿宋"/>
          <w:color w:val="000000" w:themeColor="text1"/>
          <w:sz w:val="20"/>
          <w:szCs w:val="20"/>
          <w:highlight w:val="yellow"/>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（4）“相关服务”系指根据合同规定，乙方应提供的与货物有关的技术、管理和</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义务。</w:t>
      </w:r>
    </w:p>
    <w:p w14:paraId="5789624E">
      <w:pPr>
        <w:adjustRightInd w:val="0"/>
        <w:snapToGrid w:val="0"/>
        <w:spacing w:line="400" w:lineRule="exact"/>
        <w:ind w:firstLine="400" w:firstLineChars="200"/>
        <w:jc w:val="left"/>
        <w:rPr>
          <w:rFonts w:hint="eastAsia" w:ascii="仿宋" w:hAnsi="仿宋" w:eastAsia="仿宋" w:cs="仿宋"/>
          <w:color w:val="000000" w:themeColor="text1"/>
          <w:sz w:val="20"/>
          <w:szCs w:val="20"/>
          <w:highlight w:val="yellow"/>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7764F9B2">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w:t>
      </w:r>
    </w:p>
    <w:p w14:paraId="6AF328D0">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（7）其他术语解释，见【</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w:t>
      </w:r>
    </w:p>
    <w:p w14:paraId="34EA8D43">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2.合同标的及金额</w:t>
      </w:r>
    </w:p>
    <w:p w14:paraId="1D72D9E7">
      <w:pPr>
        <w:autoSpaceDE w:val="0"/>
        <w:autoSpaceDN w:val="0"/>
        <w:adjustRightInd w:val="0"/>
        <w:snapToGrid w:val="0"/>
        <w:spacing w:line="400" w:lineRule="exact"/>
        <w:ind w:firstLine="400" w:firstLineChars="200"/>
        <w:jc w:val="left"/>
        <w:rPr>
          <w:rFonts w:hint="eastAsia" w:ascii="仿宋" w:hAnsi="仿宋" w:eastAsia="仿宋" w:cs="仿宋"/>
          <w:b/>
          <w:bCs/>
          <w:i/>
          <w:i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2.1 合同标的及金额应与中标（成交）结果一致。乙方为履行本合同而发生的所有费用均应包含在合同价款中，甲方不再另行支付</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任何费用。</w:t>
      </w:r>
    </w:p>
    <w:p w14:paraId="66F91B93">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3.履行合同的时间、地点和方式</w:t>
      </w:r>
    </w:p>
    <w:p w14:paraId="6C5FC55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3.1 乙方应当在约定的时间、地点，按照约定方式履行合同。</w:t>
      </w:r>
    </w:p>
    <w:p w14:paraId="2763BF23">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4.甲方的权利和义务</w:t>
      </w:r>
    </w:p>
    <w:p w14:paraId="4A7EAD9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3C001C3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017ABEB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4.3 甲方有权要求乙方对缺陷部分予以修复，并按合同约定享有货物保修及其他合同约定的权利。</w:t>
      </w:r>
    </w:p>
    <w:p w14:paraId="2BB02A58">
      <w:pPr>
        <w:snapToGrid w:val="0"/>
        <w:spacing w:line="40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4.4 甲方应当按照合同约定及时对交付的货物进行验收，未在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约定的期限内对乙方履约提出任何异议或者向乙方作出任何说明的，视为验收通过。</w:t>
      </w:r>
    </w:p>
    <w:p w14:paraId="72862EAD">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4.5 甲方应当根据合同约定及时向乙方支付合同价款，不得以内部人员变更、履行内部付款流程等为由，拒绝或迟延支付。</w:t>
      </w:r>
    </w:p>
    <w:p w14:paraId="224C471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4.6 国家法律法规规定及</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约定应由甲方承担的其他义务和责任。</w:t>
      </w:r>
    </w:p>
    <w:p w14:paraId="5A69D723">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5.乙方的权利和义务</w:t>
      </w:r>
    </w:p>
    <w:p w14:paraId="1E00EFB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5.1 签署合同后，乙方应确定项目负责人（或项目联系人），负责与本合同有关的事务。</w:t>
      </w:r>
    </w:p>
    <w:p w14:paraId="45723AF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12B41AE">
      <w:pPr>
        <w:pStyle w:val="6"/>
        <w:spacing w:after="0" w:line="400" w:lineRule="exact"/>
        <w:ind w:firstLine="352" w:firstLineChars="176"/>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5.3乙方有权根据合同约定向甲方收取合同价款。</w:t>
      </w:r>
    </w:p>
    <w:p w14:paraId="54A58EE2">
      <w:pPr>
        <w:pStyle w:val="6"/>
        <w:spacing w:after="0" w:line="400" w:lineRule="exact"/>
        <w:ind w:firstLine="352" w:firstLineChars="176"/>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5.4国家法律法规规定及</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约定应由乙方承担的其他义务和责任。</w:t>
      </w:r>
    </w:p>
    <w:p w14:paraId="5192413D">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6.合同履行</w:t>
      </w:r>
    </w:p>
    <w:p w14:paraId="7C58D9A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6.1 甲乙双方应当按照</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约定顺序履行合同义务；如果没有先后顺序的，应当同时履行。</w:t>
      </w:r>
    </w:p>
    <w:p w14:paraId="17643F4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2A78DD8D">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7.货物包装、运输、保险和交付要求</w:t>
      </w:r>
    </w:p>
    <w:p w14:paraId="076F4ED0">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7.1 本合同</w:t>
      </w:r>
      <w:r>
        <w:rPr>
          <w:rFonts w:hint="eastAsia" w:ascii="仿宋" w:hAnsi="仿宋" w:eastAsia="仿宋" w:cs="仿宋"/>
          <w:bCs/>
          <w:color w:val="000000" w:themeColor="text1"/>
          <w:sz w:val="20"/>
          <w:szCs w:val="20"/>
          <w14:textFill>
            <w14:solidFill>
              <w14:schemeClr w14:val="tx1"/>
            </w14:solidFill>
          </w14:textFill>
        </w:rPr>
        <w:t>涉及商品包装、快递包装的，</w:t>
      </w:r>
      <w:r>
        <w:rPr>
          <w:rFonts w:hint="eastAsia" w:ascii="仿宋" w:hAnsi="仿宋" w:eastAsia="仿宋" w:cs="仿宋"/>
          <w:color w:val="000000" w:themeColor="text1"/>
          <w:sz w:val="20"/>
          <w:szCs w:val="20"/>
          <w14:textFill>
            <w14:solidFill>
              <w14:schemeClr w14:val="tx1"/>
            </w14:solidFill>
          </w14:textFill>
        </w:rPr>
        <w:t>除</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另有约定外，</w:t>
      </w:r>
      <w:r>
        <w:rPr>
          <w:rFonts w:hint="eastAsia" w:ascii="仿宋" w:hAnsi="仿宋" w:eastAsia="仿宋" w:cs="仿宋"/>
          <w:color w:val="000000" w:themeColor="text1"/>
          <w:sz w:val="20"/>
          <w:szCs w:val="20"/>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约定的</w:t>
      </w:r>
      <w:r>
        <w:rPr>
          <w:rFonts w:hint="eastAsia" w:ascii="仿宋" w:hAnsi="仿宋" w:eastAsia="仿宋" w:cs="仿宋"/>
          <w:color w:val="000000" w:themeColor="text1"/>
          <w:sz w:val="20"/>
          <w:szCs w:val="20"/>
          <w14:textFill>
            <w14:solidFill>
              <w14:schemeClr w14:val="tx1"/>
            </w14:solidFill>
          </w14:textFill>
        </w:rPr>
        <w:t>指定现场。</w:t>
      </w:r>
    </w:p>
    <w:p w14:paraId="1168FE48">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7.2 除</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另有约定外，</w:t>
      </w:r>
      <w:r>
        <w:rPr>
          <w:rFonts w:hint="eastAsia" w:ascii="仿宋" w:hAnsi="仿宋" w:eastAsia="仿宋" w:cs="仿宋"/>
          <w:color w:val="000000" w:themeColor="text1"/>
          <w:sz w:val="20"/>
          <w:szCs w:val="20"/>
          <w14:textFill>
            <w14:solidFill>
              <w14:schemeClr w14:val="tx1"/>
            </w14:solidFill>
          </w14:textFill>
        </w:rPr>
        <w:t>乙方负责办理将货物运抵本合同规定的交货地点，并装卸、交付至甲方的一切运输事项，相关费用应包含在合同价款中。</w:t>
      </w:r>
    </w:p>
    <w:p w14:paraId="49C00332">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7.3 货物保险要求按</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规定执行</w:t>
      </w:r>
      <w:r>
        <w:rPr>
          <w:rFonts w:hint="eastAsia" w:ascii="仿宋" w:hAnsi="仿宋" w:eastAsia="仿宋" w:cs="仿宋"/>
          <w:color w:val="000000" w:themeColor="text1"/>
          <w:sz w:val="20"/>
          <w:szCs w:val="20"/>
          <w14:textFill>
            <w14:solidFill>
              <w14:schemeClr w14:val="tx1"/>
            </w14:solidFill>
          </w14:textFill>
        </w:rPr>
        <w:t>。</w:t>
      </w:r>
    </w:p>
    <w:p w14:paraId="5418D88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332A03AC">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7.5 乙方在运输到达之前应提前通知甲方，并提示货物运输装卸的注意事项，甲方配合乙方做好货物的接收工作。</w:t>
      </w:r>
    </w:p>
    <w:p w14:paraId="569C9040">
      <w:pPr>
        <w:pStyle w:val="16"/>
        <w:ind w:firstLine="48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2"/>
          <w:sz w:val="20"/>
          <w:szCs w:val="20"/>
          <w14:textFill>
            <w14:solidFill>
              <w14:schemeClr w14:val="tx1"/>
            </w14:solidFill>
          </w14:textFill>
        </w:rPr>
        <w:t>7.6 如因包装、运输问题导致货物损毁、丢失或者品质下降，甲方有权要求降价、换货、拒收部分或整批货物，由此产生的费用和损失，均由乙方承担。</w:t>
      </w:r>
    </w:p>
    <w:p w14:paraId="303FD542">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8.质量标准和保证</w:t>
      </w:r>
    </w:p>
    <w:p w14:paraId="53908CC5">
      <w:pPr>
        <w:pStyle w:val="8"/>
        <w:adjustRightInd w:val="0"/>
        <w:snapToGrid w:val="0"/>
        <w:spacing w:line="400" w:lineRule="exact"/>
        <w:ind w:firstLine="400" w:firstLineChars="200"/>
        <w:jc w:val="left"/>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8.1 质量标准</w:t>
      </w:r>
    </w:p>
    <w:p w14:paraId="5DB67271">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9EC274B">
      <w:pPr>
        <w:pStyle w:val="8"/>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（2）采用中华人民共和国法定计量单位。</w:t>
      </w:r>
    </w:p>
    <w:p w14:paraId="7489A483">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（3）乙方所提供的货物应符合国家有关安全、环保、卫生的规定。</w:t>
      </w:r>
    </w:p>
    <w:p w14:paraId="3E0A1D7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78D4AAD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8.2 保证</w:t>
      </w:r>
    </w:p>
    <w:p w14:paraId="42E0A451">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规定或乙方书面承诺（两者以较长的为准）的质量保证期内，本保证保持有效。</w:t>
      </w:r>
    </w:p>
    <w:p w14:paraId="3EE731A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（2）在质量保证期内所发现的缺陷，甲方应尽快以书面形式通知乙方。</w:t>
      </w:r>
    </w:p>
    <w:p w14:paraId="2C49272A">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（3）乙方收到通知后，应在</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规定的响应时间内以合理的速度免费维修或更换有缺陷的货物或部件。</w:t>
      </w:r>
    </w:p>
    <w:p w14:paraId="09938F7D">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0E5B333B">
      <w:pPr>
        <w:adjustRightInd w:val="0"/>
        <w:snapToGrid w:val="0"/>
        <w:spacing w:line="400" w:lineRule="exact"/>
        <w:ind w:firstLine="400" w:firstLineChars="200"/>
        <w:jc w:val="left"/>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5C42D7E9">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9.权利瑕疵担保</w:t>
      </w:r>
    </w:p>
    <w:p w14:paraId="148D5FB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9.1 乙方保证对其出售的货物享有合法的权利。</w:t>
      </w:r>
    </w:p>
    <w:p w14:paraId="7B050FD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9.2 乙方保证在交付的货物上不存在抵押权等担保物权。</w:t>
      </w:r>
    </w:p>
    <w:p w14:paraId="38CB1581">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9.3 如甲方使用上述货物构成对第三人侵权的，则由乙方承担全部责任。</w:t>
      </w:r>
    </w:p>
    <w:p w14:paraId="29CF1743">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10.知识产权保护</w:t>
      </w:r>
    </w:p>
    <w:p w14:paraId="279C6FD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10.1 乙方对其所销售的货物应当享有知识产权或经权利人合法授权，保证没有侵犯任何第三人的知识产权等权利。</w:t>
      </w:r>
      <w:bookmarkStart w:id="4" w:name="_Hlk163047038"/>
      <w:r>
        <w:rPr>
          <w:rFonts w:hint="eastAsia" w:ascii="仿宋" w:hAnsi="仿宋" w:eastAsia="仿宋" w:cs="仿宋"/>
          <w:color w:val="000000" w:themeColor="text1"/>
          <w:sz w:val="20"/>
          <w:szCs w:val="20"/>
          <w14:textFill>
            <w14:solidFill>
              <w14:schemeClr w14:val="tx1"/>
            </w14:solidFill>
          </w14:textFill>
        </w:rPr>
        <w:t>因违反前述约定对第三人构成侵权的，应当由乙方向第三人承担法律责任；甲方依法向第三人赔偿后，有权向乙方追偿。甲方有其他损失的，乙方应当赔偿</w:t>
      </w:r>
      <w:bookmarkEnd w:id="4"/>
      <w:r>
        <w:rPr>
          <w:rFonts w:hint="eastAsia" w:ascii="仿宋" w:hAnsi="仿宋" w:eastAsia="仿宋" w:cs="仿宋"/>
          <w:color w:val="000000" w:themeColor="text1"/>
          <w:sz w:val="20"/>
          <w:szCs w:val="20"/>
          <w14:textFill>
            <w14:solidFill>
              <w14:schemeClr w14:val="tx1"/>
            </w14:solidFill>
          </w14:textFill>
        </w:rPr>
        <w:t>。</w:t>
      </w:r>
    </w:p>
    <w:p w14:paraId="3891DE68">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11.保密义务</w:t>
      </w:r>
    </w:p>
    <w:p w14:paraId="76AAF5A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中约定。</w:t>
      </w:r>
    </w:p>
    <w:p w14:paraId="580B09F8">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12.合同价款支付</w:t>
      </w:r>
    </w:p>
    <w:p w14:paraId="0A2B4E26">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12.1 合同价款支付按照国库集中支付制度及财政管理相关规定执行。</w:t>
      </w:r>
    </w:p>
    <w:p w14:paraId="30066613">
      <w:pPr>
        <w:pStyle w:val="4"/>
        <w:spacing w:line="40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color w:val="000000" w:themeColor="text1"/>
          <w:sz w:val="20"/>
          <w:szCs w:val="20"/>
          <w14:textFill>
            <w14:solidFill>
              <w14:schemeClr w14:val="tx1"/>
            </w14:solidFill>
          </w14:textFill>
        </w:rPr>
        <w:t>政府采购合同专用条款</w:t>
      </w:r>
      <w:r>
        <w:rPr>
          <w:rFonts w:hint="eastAsia" w:ascii="仿宋" w:hAnsi="仿宋" w:eastAsia="仿宋" w:cs="仿宋"/>
          <w:b w:val="0"/>
          <w:bCs w:val="0"/>
          <w:color w:val="000000" w:themeColor="text1"/>
          <w:sz w:val="20"/>
          <w:szCs w:val="20"/>
          <w14:textFill>
            <w14:solidFill>
              <w14:schemeClr w14:val="tx1"/>
            </w14:solidFill>
          </w14:textFill>
        </w:rPr>
        <w:t>】中约定。</w:t>
      </w:r>
    </w:p>
    <w:p w14:paraId="51496B74">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13.履约保证金</w:t>
      </w:r>
    </w:p>
    <w:p w14:paraId="3F617150">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13.1 乙方应当以支票、汇票、本票或者金融机构、担保机构出具的保函等非现金形式提交。</w:t>
      </w:r>
    </w:p>
    <w:p w14:paraId="1C01F5EF">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13.2 如果乙方出现</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约定情形的，履约保证金不予退还；如果乙方未能按合同约定全面履行义务，甲方有权从履约保证金中取得补偿或赔偿，且不影响甲方要求乙方承担合同约定的超过履约保证金的违约责任的权利。</w:t>
      </w:r>
    </w:p>
    <w:p w14:paraId="1146178C">
      <w:pPr>
        <w:spacing w:line="400" w:lineRule="exact"/>
        <w:ind w:firstLine="42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13.3 甲方在项目通过验收后按照</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规定的时间内将履约保证金退还乙方；逾期退还的，乙方可要求甲方支付违约金，违约金按照</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规定支付。</w:t>
      </w:r>
    </w:p>
    <w:p w14:paraId="3D3BB637">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14.售后服务</w:t>
      </w:r>
    </w:p>
    <w:p w14:paraId="2067E63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14.1 除项目不涉及或采购活动中明确约定无须承担外，乙方还应提供下列服务：</w:t>
      </w:r>
    </w:p>
    <w:p w14:paraId="6C6F142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（1）货物的现场移动、安装、调试、启动监督及技术支持；</w:t>
      </w:r>
    </w:p>
    <w:p w14:paraId="4811768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（2）提供货物组装和维修所需的专用工具和辅助材料；</w:t>
      </w:r>
    </w:p>
    <w:p w14:paraId="6295D00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约定的期限内对所有的货物实施运行监督、维修，但前提条件是该服务并不能免除乙方在质量保证期内所承担的义务；</w:t>
      </w:r>
    </w:p>
    <w:p w14:paraId="2B7B902E">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（4）在制造商所在地或指定现场就货物的安装、启动、运营、维护、废弃处置等对甲方操作人员进行培训；</w:t>
      </w:r>
    </w:p>
    <w:p w14:paraId="110B1188">
      <w:pPr>
        <w:pStyle w:val="16"/>
        <w:ind w:firstLine="48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（5）依照法律、行政法规的规定或者按照</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约定，货物在有效使用年限届满后应予回收的，乙方负有自行或者委托第三人对货物予以回收的义务；</w:t>
      </w:r>
    </w:p>
    <w:p w14:paraId="71056F2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规定由乙方提供的其他服务。</w:t>
      </w:r>
    </w:p>
    <w:p w14:paraId="0B89B470">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14.2 乙方提供的售后服务的费用已包含在合同价款中，甲方不再另行支付。</w:t>
      </w:r>
    </w:p>
    <w:p w14:paraId="2C9E1929">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15.违约责任</w:t>
      </w:r>
    </w:p>
    <w:p w14:paraId="656B0157">
      <w:pPr>
        <w:adjustRightInd w:val="0"/>
        <w:snapToGrid w:val="0"/>
        <w:spacing w:line="400" w:lineRule="exact"/>
        <w:ind w:firstLine="400" w:firstLineChars="200"/>
        <w:jc w:val="left"/>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15.1质量瑕疵的违约责任</w:t>
      </w:r>
    </w:p>
    <w:p w14:paraId="58F93E6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乙方提供的产品不符合合同约定的质量标准或存在产品质量缺陷，甲方有权要求乙方根据</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要求</w:t>
      </w:r>
      <w:r>
        <w:rPr>
          <w:rFonts w:hint="eastAsia" w:ascii="仿宋" w:hAnsi="仿宋" w:eastAsia="仿宋" w:cs="仿宋"/>
          <w:color w:val="000000" w:themeColor="text1"/>
          <w:sz w:val="20"/>
          <w:szCs w:val="20"/>
          <w14:textFill>
            <w14:solidFill>
              <w14:schemeClr w14:val="tx1"/>
            </w14:solidFill>
          </w14:textFill>
        </w:rPr>
        <w:t>及时修理、重作、更换，并承担由此给甲方造成的损失。</w:t>
      </w:r>
    </w:p>
    <w:p w14:paraId="16531089">
      <w:pPr>
        <w:autoSpaceDE w:val="0"/>
        <w:autoSpaceDN w:val="0"/>
        <w:adjustRightInd w:val="0"/>
        <w:snapToGrid w:val="0"/>
        <w:spacing w:line="400" w:lineRule="exact"/>
        <w:ind w:firstLine="400" w:firstLineChars="200"/>
        <w:jc w:val="left"/>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15.2 迟延交货的违约责任</w:t>
      </w:r>
    </w:p>
    <w:p w14:paraId="66AA26B8">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8ED60D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（2）如果乙方没有按照合同规定的时间交货和提供相关服务，甲方有权从货款中扣除误期赔偿费而不影响合同项下的其他补救方法，赔偿费按</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规定执行。如果涉及公共利益，且赔偿金额无法弥补公共利益损失，甲方可要求继续履行或者采取其他补救措施。</w:t>
      </w:r>
    </w:p>
    <w:p w14:paraId="5FE6E75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15.3 迟延支付的违约责任</w:t>
      </w:r>
    </w:p>
    <w:p w14:paraId="486DFD1C">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甲方存在迟延支付乙方合同款项的，应当承担</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规定的逾期付款利息。</w:t>
      </w:r>
    </w:p>
    <w:p w14:paraId="6756A6B6">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15.4其他违约责任根据项目实际需要按</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规定执行。</w:t>
      </w:r>
    </w:p>
    <w:p w14:paraId="370F3A20">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16.合同变更、中止与终止</w:t>
      </w:r>
    </w:p>
    <w:p w14:paraId="4BC3A571">
      <w:pPr>
        <w:adjustRightInd w:val="0"/>
        <w:snapToGrid w:val="0"/>
        <w:spacing w:line="400" w:lineRule="exact"/>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16.1合同的变更</w:t>
      </w:r>
    </w:p>
    <w:p w14:paraId="5F5334D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3FF634DB">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16.2合同的中止</w:t>
      </w:r>
    </w:p>
    <w:p w14:paraId="411998C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（1）合同履行过程中因供应商就采购文件、采购过程或结果提起投诉的，甲方认为有必要的，可以中止合同的履行。</w:t>
      </w:r>
    </w:p>
    <w:p w14:paraId="24E139A0">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1993241F">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54769156">
      <w:pPr>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（4）甲方不得以行政区划调整、政府换届、机构或者职能调整以及相关责任人更替为由中止合同。</w:t>
      </w:r>
    </w:p>
    <w:p w14:paraId="4826D58B">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16.3合同的终止</w:t>
      </w:r>
    </w:p>
    <w:p w14:paraId="5918144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（1）合同因有效期限届满而终止；</w:t>
      </w:r>
    </w:p>
    <w:p w14:paraId="61B3CF68">
      <w:pPr>
        <w:snapToGrid w:val="0"/>
        <w:spacing w:line="40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（2）乙方未按合同约定履行，构成根本性违约的，甲方有权终止合同，并追究乙方的违约责任。</w:t>
      </w:r>
    </w:p>
    <w:p w14:paraId="0BDA5773">
      <w:pPr>
        <w:pStyle w:val="16"/>
        <w:ind w:firstLine="48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16.4 </w:t>
      </w:r>
      <w:r>
        <w:rPr>
          <w:rFonts w:hint="eastAsia" w:ascii="仿宋" w:hAnsi="仿宋" w:eastAsia="仿宋" w:cs="仿宋"/>
          <w:color w:val="000000" w:themeColor="text1"/>
          <w:kern w:val="2"/>
          <w:sz w:val="20"/>
          <w:szCs w:val="20"/>
          <w14:textFill>
            <w14:solidFill>
              <w14:schemeClr w14:val="tx1"/>
            </w14:solidFill>
          </w14:textFill>
        </w:rPr>
        <w:t>涉及国家利益、社会公共利益的情形</w:t>
      </w:r>
    </w:p>
    <w:p w14:paraId="5EDEE87F">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168DE10B">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17.合同分包</w:t>
      </w:r>
    </w:p>
    <w:p w14:paraId="02634E6E">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17.1 乙方不得将合同转包给其他供应商。涉及合同分包的，乙方应根据采购文件和投标（响应）文件规定进行合同分包。</w:t>
      </w:r>
    </w:p>
    <w:p w14:paraId="5A844F2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17.2 乙方执行政府采购政策向中小企业依法分包的，乙方应当按采购文件和投标（响应）文件签订分包意向协议，分包意向协议属于本合同组成部分。</w:t>
      </w:r>
    </w:p>
    <w:p w14:paraId="6A922D8A">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18.不可抗力</w:t>
      </w:r>
    </w:p>
    <w:p w14:paraId="086CD595">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18.1 不可抗力是指合同双方不能预见、不能避免且不能克服的客观情况。</w:t>
      </w:r>
    </w:p>
    <w:p w14:paraId="4EE828A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18.2 任何一方对由于不可抗力造成的部分或全部不能履行合同不承担违约责任。但迟延履行后发生不可抗力的，不能免除责任。</w:t>
      </w:r>
    </w:p>
    <w:p w14:paraId="7217DAF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0396BDBE">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19.解决争议的方法</w:t>
      </w:r>
    </w:p>
    <w:p w14:paraId="15EDE5B5">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4B0FC2DE">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19.2 选择仲裁的，应在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中明确仲裁机构及仲裁地；通过诉讼方式解决的，可以在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中进一步约定选择与争议有实际联系的地点的人民法院管辖，但管辖法院的约定不得违反级别管辖和专属管辖的规定。</w:t>
      </w:r>
    </w:p>
    <w:p w14:paraId="2A746930">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19.3 如甲乙双方有争议的事项不影响合同其他部分的履行，在争议解决期间，合同其他部分应当继续履行。</w:t>
      </w:r>
    </w:p>
    <w:p w14:paraId="529FB128">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20.政府采购政策</w:t>
      </w:r>
    </w:p>
    <w:p w14:paraId="24A21618">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20.1 </w:t>
      </w:r>
      <w:r>
        <w:rPr>
          <w:rFonts w:hint="eastAsia" w:ascii="仿宋" w:hAnsi="仿宋" w:eastAsia="仿宋" w:cs="仿宋"/>
          <w:color w:val="000000" w:themeColor="text1"/>
          <w:sz w:val="20"/>
          <w:szCs w:val="20"/>
          <w:lang w:val="en-GB"/>
          <w14:textFill>
            <w14:solidFill>
              <w14:schemeClr w14:val="tx1"/>
            </w14:solidFill>
          </w14:textFill>
        </w:rPr>
        <w:t>本合同应当按照规定执行政府采购政策。</w:t>
      </w:r>
    </w:p>
    <w:p w14:paraId="1F073A0A">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20.2 本合同依法执行政府采购政策的方式和内容，属于合同履约验收的范围。甲乙双方</w:t>
      </w:r>
      <w:r>
        <w:rPr>
          <w:rFonts w:hint="eastAsia" w:ascii="仿宋" w:hAnsi="仿宋" w:eastAsia="仿宋" w:cs="仿宋"/>
          <w:color w:val="000000" w:themeColor="text1"/>
          <w:sz w:val="20"/>
          <w:szCs w:val="20"/>
          <w:lang w:val="en-GB"/>
          <w14:textFill>
            <w14:solidFill>
              <w14:schemeClr w14:val="tx1"/>
            </w14:solidFill>
          </w14:textFill>
        </w:rPr>
        <w:t>未按规定要求执行政府采购政策造成损失的</w:t>
      </w:r>
      <w:r>
        <w:rPr>
          <w:rFonts w:hint="eastAsia" w:ascii="仿宋" w:hAnsi="仿宋" w:eastAsia="仿宋" w:cs="仿宋"/>
          <w:color w:val="000000" w:themeColor="text1"/>
          <w:sz w:val="20"/>
          <w:szCs w:val="20"/>
          <w14:textFill>
            <w14:solidFill>
              <w14:schemeClr w14:val="tx1"/>
            </w14:solidFill>
          </w14:textFill>
        </w:rPr>
        <w:t>，有过错的一方应当承担赔偿责任，双方都有过错的，各自承担相应的责任。</w:t>
      </w:r>
    </w:p>
    <w:p w14:paraId="671F77F1">
      <w:pPr>
        <w:pStyle w:val="6"/>
        <w:spacing w:after="0" w:line="40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05EF095">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21.法律适用</w:t>
      </w:r>
    </w:p>
    <w:p w14:paraId="5A9D33A8">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21.1 本合同的订立、生效、解释、履行及与本合同有关的争议解决，均适用法律、行政法规。</w:t>
      </w:r>
    </w:p>
    <w:p w14:paraId="67CC5BDF">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21.2 本合同条款与法律、行政法规的强制性规定不一致的，双方当事人应按照法律、行政法规的强制性规定修改本合同的相关条款。</w:t>
      </w:r>
    </w:p>
    <w:p w14:paraId="69781594">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22.通知</w:t>
      </w:r>
    </w:p>
    <w:p w14:paraId="464C1CBC">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3F1FB5AC">
      <w:pPr>
        <w:pStyle w:val="16"/>
        <w:ind w:firstLine="0" w:firstLineChars="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22.2 一方当事人变更名称、住所、联系人、联系电话或电子邮箱等信息的，应当在变更后3日内及时书面通知对方，对方实际收到变更通知前的送达仍为有效送达。</w:t>
      </w:r>
    </w:p>
    <w:p w14:paraId="48CE88FF">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22.3本合同一方给另一方的通知均应采用书面形式，传真或快递送到本合同中规定的对方的地址和办理签收手续。</w:t>
      </w:r>
    </w:p>
    <w:p w14:paraId="570FAA9B">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22.4通知以送达之日或通知书中规定的生效之日起生效，两者中以较迟之日为准。</w:t>
      </w:r>
    </w:p>
    <w:p w14:paraId="20814E0F">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23.合同未尽事项</w:t>
      </w:r>
    </w:p>
    <w:p w14:paraId="0954B2BE">
      <w:pPr>
        <w:adjustRightInd w:val="0"/>
        <w:snapToGrid w:val="0"/>
        <w:spacing w:line="400" w:lineRule="exact"/>
        <w:ind w:firstLine="400" w:firstLineChars="200"/>
        <w:jc w:val="left"/>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23.1合同未尽事项见</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w:t>
      </w:r>
    </w:p>
    <w:p w14:paraId="3CBE6F19">
      <w:pPr>
        <w:adjustRightInd w:val="0"/>
        <w:snapToGrid w:val="0"/>
        <w:spacing w:line="400" w:lineRule="exact"/>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23.2 合同附件与合同正文具有同等的法律效力。</w:t>
      </w:r>
    </w:p>
    <w:p w14:paraId="7AAAFDDF">
      <w:pPr>
        <w:pStyle w:val="4"/>
        <w:adjustRightInd w:val="0"/>
        <w:snapToGrid w:val="0"/>
        <w:jc w:val="center"/>
        <w:rPr>
          <w:rFonts w:hint="eastAsia" w:ascii="仿宋" w:hAnsi="仿宋" w:eastAsia="仿宋" w:cs="仿宋"/>
          <w:b w:val="0"/>
          <w:bCs w:val="0"/>
          <w:color w:val="000000" w:themeColor="text1"/>
          <w:sz w:val="20"/>
          <w:szCs w:val="20"/>
          <w14:textFill>
            <w14:solidFill>
              <w14:schemeClr w14:val="tx1"/>
            </w14:solidFill>
          </w14:textFill>
        </w:rPr>
      </w:pPr>
    </w:p>
    <w:p w14:paraId="12C7B34B">
      <w:pPr>
        <w:spacing w:line="520" w:lineRule="exac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附件：1.设备规格技术参数</w:t>
      </w:r>
    </w:p>
    <w:p w14:paraId="7B5BE030">
      <w:pPr>
        <w:spacing w:line="52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2.</w:t>
      </w:r>
      <w:r>
        <w:rPr>
          <w:rFonts w:hint="eastAsia" w:ascii="仿宋" w:hAnsi="仿宋" w:eastAsia="仿宋" w:cs="仿宋"/>
          <w:color w:val="000000" w:themeColor="text1"/>
          <w:kern w:val="0"/>
          <w:sz w:val="20"/>
          <w:szCs w:val="20"/>
          <w14:textFill>
            <w14:solidFill>
              <w14:schemeClr w14:val="tx1"/>
            </w14:solidFill>
          </w14:textFill>
        </w:rPr>
        <w:t>技术参数响应表</w:t>
      </w:r>
    </w:p>
    <w:p w14:paraId="3B2B837E">
      <w:pPr>
        <w:spacing w:line="520" w:lineRule="exact"/>
        <w:ind w:firstLine="600" w:firstLineChars="3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w:t>
      </w:r>
      <w:r>
        <w:rPr>
          <w:rFonts w:hint="eastAsia" w:ascii="仿宋" w:hAnsi="仿宋" w:eastAsia="仿宋" w:cs="仿宋"/>
          <w:color w:val="000000" w:themeColor="text1"/>
          <w:kern w:val="0"/>
          <w:sz w:val="20"/>
          <w:szCs w:val="20"/>
          <w14:textFill>
            <w14:solidFill>
              <w14:schemeClr w14:val="tx1"/>
            </w14:solidFill>
          </w14:textFill>
        </w:rPr>
        <w:t>质量保证承诺</w:t>
      </w:r>
    </w:p>
    <w:p w14:paraId="1FF88B2A">
      <w:pPr>
        <w:spacing w:line="520" w:lineRule="exact"/>
        <w:ind w:firstLine="600" w:firstLineChars="3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w:t>
      </w:r>
      <w:r>
        <w:rPr>
          <w:rFonts w:hint="eastAsia" w:ascii="仿宋" w:hAnsi="仿宋" w:eastAsia="仿宋" w:cs="仿宋"/>
          <w:color w:val="000000" w:themeColor="text1"/>
          <w:kern w:val="0"/>
          <w:sz w:val="20"/>
          <w:szCs w:val="20"/>
          <w14:textFill>
            <w14:solidFill>
              <w14:schemeClr w14:val="tx1"/>
            </w14:solidFill>
          </w14:textFill>
        </w:rPr>
        <w:t>售后服务方案</w:t>
      </w:r>
    </w:p>
    <w:p w14:paraId="365475CD">
      <w:pPr>
        <w:spacing w:line="52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5.货物配置清单</w:t>
      </w:r>
    </w:p>
    <w:p w14:paraId="0884F2F1">
      <w:pPr>
        <w:spacing w:line="52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6.货物验收报告单</w:t>
      </w:r>
    </w:p>
    <w:p w14:paraId="4A5CDF9E">
      <w:pPr>
        <w:rPr>
          <w:rFonts w:hint="eastAsia" w:ascii="仿宋" w:hAnsi="仿宋" w:eastAsia="仿宋" w:cs="仿宋"/>
          <w:color w:val="000000" w:themeColor="text1"/>
          <w:sz w:val="20"/>
          <w:szCs w:val="20"/>
          <w14:textFill>
            <w14:solidFill>
              <w14:schemeClr w14:val="tx1"/>
            </w14:solidFill>
          </w14:textFill>
        </w:rPr>
      </w:pPr>
    </w:p>
    <w:p w14:paraId="77B6A7AE">
      <w:pPr>
        <w:pStyle w:val="2"/>
        <w:rPr>
          <w:rFonts w:hint="eastAsia" w:ascii="仿宋" w:hAnsi="仿宋" w:eastAsia="仿宋" w:cs="仿宋"/>
          <w:color w:val="000000" w:themeColor="text1"/>
          <w:sz w:val="20"/>
          <w:szCs w:val="20"/>
          <w14:textFill>
            <w14:solidFill>
              <w14:schemeClr w14:val="tx1"/>
            </w14:solidFill>
          </w14:textFill>
        </w:rPr>
      </w:pPr>
    </w:p>
    <w:p w14:paraId="33F80913">
      <w:pPr>
        <w:pStyle w:val="2"/>
        <w:rPr>
          <w:rFonts w:hint="eastAsia" w:ascii="仿宋" w:hAnsi="仿宋" w:eastAsia="仿宋" w:cs="仿宋"/>
          <w:color w:val="000000" w:themeColor="text1"/>
          <w:sz w:val="20"/>
          <w:szCs w:val="20"/>
          <w14:textFill>
            <w14:solidFill>
              <w14:schemeClr w14:val="tx1"/>
            </w14:solidFill>
          </w14:textFill>
        </w:rPr>
      </w:pPr>
    </w:p>
    <w:p w14:paraId="6AB1B17C">
      <w:pPr>
        <w:pStyle w:val="2"/>
        <w:rPr>
          <w:rFonts w:hint="eastAsia" w:ascii="仿宋" w:hAnsi="仿宋" w:eastAsia="仿宋" w:cs="仿宋"/>
          <w:color w:val="000000" w:themeColor="text1"/>
          <w:sz w:val="20"/>
          <w:szCs w:val="20"/>
          <w14:textFill>
            <w14:solidFill>
              <w14:schemeClr w14:val="tx1"/>
            </w14:solidFill>
          </w14:textFill>
        </w:rPr>
      </w:pPr>
    </w:p>
    <w:p w14:paraId="2E970037">
      <w:pPr>
        <w:pStyle w:val="2"/>
        <w:rPr>
          <w:rFonts w:hint="eastAsia" w:ascii="仿宋" w:hAnsi="仿宋" w:eastAsia="仿宋" w:cs="仿宋"/>
          <w:color w:val="000000" w:themeColor="text1"/>
          <w:sz w:val="20"/>
          <w:szCs w:val="20"/>
          <w14:textFill>
            <w14:solidFill>
              <w14:schemeClr w14:val="tx1"/>
            </w14:solidFill>
          </w14:textFill>
        </w:rPr>
      </w:pPr>
    </w:p>
    <w:p w14:paraId="5C20B081">
      <w:pPr>
        <w:rPr>
          <w:rFonts w:hint="eastAsia"/>
          <w:color w:val="000000" w:themeColor="text1"/>
          <w14:textFill>
            <w14:solidFill>
              <w14:schemeClr w14:val="tx1"/>
            </w14:solidFill>
          </w14:textFill>
        </w:rPr>
      </w:pPr>
    </w:p>
    <w:p w14:paraId="0A1106D6">
      <w:pPr>
        <w:pStyle w:val="4"/>
        <w:adjustRightInd w:val="0"/>
        <w:snapToGrid w:val="0"/>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第三节 政府采购合同专用条款</w:t>
      </w:r>
    </w:p>
    <w:tbl>
      <w:tblPr>
        <w:tblStyle w:val="10"/>
        <w:tblW w:w="4998" w:type="pc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606"/>
        <w:gridCol w:w="1742"/>
        <w:gridCol w:w="5171"/>
      </w:tblGrid>
      <w:tr w14:paraId="6CE865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0B136FC1">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2D7682E7">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第1.2（6）项</w:t>
            </w:r>
          </w:p>
        </w:tc>
        <w:tc>
          <w:tcPr>
            <w:tcW w:w="1022" w:type="pct"/>
            <w:vAlign w:val="center"/>
          </w:tcPr>
          <w:p w14:paraId="7CA4E412">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联合体具体要求</w:t>
            </w:r>
          </w:p>
        </w:tc>
        <w:tc>
          <w:tcPr>
            <w:tcW w:w="3034" w:type="pct"/>
            <w:vAlign w:val="center"/>
          </w:tcPr>
          <w:p w14:paraId="16FBAA31">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5B83D4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943" w:type="pct"/>
            <w:vAlign w:val="center"/>
          </w:tcPr>
          <w:p w14:paraId="58577DC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2DB31157">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第1.2（7）项</w:t>
            </w:r>
          </w:p>
        </w:tc>
        <w:tc>
          <w:tcPr>
            <w:tcW w:w="1022" w:type="pct"/>
            <w:vAlign w:val="center"/>
          </w:tcPr>
          <w:p w14:paraId="18506F36">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其他术语解释</w:t>
            </w:r>
          </w:p>
        </w:tc>
        <w:tc>
          <w:tcPr>
            <w:tcW w:w="3034" w:type="pct"/>
            <w:vAlign w:val="center"/>
          </w:tcPr>
          <w:p w14:paraId="0C21DAFF">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2DB8F3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0EDC6355">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3E1F55AA">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第4.4款</w:t>
            </w:r>
          </w:p>
        </w:tc>
        <w:tc>
          <w:tcPr>
            <w:tcW w:w="1022" w:type="pct"/>
            <w:vAlign w:val="center"/>
          </w:tcPr>
          <w:p w14:paraId="5C6A7D6C">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履约验收中甲方提出异议或作出说明的期限</w:t>
            </w:r>
          </w:p>
        </w:tc>
        <w:tc>
          <w:tcPr>
            <w:tcW w:w="3034" w:type="pct"/>
            <w:vAlign w:val="center"/>
          </w:tcPr>
          <w:p w14:paraId="412DB618">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4DD0B8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5DA6D9F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4EDFFCD0">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第4.6款</w:t>
            </w:r>
          </w:p>
        </w:tc>
        <w:tc>
          <w:tcPr>
            <w:tcW w:w="1022" w:type="pct"/>
            <w:vAlign w:val="center"/>
          </w:tcPr>
          <w:p w14:paraId="14833727">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约定甲方承担的其他义务和责任</w:t>
            </w:r>
          </w:p>
        </w:tc>
        <w:tc>
          <w:tcPr>
            <w:tcW w:w="3034" w:type="pct"/>
            <w:vAlign w:val="center"/>
          </w:tcPr>
          <w:p w14:paraId="37F605A3">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1.甲方有权要求监督、参与项目执行的整个过程（包括实施方案的设计、安装调试、产品验收、售后服务、使用培训等），为乙方提供必要的工作条件，并现场配合。</w:t>
            </w:r>
          </w:p>
          <w:p w14:paraId="6D4380AD">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2.甲方有权要求乙方供货的项目内容符合国家相关规范，符合国家验收标准，能够通过国家验收。</w:t>
            </w:r>
          </w:p>
          <w:p w14:paraId="69AD73A4">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3.甲方有权要求乙方配合甲方完成所采购项目内容的预验收以及正式验收工作。</w:t>
            </w:r>
          </w:p>
          <w:p w14:paraId="074BBAA2">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4.甲方有权要求对乙方提供的产品所涉及的第三方权利进行免责。因产品侵权导致的一切纠纷及赔偿责任均由乙方承担，给甲方造成损失的，甲方有权向乙方进行追偿。</w:t>
            </w:r>
          </w:p>
          <w:p w14:paraId="4B5EF028">
            <w:pPr>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5.按照合</w:t>
            </w:r>
            <w:r>
              <w:rPr>
                <w:rFonts w:hint="eastAsia" w:ascii="仿宋" w:hAnsi="仿宋" w:eastAsia="仿宋" w:cs="仿宋"/>
                <w:color w:val="000000" w:themeColor="text1"/>
                <w:sz w:val="20"/>
                <w:szCs w:val="20"/>
                <w:highlight w:val="none"/>
                <w14:textFill>
                  <w14:solidFill>
                    <w14:schemeClr w14:val="tx1"/>
                  </w14:solidFill>
                </w14:textFill>
              </w:rPr>
              <w:t>同约定支付乙方各阶段合同款项。</w:t>
            </w:r>
          </w:p>
          <w:p w14:paraId="2AB60571">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6.乙方不能按甲方要求及时供货，甲方有权依据本合同第15.2（2）之约定</w:t>
            </w:r>
            <w:r>
              <w:rPr>
                <w:rFonts w:hint="eastAsia" w:ascii="仿宋" w:hAnsi="仿宋" w:eastAsia="仿宋" w:cs="仿宋"/>
                <w:color w:val="000000" w:themeColor="text1"/>
                <w:sz w:val="20"/>
                <w:szCs w:val="20"/>
                <w14:textFill>
                  <w14:solidFill>
                    <w14:schemeClr w14:val="tx1"/>
                  </w14:solidFill>
                </w14:textFill>
              </w:rPr>
              <w:t>单方解除本合同。解除合同的同时，甲方有权利另行招标，或与评标报告中排名第二的供应商签订新的供货合同。</w:t>
            </w:r>
          </w:p>
        </w:tc>
      </w:tr>
      <w:tr w14:paraId="2C39D7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4765288D">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41CD4311">
            <w:pPr>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第5.4款</w:t>
            </w:r>
          </w:p>
        </w:tc>
        <w:tc>
          <w:tcPr>
            <w:tcW w:w="1022" w:type="pct"/>
            <w:vAlign w:val="center"/>
          </w:tcPr>
          <w:p w14:paraId="3628162E">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约定乙方承担的其他义务和责任</w:t>
            </w:r>
          </w:p>
        </w:tc>
        <w:tc>
          <w:tcPr>
            <w:tcW w:w="3034" w:type="pct"/>
            <w:vAlign w:val="center"/>
          </w:tcPr>
          <w:p w14:paraId="213B9667">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1.乙方按照合同约定时间、地点，按时、按质交付甲方所采购设备以及配套资料，并将设备配送到甲方指定地点。货物配送到达甲方指定地点安装验收前，风险责任由乙方承担。</w:t>
            </w:r>
          </w:p>
          <w:p w14:paraId="6F6013D4">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2.乙方负责配合甲方按合同约定时间完成本合同所涉及产品的现场安装、调试、验收工作，为甲方提供设备交接所需要的一切文件和手续，并保证产品质量。</w:t>
            </w:r>
          </w:p>
          <w:p w14:paraId="240F84CF">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3.乙方负责做好项目的售后服务以及后续支持工作，对所供应设备的实际操作人员开展免费培训。</w:t>
            </w:r>
          </w:p>
          <w:p w14:paraId="4B45587A">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4A13882C">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5.项目中所涉及的所有相关政府部门审批手续全部由乙方协调办理，且支付全部相关费用，甲方不再办理其相关手续及支付任何相关费用。</w:t>
            </w:r>
          </w:p>
        </w:tc>
      </w:tr>
      <w:tr w14:paraId="682184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0D603D9E">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72A2B9A">
            <w:pPr>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第6.1款</w:t>
            </w:r>
          </w:p>
        </w:tc>
        <w:tc>
          <w:tcPr>
            <w:tcW w:w="1022" w:type="pct"/>
            <w:vAlign w:val="center"/>
          </w:tcPr>
          <w:p w14:paraId="3FBBCA78">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履行合同义务的顺序</w:t>
            </w:r>
          </w:p>
        </w:tc>
        <w:tc>
          <w:tcPr>
            <w:tcW w:w="3034" w:type="pct"/>
            <w:vAlign w:val="center"/>
          </w:tcPr>
          <w:p w14:paraId="25685591">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1B533A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Merge w:val="restart"/>
            <w:vAlign w:val="center"/>
          </w:tcPr>
          <w:p w14:paraId="6D30321E">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264DFA9D">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第7.1款</w:t>
            </w:r>
          </w:p>
        </w:tc>
        <w:tc>
          <w:tcPr>
            <w:tcW w:w="1022" w:type="pct"/>
            <w:vAlign w:val="center"/>
          </w:tcPr>
          <w:p w14:paraId="6F20F75E">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包装特殊要求</w:t>
            </w:r>
          </w:p>
        </w:tc>
        <w:tc>
          <w:tcPr>
            <w:tcW w:w="3034" w:type="pct"/>
            <w:vAlign w:val="center"/>
          </w:tcPr>
          <w:p w14:paraId="099DC1AC">
            <w:pP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各种货物有良好的外观，适合各种安装场所的使用。除合同另有规定外，乙方提供的全部货物，均应按标准保护措施进行包装，并确保货物安全无损运抵甲方指定地点。</w:t>
            </w:r>
          </w:p>
        </w:tc>
      </w:tr>
      <w:tr w14:paraId="523AD1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Merge w:val="continue"/>
            <w:vAlign w:val="center"/>
          </w:tcPr>
          <w:p w14:paraId="457F418D">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p>
        </w:tc>
        <w:tc>
          <w:tcPr>
            <w:tcW w:w="1022" w:type="pct"/>
            <w:vAlign w:val="center"/>
          </w:tcPr>
          <w:p w14:paraId="2BB02939">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指定现场</w:t>
            </w:r>
          </w:p>
        </w:tc>
        <w:tc>
          <w:tcPr>
            <w:tcW w:w="3034" w:type="pct"/>
            <w:vAlign w:val="center"/>
          </w:tcPr>
          <w:p w14:paraId="4E4A079C">
            <w:pPr>
              <w:rPr>
                <w:rFonts w:hint="eastAsia" w:ascii="仿宋" w:hAnsi="仿宋" w:eastAsia="仿宋" w:cs="仿宋"/>
                <w:color w:val="000000" w:themeColor="text1"/>
                <w:sz w:val="20"/>
                <w:szCs w:val="20"/>
                <w14:textFill>
                  <w14:solidFill>
                    <w14:schemeClr w14:val="tx1"/>
                  </w14:solidFill>
                </w14:textFill>
              </w:rPr>
            </w:pPr>
          </w:p>
        </w:tc>
      </w:tr>
      <w:tr w14:paraId="51A204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943" w:type="pct"/>
            <w:vAlign w:val="center"/>
          </w:tcPr>
          <w:p w14:paraId="7639BE93">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7E06DDC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第7.2款</w:t>
            </w:r>
          </w:p>
        </w:tc>
        <w:tc>
          <w:tcPr>
            <w:tcW w:w="1022" w:type="pct"/>
            <w:vAlign w:val="center"/>
          </w:tcPr>
          <w:p w14:paraId="7E10B7BE">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运输特殊要求</w:t>
            </w:r>
          </w:p>
        </w:tc>
        <w:tc>
          <w:tcPr>
            <w:tcW w:w="3034" w:type="pct"/>
            <w:vAlign w:val="center"/>
          </w:tcPr>
          <w:p w14:paraId="60C563A5">
            <w:pP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合同中所有设备的运输、转运、仓储、保管、装卸、培训的组织等工作均由乙方组织实施，货物验收合格前由乙方承担风险及全部费用。</w:t>
            </w:r>
          </w:p>
        </w:tc>
      </w:tr>
      <w:tr w14:paraId="62559A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Align w:val="center"/>
          </w:tcPr>
          <w:p w14:paraId="78981BBD">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316447DA">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第7.3款</w:t>
            </w:r>
          </w:p>
        </w:tc>
        <w:tc>
          <w:tcPr>
            <w:tcW w:w="1022" w:type="pct"/>
            <w:vAlign w:val="center"/>
          </w:tcPr>
          <w:p w14:paraId="5DA29FB0">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保险要求</w:t>
            </w:r>
          </w:p>
        </w:tc>
        <w:tc>
          <w:tcPr>
            <w:tcW w:w="3034" w:type="pct"/>
            <w:vAlign w:val="center"/>
          </w:tcPr>
          <w:p w14:paraId="1994D56E">
            <w:pPr>
              <w:rPr>
                <w:rFonts w:hint="eastAsia" w:ascii="仿宋" w:hAnsi="仿宋" w:eastAsia="仿宋" w:cs="仿宋"/>
                <w:color w:val="000000" w:themeColor="text1"/>
                <w:sz w:val="20"/>
                <w:szCs w:val="20"/>
                <w14:textFill>
                  <w14:solidFill>
                    <w14:schemeClr w14:val="tx1"/>
                  </w14:solidFill>
                </w14:textFill>
              </w:rPr>
            </w:pPr>
          </w:p>
        </w:tc>
      </w:tr>
      <w:tr w14:paraId="03E145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5F2E6BA5">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77FC04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第8.2（1）项</w:t>
            </w:r>
          </w:p>
        </w:tc>
        <w:tc>
          <w:tcPr>
            <w:tcW w:w="1022" w:type="pct"/>
            <w:vAlign w:val="center"/>
          </w:tcPr>
          <w:p w14:paraId="3722735A">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质量保证期</w:t>
            </w:r>
          </w:p>
        </w:tc>
        <w:tc>
          <w:tcPr>
            <w:tcW w:w="3034" w:type="pct"/>
            <w:vAlign w:val="center"/>
          </w:tcPr>
          <w:p w14:paraId="38CA25BD">
            <w:pPr>
              <w:autoSpaceDE w:val="0"/>
              <w:autoSpaceDN w:val="0"/>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产品自安装、调试正常运行并验收合格之日起</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年（</w:t>
            </w:r>
            <w:r>
              <w:rPr>
                <w:rFonts w:hint="eastAsia" w:ascii="仿宋" w:hAnsi="仿宋" w:eastAsia="仿宋" w:cs="仿宋"/>
                <w:b/>
                <w:bCs/>
                <w:color w:val="000000" w:themeColor="text1"/>
                <w:sz w:val="20"/>
                <w:szCs w:val="20"/>
                <w:highlight w:val="none"/>
                <w14:textFill>
                  <w14:solidFill>
                    <w14:schemeClr w14:val="tx1"/>
                  </w14:solidFill>
                </w14:textFill>
              </w:rPr>
              <w:t>填投标文件响应期限</w:t>
            </w:r>
            <w:r>
              <w:rPr>
                <w:rFonts w:hint="eastAsia" w:ascii="仿宋" w:hAnsi="仿宋" w:eastAsia="仿宋" w:cs="仿宋"/>
                <w:color w:val="000000" w:themeColor="text1"/>
                <w:sz w:val="20"/>
                <w:szCs w:val="20"/>
                <w14:textFill>
                  <w14:solidFill>
                    <w14:schemeClr w14:val="tx1"/>
                  </w14:solidFill>
                </w14:textFill>
              </w:rPr>
              <w:t>），质保期内乙方免费进行设备维护及技术维修。</w:t>
            </w:r>
          </w:p>
        </w:tc>
      </w:tr>
      <w:tr w14:paraId="15B0DA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53436776">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63470624">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第8.2（3）项</w:t>
            </w:r>
          </w:p>
        </w:tc>
        <w:tc>
          <w:tcPr>
            <w:tcW w:w="1022" w:type="pct"/>
            <w:vAlign w:val="center"/>
          </w:tcPr>
          <w:p w14:paraId="046F5E88">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货物质量缺陷</w:t>
            </w:r>
          </w:p>
          <w:p w14:paraId="03234039">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响应时间</w:t>
            </w:r>
          </w:p>
        </w:tc>
        <w:tc>
          <w:tcPr>
            <w:tcW w:w="3034" w:type="pct"/>
            <w:vAlign w:val="center"/>
          </w:tcPr>
          <w:p w14:paraId="1B7494D8">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甲方收到设备30天内，如出现非人为损坏质量问题，可以选择换货或退货；30至60天内，可选择换货，更换为相同型号、同等技术参数的新设备，乙方必须无条件配合，产生的运输等所有费用由乙方承担。</w:t>
            </w:r>
          </w:p>
        </w:tc>
      </w:tr>
      <w:tr w14:paraId="2D20A4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34AEAF89">
            <w:pPr>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2C3FAB34">
            <w:pPr>
              <w:pStyle w:val="16"/>
              <w:ind w:firstLine="0" w:firstLineChars="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第11.1款</w:t>
            </w:r>
          </w:p>
        </w:tc>
        <w:tc>
          <w:tcPr>
            <w:tcW w:w="1022" w:type="pct"/>
            <w:vAlign w:val="center"/>
          </w:tcPr>
          <w:p w14:paraId="0959BD05">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其他应当保密的信息</w:t>
            </w:r>
          </w:p>
        </w:tc>
        <w:tc>
          <w:tcPr>
            <w:tcW w:w="3034" w:type="pct"/>
            <w:vAlign w:val="center"/>
          </w:tcPr>
          <w:p w14:paraId="5D43B34B">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32EAC5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3" w:type="pct"/>
            <w:vAlign w:val="center"/>
          </w:tcPr>
          <w:p w14:paraId="7602C1DE">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1559AABB">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第12.2款</w:t>
            </w:r>
          </w:p>
        </w:tc>
        <w:tc>
          <w:tcPr>
            <w:tcW w:w="1022" w:type="pct"/>
            <w:vAlign w:val="center"/>
          </w:tcPr>
          <w:p w14:paraId="7A6CD88C">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合同价款支付时间</w:t>
            </w:r>
          </w:p>
        </w:tc>
        <w:tc>
          <w:tcPr>
            <w:tcW w:w="3034" w:type="pct"/>
            <w:vAlign w:val="center"/>
          </w:tcPr>
          <w:p w14:paraId="24090C3F">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1.设备安装调试完毕并经甲方验收合格后，30日内支付合同总价款的40%；</w:t>
            </w:r>
          </w:p>
          <w:p w14:paraId="0C9DFF5A">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2.设备验收合格并正常运行一年后，30日内支付合同总价款的30%；</w:t>
            </w:r>
          </w:p>
          <w:p w14:paraId="69EF195E">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3.设备验收合格并正常运行二年后，30日内支付合同总价款的30%。</w:t>
            </w:r>
          </w:p>
        </w:tc>
      </w:tr>
      <w:tr w14:paraId="0FBB20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3" w:type="pct"/>
            <w:vAlign w:val="center"/>
          </w:tcPr>
          <w:p w14:paraId="6FFAF25B">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7F45588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第13.2款</w:t>
            </w:r>
          </w:p>
        </w:tc>
        <w:tc>
          <w:tcPr>
            <w:tcW w:w="1022" w:type="pct"/>
            <w:vAlign w:val="center"/>
          </w:tcPr>
          <w:p w14:paraId="3E13CB2E">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履约保证金不予退还的情形</w:t>
            </w:r>
          </w:p>
        </w:tc>
        <w:tc>
          <w:tcPr>
            <w:tcW w:w="3034" w:type="pct"/>
            <w:vAlign w:val="center"/>
          </w:tcPr>
          <w:p w14:paraId="37CD6ABF">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2E777E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668F9BD">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791B1C7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第13.3款</w:t>
            </w:r>
          </w:p>
        </w:tc>
        <w:tc>
          <w:tcPr>
            <w:tcW w:w="1022" w:type="pct"/>
            <w:vAlign w:val="center"/>
          </w:tcPr>
          <w:p w14:paraId="07903617">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履约保证金退还时间及逾期退还的违约金</w:t>
            </w:r>
          </w:p>
        </w:tc>
        <w:tc>
          <w:tcPr>
            <w:tcW w:w="3034" w:type="pct"/>
            <w:vAlign w:val="center"/>
          </w:tcPr>
          <w:p w14:paraId="4D900E80">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6F351B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3" w:type="pct"/>
            <w:vAlign w:val="center"/>
          </w:tcPr>
          <w:p w14:paraId="06A00C4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28AF281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第14.1（3）项</w:t>
            </w:r>
          </w:p>
        </w:tc>
        <w:tc>
          <w:tcPr>
            <w:tcW w:w="1022" w:type="pct"/>
            <w:vAlign w:val="center"/>
          </w:tcPr>
          <w:p w14:paraId="038C395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运行监督、维修期限</w:t>
            </w:r>
          </w:p>
        </w:tc>
        <w:tc>
          <w:tcPr>
            <w:tcW w:w="3034" w:type="pct"/>
            <w:vAlign w:val="center"/>
          </w:tcPr>
          <w:p w14:paraId="0AB2CD2A">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14:paraId="025AD422">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4DD1D3BE">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3.乙方须定期派技术人员到现场走访，对设备给予检查、维护、保养。属于计量设备的每年对设备提供一次免费校准服务并提供校准报告。</w:t>
            </w:r>
          </w:p>
          <w:p w14:paraId="6400C337">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14:paraId="5B70D712">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5.质保期结束前，乙方应对所供产品进行系统测试和全面维护保养，维护内容包括但不限于：检查所有产品的各类连接件等，确保产品的正常运行。</w:t>
            </w:r>
          </w:p>
          <w:p w14:paraId="557CC2A5">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6.乙方对由于设计、工艺或材料的缺陷而产生的故障负责，对因产品本身的隐蔽瑕疵而出现的质量问题，乙方应负责解决（维修、调试或更新、更换）并承担全部费用，甲方有权要求退货、换货、终身维修保养。</w:t>
            </w:r>
          </w:p>
          <w:p w14:paraId="5FE335CA">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7.质量保修期外售后服务：质量保修期外售后服务机制、服务效率、服务承诺与质保期内一致；超过保修期外乙方提供设备维护和大修所需的备件，在维修中仅收原器件成本费，不收人工费。</w:t>
            </w:r>
          </w:p>
          <w:p w14:paraId="48B01EDA">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8.有软件支持的设备，乙方应当根据客户要求长期及时免费提供设备的软件升级换代和设备的技术咨询。（含公司正在开发的远程网络会诊功能）。 </w:t>
            </w:r>
          </w:p>
        </w:tc>
      </w:tr>
      <w:tr w14:paraId="3D3391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3" w:type="pct"/>
            <w:vAlign w:val="center"/>
          </w:tcPr>
          <w:p w14:paraId="3528A6EB">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430FC2EA">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第14.1（5）项</w:t>
            </w:r>
          </w:p>
        </w:tc>
        <w:tc>
          <w:tcPr>
            <w:tcW w:w="1022" w:type="pct"/>
            <w:vAlign w:val="center"/>
          </w:tcPr>
          <w:p w14:paraId="744CFAC4">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货物回收的约定</w:t>
            </w:r>
          </w:p>
        </w:tc>
        <w:tc>
          <w:tcPr>
            <w:tcW w:w="3034" w:type="pct"/>
            <w:vAlign w:val="center"/>
          </w:tcPr>
          <w:p w14:paraId="0D940C4C">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48EB1C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416A16BB">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1109FA76">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第14.1（6）项</w:t>
            </w:r>
          </w:p>
        </w:tc>
        <w:tc>
          <w:tcPr>
            <w:tcW w:w="1022" w:type="pct"/>
            <w:vAlign w:val="center"/>
          </w:tcPr>
          <w:p w14:paraId="5EF9E175">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乙方提供的其他服务</w:t>
            </w:r>
          </w:p>
        </w:tc>
        <w:tc>
          <w:tcPr>
            <w:tcW w:w="3034" w:type="pct"/>
            <w:vAlign w:val="center"/>
          </w:tcPr>
          <w:p w14:paraId="34C50A69">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4AFD5D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7E33AB17">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C3A49BE">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第15.1款</w:t>
            </w:r>
          </w:p>
        </w:tc>
        <w:tc>
          <w:tcPr>
            <w:tcW w:w="1022" w:type="pct"/>
            <w:vAlign w:val="center"/>
          </w:tcPr>
          <w:p w14:paraId="3495D881">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修理、重作、更换相关具体规定</w:t>
            </w:r>
          </w:p>
        </w:tc>
        <w:tc>
          <w:tcPr>
            <w:tcW w:w="3034" w:type="pct"/>
            <w:vAlign w:val="center"/>
          </w:tcPr>
          <w:p w14:paraId="42CB06EC">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266CE16A">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2.质量保证期内因产品质量问题，乙方未按合同规定及时进行维修、更换，甲方可自行组织人员进行维修、更换，因此造成的相关责任、费用由乙方全部承担。</w:t>
            </w:r>
          </w:p>
        </w:tc>
      </w:tr>
      <w:tr w14:paraId="0B9FFD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08C46411">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04637B1E">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第15.2（2）项</w:t>
            </w:r>
          </w:p>
        </w:tc>
        <w:tc>
          <w:tcPr>
            <w:tcW w:w="1022" w:type="pct"/>
            <w:vAlign w:val="center"/>
          </w:tcPr>
          <w:p w14:paraId="151B791F">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迟延交货赔偿费</w:t>
            </w:r>
          </w:p>
        </w:tc>
        <w:tc>
          <w:tcPr>
            <w:tcW w:w="3034" w:type="pct"/>
            <w:vAlign w:val="center"/>
          </w:tcPr>
          <w:p w14:paraId="41FBC6F2">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501D01D8">
            <w:pPr>
              <w:adjustRightInd w:val="0"/>
              <w:snapToGrid w:val="0"/>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2.因乙方原因供货延误，给甲方造成损失或被第三方要求索赔的，乙方应全额承担。</w:t>
            </w:r>
          </w:p>
        </w:tc>
      </w:tr>
      <w:tr w14:paraId="48967E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37465073">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B5D1D14">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第15.3款</w:t>
            </w:r>
          </w:p>
        </w:tc>
        <w:tc>
          <w:tcPr>
            <w:tcW w:w="1022" w:type="pct"/>
            <w:vAlign w:val="center"/>
          </w:tcPr>
          <w:p w14:paraId="03700BE0">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逾期付款利息</w:t>
            </w:r>
          </w:p>
        </w:tc>
        <w:tc>
          <w:tcPr>
            <w:tcW w:w="3034" w:type="pct"/>
            <w:vAlign w:val="center"/>
          </w:tcPr>
          <w:p w14:paraId="1B9C817C">
            <w:pPr>
              <w:adjustRightInd w:val="0"/>
              <w:snapToGrid w:val="0"/>
              <w:rPr>
                <w:rFonts w:hint="eastAsia" w:ascii="仿宋" w:hAnsi="仿宋" w:eastAsia="仿宋" w:cs="仿宋"/>
                <w:color w:val="000000" w:themeColor="text1"/>
                <w:sz w:val="20"/>
                <w:szCs w:val="20"/>
                <w:u w:val="single"/>
                <w14:textFill>
                  <w14:solidFill>
                    <w14:schemeClr w14:val="tx1"/>
                  </w14:solidFill>
                </w14:textFill>
              </w:rPr>
            </w:pPr>
          </w:p>
        </w:tc>
      </w:tr>
      <w:tr w14:paraId="349C5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943" w:type="pct"/>
            <w:tcBorders>
              <w:bottom w:val="single" w:color="auto" w:sz="2" w:space="0"/>
              <w:right w:val="single" w:color="auto" w:sz="2" w:space="0"/>
            </w:tcBorders>
            <w:vAlign w:val="center"/>
          </w:tcPr>
          <w:p w14:paraId="2912E2D0">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9C2980C">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第15.4款</w:t>
            </w:r>
          </w:p>
        </w:tc>
        <w:tc>
          <w:tcPr>
            <w:tcW w:w="1022" w:type="pct"/>
            <w:tcBorders>
              <w:left w:val="single" w:color="auto" w:sz="2" w:space="0"/>
              <w:bottom w:val="single" w:color="auto" w:sz="2" w:space="0"/>
              <w:right w:val="single" w:color="auto" w:sz="2" w:space="0"/>
            </w:tcBorders>
            <w:vAlign w:val="center"/>
          </w:tcPr>
          <w:p w14:paraId="35CCDFF9">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其他违约责任</w:t>
            </w:r>
          </w:p>
        </w:tc>
        <w:tc>
          <w:tcPr>
            <w:tcW w:w="3034" w:type="pct"/>
            <w:tcBorders>
              <w:left w:val="single" w:color="auto" w:sz="2" w:space="0"/>
              <w:bottom w:val="single" w:color="auto" w:sz="2" w:space="0"/>
            </w:tcBorders>
            <w:vAlign w:val="center"/>
          </w:tcPr>
          <w:p w14:paraId="76DEE10A">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1.乙方对材料不按招标文件要求，擅自更换，除恢复原招标产品外，应承担更换部分价款30%的违约金。</w:t>
            </w:r>
          </w:p>
          <w:p w14:paraId="77C472B5">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2.乙方如对材料以次充好，除全部按要求恢复外，应承担此部分价款30%的违约金。</w:t>
            </w:r>
          </w:p>
          <w:p w14:paraId="49BF1983">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3.如由于产品质量原因，不能通过验收，乙方除按规定无偿更换外，应承担所涉及产品总价款的30%违约金。</w:t>
            </w:r>
          </w:p>
          <w:p w14:paraId="2C42CA43">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5187E12B">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w:t>
            </w:r>
          </w:p>
          <w:p w14:paraId="6ED8DE50">
            <w:pPr>
              <w:pStyle w:val="2"/>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u w:val="single"/>
                <w14:textFill>
                  <w14:solidFill>
                    <w14:schemeClr w14:val="tx1"/>
                  </w14:solidFill>
                </w14:textFill>
              </w:rPr>
              <w:t>6.如乙方怠于履行其质量保修责任，甲方书面通知3日后仍未履行的，甲方有权自行委托他人维修，所有费用由乙方承担，并加收发生费用的50%作为惩罚性违约金(该违约金不以甲方的实际损失为限)。</w:t>
            </w:r>
          </w:p>
          <w:p w14:paraId="3F79C68B">
            <w:pPr>
              <w:pStyle w:val="2"/>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u w:val="single"/>
                <w14:textFill>
                  <w14:solidFill>
                    <w14:schemeClr w14:val="tx1"/>
                  </w14:solidFill>
                </w14:textFill>
              </w:rPr>
              <w:t>7.因乙方交付的标的物存在质量问题导致甲方或第三人受到损害的，由乙方承担赔偿责任，甲方因此遭受第三方索赔的，有权向乙方追偿。</w:t>
            </w:r>
          </w:p>
        </w:tc>
      </w:tr>
      <w:tr w14:paraId="12758D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943" w:type="pct"/>
            <w:tcBorders>
              <w:top w:val="single" w:color="auto" w:sz="2" w:space="0"/>
              <w:right w:val="single" w:color="auto" w:sz="2" w:space="0"/>
            </w:tcBorders>
            <w:vAlign w:val="center"/>
          </w:tcPr>
          <w:p w14:paraId="68394845">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61CD6F50">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第19.2款</w:t>
            </w:r>
          </w:p>
        </w:tc>
        <w:tc>
          <w:tcPr>
            <w:tcW w:w="1022" w:type="pct"/>
            <w:tcBorders>
              <w:top w:val="single" w:color="auto" w:sz="2" w:space="0"/>
              <w:left w:val="single" w:color="auto" w:sz="2" w:space="0"/>
              <w:right w:val="single" w:color="auto" w:sz="2" w:space="0"/>
            </w:tcBorders>
            <w:vAlign w:val="center"/>
          </w:tcPr>
          <w:p w14:paraId="69AB2A15">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解决争议的方法</w:t>
            </w:r>
          </w:p>
        </w:tc>
        <w:tc>
          <w:tcPr>
            <w:tcW w:w="3034" w:type="pct"/>
            <w:tcBorders>
              <w:top w:val="single" w:color="auto" w:sz="2" w:space="0"/>
              <w:left w:val="single" w:color="auto" w:sz="2" w:space="0"/>
            </w:tcBorders>
            <w:vAlign w:val="center"/>
          </w:tcPr>
          <w:p w14:paraId="27AD5353">
            <w:pPr>
              <w:adjustRightInd w:val="0"/>
              <w:snapToGrid w:val="0"/>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iCs/>
                <w:color w:val="000000" w:themeColor="text1"/>
                <w:sz w:val="20"/>
                <w:szCs w:val="20"/>
                <w14:textFill>
                  <w14:solidFill>
                    <w14:schemeClr w14:val="tx1"/>
                  </w14:solidFill>
                </w14:textFill>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hint="eastAsia" w:ascii="仿宋" w:hAnsi="仿宋" w:eastAsia="仿宋" w:cs="仿宋"/>
                <w:b/>
                <w:bCs/>
                <w:iCs/>
                <w:color w:val="000000" w:themeColor="text1"/>
                <w:sz w:val="20"/>
                <w:szCs w:val="20"/>
                <w:u w:val="single"/>
                <w14:textFill>
                  <w14:solidFill>
                    <w14:schemeClr w14:val="tx1"/>
                  </w14:solidFill>
                </w14:textFill>
              </w:rPr>
              <w:t>甲方</w:t>
            </w:r>
            <w:r>
              <w:rPr>
                <w:rFonts w:hint="eastAsia" w:ascii="仿宋" w:hAnsi="仿宋" w:eastAsia="仿宋" w:cs="仿宋"/>
                <w:iCs/>
                <w:color w:val="000000" w:themeColor="text1"/>
                <w:sz w:val="20"/>
                <w:szCs w:val="20"/>
                <w14:textFill>
                  <w14:solidFill>
                    <w14:schemeClr w14:val="tx1"/>
                  </w14:solidFill>
                </w14:textFill>
              </w:rPr>
              <w:t>所在地人民法院起诉解决。</w:t>
            </w:r>
          </w:p>
        </w:tc>
      </w:tr>
      <w:tr w14:paraId="1560BD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943" w:type="pct"/>
            <w:vAlign w:val="center"/>
          </w:tcPr>
          <w:p w14:paraId="44807CDC">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0AA05BA1">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第23.1款</w:t>
            </w:r>
          </w:p>
        </w:tc>
        <w:tc>
          <w:tcPr>
            <w:tcW w:w="1022" w:type="pct"/>
            <w:vAlign w:val="center"/>
          </w:tcPr>
          <w:p w14:paraId="36086A2D">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其他专用条款</w:t>
            </w:r>
          </w:p>
        </w:tc>
        <w:tc>
          <w:tcPr>
            <w:tcW w:w="3034" w:type="pct"/>
            <w:vAlign w:val="center"/>
          </w:tcPr>
          <w:p w14:paraId="1BB3766A">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p>
        </w:tc>
      </w:tr>
    </w:tbl>
    <w:p w14:paraId="541BF4E6">
      <w:pPr>
        <w:rPr>
          <w:rFonts w:hint="eastAsia" w:ascii="仿宋" w:hAnsi="仿宋" w:eastAsia="仿宋" w:cs="仿宋"/>
          <w:color w:val="000000" w:themeColor="text1"/>
          <w14:textFill>
            <w14:solidFill>
              <w14:schemeClr w14:val="tx1"/>
            </w14:solidFill>
          </w14:textFill>
        </w:rPr>
      </w:pPr>
    </w:p>
    <w:p w14:paraId="58DB4BFD">
      <w:pPr>
        <w:rPr>
          <w:rFonts w:hint="eastAsia" w:ascii="仿宋" w:hAnsi="仿宋" w:eastAsia="仿宋" w:cs="仿宋"/>
          <w:color w:val="000000" w:themeColor="text1"/>
          <w14:textFill>
            <w14:solidFill>
              <w14:schemeClr w14:val="tx1"/>
            </w14:solidFill>
          </w14:textFill>
        </w:rPr>
      </w:pPr>
    </w:p>
    <w:p w14:paraId="78380121">
      <w:pPr>
        <w:spacing w:line="520" w:lineRule="exact"/>
        <w:ind w:firstLine="480" w:firstLineChars="200"/>
        <w:rPr>
          <w:rFonts w:hint="eastAsia" w:ascii="仿宋" w:hAnsi="仿宋" w:eastAsia="仿宋" w:cs="仿宋"/>
          <w:color w:val="000000" w:themeColor="text1"/>
          <w:sz w:val="24"/>
          <w14:textFill>
            <w14:solidFill>
              <w14:schemeClr w14:val="tx1"/>
            </w14:solidFill>
          </w14:textFill>
        </w:rPr>
      </w:pPr>
    </w:p>
    <w:p w14:paraId="5E6AFE8D">
      <w:pPr>
        <w:pStyle w:val="16"/>
        <w:ind w:firstLine="480"/>
        <w:rPr>
          <w:rFonts w:hint="eastAsia" w:ascii="仿宋" w:hAnsi="仿宋" w:eastAsia="仿宋" w:cs="仿宋"/>
          <w:color w:val="000000" w:themeColor="text1"/>
          <w:sz w:val="24"/>
          <w:szCs w:val="24"/>
          <w14:textFill>
            <w14:solidFill>
              <w14:schemeClr w14:val="tx1"/>
            </w14:solidFill>
          </w14:textFill>
        </w:rPr>
      </w:pPr>
    </w:p>
    <w:p w14:paraId="2DE3DA1B">
      <w:pPr>
        <w:rPr>
          <w:rFonts w:hint="eastAsia"/>
          <w:color w:val="000000" w:themeColor="text1"/>
          <w:lang w:val="en-US" w:eastAsia="zh-Hans"/>
          <w14:textFill>
            <w14:solidFill>
              <w14:schemeClr w14:val="tx1"/>
            </w14:solidFill>
          </w14:textFill>
        </w:rPr>
      </w:pPr>
      <w:r>
        <w:rPr>
          <w:rFonts w:hint="eastAsia"/>
          <w:color w:val="000000" w:themeColor="text1"/>
          <w:lang w:val="en-US" w:eastAsia="zh-Hans"/>
          <w14:textFill>
            <w14:solidFill>
              <w14:schemeClr w14:val="tx1"/>
            </w14:solidFill>
          </w14:textFill>
        </w:rPr>
        <w:br w:type="page"/>
      </w:r>
    </w:p>
    <w:p w14:paraId="2A9D30AA">
      <w:pPr>
        <w:pStyle w:val="6"/>
        <w:spacing w:after="0"/>
        <w:jc w:val="both"/>
        <w:rPr>
          <w:rFonts w:hint="eastAsia" w:ascii="仿宋" w:hAnsi="仿宋" w:eastAsia="仿宋" w:cs="仿宋"/>
          <w:b/>
          <w:bCs/>
          <w:color w:val="000000" w:themeColor="text1"/>
          <w:spacing w:val="-20"/>
          <w:kern w:val="44"/>
          <w:sz w:val="32"/>
          <w:szCs w:val="32"/>
          <w14:textFill>
            <w14:solidFill>
              <w14:schemeClr w14:val="tx1"/>
            </w14:solidFill>
          </w14:textFill>
        </w:rPr>
      </w:pPr>
      <w:bookmarkStart w:id="5" w:name="_GoBack"/>
      <w:bookmarkEnd w:id="5"/>
      <w:r>
        <w:rPr>
          <w:rFonts w:hint="eastAsia" w:ascii="仿宋" w:hAnsi="仿宋" w:eastAsia="仿宋" w:cs="仿宋"/>
          <w:b/>
          <w:bCs/>
          <w:color w:val="000000" w:themeColor="text1"/>
          <w:spacing w:val="-20"/>
          <w:kern w:val="44"/>
          <w:sz w:val="32"/>
          <w:szCs w:val="32"/>
          <w14:textFill>
            <w14:solidFill>
              <w14:schemeClr w14:val="tx1"/>
            </w14:solidFill>
          </w14:textFill>
        </w:rPr>
        <w:t>合同号：</w:t>
      </w:r>
    </w:p>
    <w:p w14:paraId="6B60C4DE">
      <w:pPr>
        <w:pStyle w:val="6"/>
        <w:spacing w:after="0"/>
        <w:jc w:val="center"/>
        <w:rPr>
          <w:rFonts w:hint="eastAsia" w:ascii="仿宋" w:hAnsi="仿宋" w:eastAsia="仿宋" w:cs="仿宋"/>
          <w:b/>
          <w:bCs/>
          <w:color w:val="000000" w:themeColor="text1"/>
          <w:spacing w:val="-20"/>
          <w:kern w:val="44"/>
          <w:sz w:val="48"/>
          <w:szCs w:val="48"/>
          <w14:textFill>
            <w14:solidFill>
              <w14:schemeClr w14:val="tx1"/>
            </w14:solidFill>
          </w14:textFill>
        </w:rPr>
      </w:pPr>
    </w:p>
    <w:p w14:paraId="7A6D740D">
      <w:pPr>
        <w:rPr>
          <w:rFonts w:hint="eastAsia" w:ascii="仿宋" w:hAnsi="仿宋" w:eastAsia="仿宋" w:cs="仿宋"/>
          <w:color w:val="000000" w:themeColor="text1"/>
          <w14:textFill>
            <w14:solidFill>
              <w14:schemeClr w14:val="tx1"/>
            </w14:solidFill>
          </w14:textFill>
        </w:rPr>
      </w:pPr>
    </w:p>
    <w:p w14:paraId="540A1D38">
      <w:pPr>
        <w:pStyle w:val="6"/>
        <w:spacing w:after="0"/>
        <w:jc w:val="center"/>
        <w:rPr>
          <w:rFonts w:hint="eastAsia" w:ascii="仿宋" w:hAnsi="仿宋" w:eastAsia="仿宋" w:cs="仿宋"/>
          <w:b/>
          <w:bCs/>
          <w:color w:val="000000" w:themeColor="text1"/>
          <w:spacing w:val="-20"/>
          <w:kern w:val="44"/>
          <w:sz w:val="48"/>
          <w:szCs w:val="48"/>
          <w14:textFill>
            <w14:solidFill>
              <w14:schemeClr w14:val="tx1"/>
            </w14:solidFill>
          </w14:textFill>
        </w:rPr>
      </w:pPr>
    </w:p>
    <w:p w14:paraId="230FC8FC">
      <w:pPr>
        <w:pStyle w:val="6"/>
        <w:spacing w:after="0"/>
        <w:jc w:val="center"/>
        <w:rPr>
          <w:rFonts w:hint="eastAsia" w:ascii="仿宋" w:hAnsi="仿宋" w:eastAsia="仿宋" w:cs="仿宋"/>
          <w:b/>
          <w:bCs/>
          <w:color w:val="000000" w:themeColor="text1"/>
          <w:spacing w:val="-20"/>
          <w:kern w:val="44"/>
          <w:sz w:val="48"/>
          <w:szCs w:val="48"/>
          <w14:textFill>
            <w14:solidFill>
              <w14:schemeClr w14:val="tx1"/>
            </w14:solidFill>
          </w14:textFill>
        </w:rPr>
      </w:pPr>
    </w:p>
    <w:p w14:paraId="2F9E24A5">
      <w:pPr>
        <w:pStyle w:val="6"/>
        <w:spacing w:after="0"/>
        <w:jc w:val="center"/>
        <w:rPr>
          <w:rFonts w:hint="eastAsia" w:ascii="仿宋" w:hAnsi="仿宋" w:eastAsia="仿宋" w:cs="仿宋"/>
          <w:b/>
          <w:bCs/>
          <w:color w:val="000000" w:themeColor="text1"/>
          <w:spacing w:val="-20"/>
          <w:kern w:val="44"/>
          <w:sz w:val="48"/>
          <w:szCs w:val="48"/>
          <w14:textFill>
            <w14:solidFill>
              <w14:schemeClr w14:val="tx1"/>
            </w14:solidFill>
          </w14:textFill>
        </w:rPr>
      </w:pPr>
      <w:r>
        <w:rPr>
          <w:rFonts w:hint="eastAsia" w:ascii="仿宋" w:hAnsi="仿宋" w:eastAsia="仿宋" w:cs="仿宋"/>
          <w:b/>
          <w:bCs/>
          <w:color w:val="000000" w:themeColor="text1"/>
          <w:spacing w:val="-20"/>
          <w:kern w:val="44"/>
          <w:sz w:val="48"/>
          <w:szCs w:val="48"/>
          <w14:textFill>
            <w14:solidFill>
              <w14:schemeClr w14:val="tx1"/>
            </w14:solidFill>
          </w14:textFill>
        </w:rPr>
        <w:t>政府采购货物买卖合同</w:t>
      </w:r>
    </w:p>
    <w:p w14:paraId="60F09127">
      <w:pPr>
        <w:rPr>
          <w:rFonts w:hint="eastAsia" w:ascii="仿宋" w:hAnsi="仿宋" w:eastAsia="仿宋" w:cs="仿宋"/>
          <w:b/>
          <w:bCs/>
          <w:color w:val="000000" w:themeColor="text1"/>
          <w:spacing w:val="-20"/>
          <w:kern w:val="44"/>
          <w:sz w:val="40"/>
          <w:szCs w:val="40"/>
          <w14:textFill>
            <w14:solidFill>
              <w14:schemeClr w14:val="tx1"/>
            </w14:solidFill>
          </w14:textFill>
        </w:rPr>
      </w:pPr>
    </w:p>
    <w:p w14:paraId="07FD5C63">
      <w:pPr>
        <w:pStyle w:val="2"/>
        <w:rPr>
          <w:rFonts w:hint="eastAsia" w:ascii="仿宋" w:hAnsi="仿宋" w:eastAsia="仿宋" w:cs="仿宋"/>
          <w:color w:val="000000" w:themeColor="text1"/>
          <w14:textFill>
            <w14:solidFill>
              <w14:schemeClr w14:val="tx1"/>
            </w14:solidFill>
          </w14:textFill>
        </w:rPr>
      </w:pPr>
    </w:p>
    <w:p w14:paraId="1DCE05ED">
      <w:pPr>
        <w:rPr>
          <w:rFonts w:hint="eastAsia" w:ascii="仿宋" w:hAnsi="仿宋" w:eastAsia="仿宋" w:cs="仿宋"/>
          <w:b/>
          <w:bCs/>
          <w:color w:val="000000" w:themeColor="text1"/>
          <w:spacing w:val="-20"/>
          <w:kern w:val="44"/>
          <w:sz w:val="40"/>
          <w:szCs w:val="40"/>
          <w14:textFill>
            <w14:solidFill>
              <w14:schemeClr w14:val="tx1"/>
            </w14:solidFill>
          </w14:textFill>
        </w:rPr>
      </w:pPr>
    </w:p>
    <w:p w14:paraId="03C62546">
      <w:pPr>
        <w:pStyle w:val="2"/>
        <w:rPr>
          <w:rFonts w:hint="eastAsia" w:ascii="仿宋" w:hAnsi="仿宋" w:eastAsia="仿宋" w:cs="仿宋"/>
          <w:color w:val="000000" w:themeColor="text1"/>
          <w14:textFill>
            <w14:solidFill>
              <w14:schemeClr w14:val="tx1"/>
            </w14:solidFill>
          </w14:textFill>
        </w:rPr>
      </w:pPr>
    </w:p>
    <w:p w14:paraId="6390AF8A">
      <w:pPr>
        <w:rPr>
          <w:rFonts w:hint="eastAsia" w:ascii="仿宋" w:hAnsi="仿宋" w:eastAsia="仿宋" w:cs="仿宋"/>
          <w:b/>
          <w:bCs/>
          <w:color w:val="000000" w:themeColor="text1"/>
          <w:spacing w:val="-20"/>
          <w:kern w:val="44"/>
          <w:sz w:val="40"/>
          <w:szCs w:val="40"/>
          <w14:textFill>
            <w14:solidFill>
              <w14:schemeClr w14:val="tx1"/>
            </w14:solidFill>
          </w14:textFill>
        </w:rPr>
      </w:pPr>
    </w:p>
    <w:p w14:paraId="6BD49855">
      <w:pPr>
        <w:pStyle w:val="7"/>
        <w:keepNext w:val="0"/>
        <w:keepLines w:val="0"/>
        <w:pageBreakBefore w:val="0"/>
        <w:widowControl w:val="0"/>
        <w:kinsoku/>
        <w:wordWrap w:val="0"/>
        <w:overflowPunct/>
        <w:topLinePunct/>
        <w:autoSpaceDE/>
        <w:autoSpaceDN/>
        <w:bidi w:val="0"/>
        <w:adjustRightInd w:val="0"/>
        <w:snapToGrid w:val="0"/>
        <w:spacing w:after="0" w:line="360" w:lineRule="auto"/>
        <w:ind w:left="0" w:leftChars="0" w:firstLine="1120" w:firstLineChars="400"/>
        <w:textAlignment w:val="auto"/>
        <w:rPr>
          <w:rFonts w:hint="eastAsia" w:ascii="仿宋" w:hAnsi="仿宋" w:eastAsia="仿宋" w:cs="仿宋"/>
          <w:color w:val="000000" w:themeColor="text1"/>
          <w:kern w:val="0"/>
          <w:sz w:val="28"/>
          <w:szCs w:val="28"/>
          <w:u w:val="single"/>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项目名称：</w:t>
      </w:r>
      <w:r>
        <w:rPr>
          <w:rFonts w:hint="eastAsia" w:ascii="仿宋" w:hAnsi="仿宋" w:eastAsia="仿宋" w:cs="仿宋"/>
          <w:color w:val="000000" w:themeColor="text1"/>
          <w:kern w:val="0"/>
          <w:sz w:val="28"/>
          <w:szCs w:val="28"/>
          <w:u w:val="single"/>
          <w14:textFill>
            <w14:solidFill>
              <w14:schemeClr w14:val="tx1"/>
            </w14:solidFill>
          </w14:textFill>
        </w:rPr>
        <w:t xml:space="preserve">                          </w:t>
      </w:r>
      <w:r>
        <w:rPr>
          <w:rFonts w:hint="eastAsia" w:ascii="仿宋" w:hAnsi="仿宋" w:eastAsia="仿宋" w:cs="仿宋"/>
          <w:color w:val="000000" w:themeColor="text1"/>
          <w:kern w:val="0"/>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8"/>
          <w:szCs w:val="28"/>
          <w:u w:val="single"/>
          <w14:textFill>
            <w14:solidFill>
              <w14:schemeClr w14:val="tx1"/>
            </w14:solidFill>
          </w14:textFill>
        </w:rPr>
        <w:t xml:space="preserve">  </w:t>
      </w:r>
    </w:p>
    <w:p w14:paraId="72FA1EAC">
      <w:pPr>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kern w:val="0"/>
          <w:sz w:val="28"/>
          <w:szCs w:val="28"/>
          <w:u w:val="single"/>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合同编号：</w:t>
      </w:r>
      <w:r>
        <w:rPr>
          <w:rFonts w:hint="eastAsia" w:ascii="仿宋" w:hAnsi="仿宋" w:eastAsia="仿宋" w:cs="仿宋"/>
          <w:color w:val="000000" w:themeColor="text1"/>
          <w:kern w:val="0"/>
          <w:sz w:val="28"/>
          <w:szCs w:val="28"/>
          <w:u w:val="single"/>
          <w14:textFill>
            <w14:solidFill>
              <w14:schemeClr w14:val="tx1"/>
            </w14:solidFill>
          </w14:textFill>
        </w:rPr>
        <w:t xml:space="preserve">                             </w:t>
      </w:r>
    </w:p>
    <w:p w14:paraId="1C6995CA">
      <w:pPr>
        <w:pStyle w:val="2"/>
        <w:rPr>
          <w:rFonts w:hint="eastAsia" w:ascii="仿宋" w:hAnsi="仿宋" w:eastAsia="仿宋" w:cs="仿宋"/>
          <w:color w:val="000000" w:themeColor="text1"/>
          <w14:textFill>
            <w14:solidFill>
              <w14:schemeClr w14:val="tx1"/>
            </w14:solidFill>
          </w14:textFill>
        </w:rPr>
      </w:pPr>
    </w:p>
    <w:p w14:paraId="7598270B">
      <w:pPr>
        <w:pStyle w:val="2"/>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u w:val="none"/>
          <w:lang w:val="en-US" w:eastAsia="zh-CN"/>
          <w14:textFill>
            <w14:solidFill>
              <w14:schemeClr w14:val="tx1"/>
            </w14:solidFill>
          </w14:textFill>
        </w:rPr>
      </w:pPr>
      <w:r>
        <w:rPr>
          <w:rFonts w:hint="eastAsia" w:ascii="仿宋" w:hAnsi="仿宋" w:eastAsia="仿宋" w:cs="仿宋"/>
          <w:color w:val="000000" w:themeColor="text1"/>
          <w:kern w:val="0"/>
          <w:sz w:val="28"/>
          <w:szCs w:val="28"/>
          <w:u w:val="none"/>
          <w:lang w:val="en-US" w:eastAsia="zh-CN"/>
          <w14:textFill>
            <w14:solidFill>
              <w14:schemeClr w14:val="tx1"/>
            </w14:solidFill>
          </w14:textFill>
        </w:rPr>
        <w:t>采购包号：</w:t>
      </w:r>
      <w:r>
        <w:rPr>
          <w:rFonts w:hint="eastAsia" w:ascii="仿宋" w:hAnsi="仿宋" w:eastAsia="仿宋" w:cs="仿宋"/>
          <w:color w:val="000000" w:themeColor="text1"/>
          <w:kern w:val="0"/>
          <w:sz w:val="28"/>
          <w:szCs w:val="28"/>
          <w:u w:val="single"/>
          <w14:textFill>
            <w14:solidFill>
              <w14:schemeClr w14:val="tx1"/>
            </w14:solidFill>
          </w14:textFill>
        </w:rPr>
        <w:t xml:space="preserve"> </w:t>
      </w:r>
      <w:r>
        <w:rPr>
          <w:rFonts w:hint="eastAsia" w:ascii="仿宋" w:hAnsi="仿宋" w:eastAsia="仿宋" w:cs="仿宋"/>
          <w:color w:val="000000" w:themeColor="text1"/>
          <w:kern w:val="0"/>
          <w:sz w:val="28"/>
          <w:szCs w:val="28"/>
          <w:u w:val="single"/>
          <w:lang w:val="en-US" w:eastAsia="zh-CN"/>
          <w14:textFill>
            <w14:solidFill>
              <w14:schemeClr w14:val="tx1"/>
            </w14:solidFill>
          </w14:textFill>
        </w:rPr>
        <w:t xml:space="preserve">采购包2        </w:t>
      </w:r>
      <w:r>
        <w:rPr>
          <w:rFonts w:hint="eastAsia" w:ascii="仿宋" w:hAnsi="仿宋" w:eastAsia="仿宋" w:cs="仿宋"/>
          <w:color w:val="000000" w:themeColor="text1"/>
          <w:kern w:val="0"/>
          <w:sz w:val="28"/>
          <w:szCs w:val="28"/>
          <w:u w:val="single"/>
          <w14:textFill>
            <w14:solidFill>
              <w14:schemeClr w14:val="tx1"/>
            </w14:solidFill>
          </w14:textFill>
        </w:rPr>
        <w:t xml:space="preserve">            </w:t>
      </w:r>
    </w:p>
    <w:p w14:paraId="432C9CA4">
      <w:pPr>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甲    方：</w:t>
      </w:r>
      <w:r>
        <w:rPr>
          <w:rFonts w:hint="eastAsia" w:ascii="仿宋" w:hAnsi="仿宋" w:eastAsia="仿宋" w:cs="仿宋"/>
          <w:color w:val="000000" w:themeColor="text1"/>
          <w:sz w:val="28"/>
          <w:szCs w:val="28"/>
          <w:u w:val="single"/>
          <w14:textFill>
            <w14:solidFill>
              <w14:schemeClr w14:val="tx1"/>
            </w14:solidFill>
          </w14:textFill>
        </w:rPr>
        <w:t xml:space="preserve"> 西北大学第一医院            </w:t>
      </w:r>
    </w:p>
    <w:p w14:paraId="7E77319C">
      <w:pPr>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    方：</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7AAB2054">
      <w:pPr>
        <w:keepNext w:val="0"/>
        <w:keepLines w:val="0"/>
        <w:pageBreakBefore w:val="0"/>
        <w:widowControl w:val="0"/>
        <w:kinsoku/>
        <w:wordWrap w:val="0"/>
        <w:overflowPunct/>
        <w:topLinePunct/>
        <w:autoSpaceDE/>
        <w:autoSpaceDN/>
        <w:bidi w:val="0"/>
        <w:spacing w:line="360" w:lineRule="auto"/>
        <w:ind w:left="0" w:leftChars="0" w:firstLine="1120" w:firstLineChars="4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签订时间：</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56A2CE39">
      <w:pPr>
        <w:pStyle w:val="2"/>
        <w:rPr>
          <w:rFonts w:hint="eastAsia" w:ascii="仿宋" w:hAnsi="仿宋" w:eastAsia="仿宋" w:cs="仿宋"/>
          <w:color w:val="000000" w:themeColor="text1"/>
          <w14:textFill>
            <w14:solidFill>
              <w14:schemeClr w14:val="tx1"/>
            </w14:solidFill>
          </w14:textFill>
        </w:rPr>
      </w:pPr>
    </w:p>
    <w:p w14:paraId="36174979">
      <w:pPr>
        <w:rPr>
          <w:rFonts w:hint="eastAsia" w:ascii="仿宋" w:hAnsi="仿宋" w:eastAsia="仿宋" w:cs="仿宋"/>
          <w:color w:val="000000" w:themeColor="text1"/>
          <w:sz w:val="44"/>
          <w:szCs w:val="44"/>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p>
    <w:p w14:paraId="4B9C06BD">
      <w:pPr>
        <w:pStyle w:val="4"/>
        <w:adjustRightInd w:val="0"/>
        <w:snapToGrid w:val="0"/>
        <w:spacing w:line="400" w:lineRule="exact"/>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第一节 政府采购合同协议书</w:t>
      </w:r>
    </w:p>
    <w:p w14:paraId="3BBB58DA">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p>
    <w:p w14:paraId="1D4C7505">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甲方（全称）：</w:t>
      </w:r>
      <w:r>
        <w:rPr>
          <w:rFonts w:hint="eastAsia" w:ascii="仿宋" w:hAnsi="仿宋" w:eastAsia="仿宋" w:cs="仿宋"/>
          <w:bCs/>
          <w:color w:val="000000" w:themeColor="text1"/>
          <w:sz w:val="20"/>
          <w:szCs w:val="20"/>
          <w:u w:val="single"/>
          <w14:textFill>
            <w14:solidFill>
              <w14:schemeClr w14:val="tx1"/>
            </w14:solidFill>
          </w14:textFill>
        </w:rPr>
        <w:t xml:space="preserve"> 西北大学第一医院 </w:t>
      </w:r>
      <w:r>
        <w:rPr>
          <w:rFonts w:hint="eastAsia" w:ascii="仿宋" w:hAnsi="仿宋" w:eastAsia="仿宋" w:cs="仿宋"/>
          <w:bCs/>
          <w:color w:val="000000" w:themeColor="text1"/>
          <w:sz w:val="20"/>
          <w:szCs w:val="20"/>
          <w14:textFill>
            <w14:solidFill>
              <w14:schemeClr w14:val="tx1"/>
            </w14:solidFill>
          </w14:textFill>
        </w:rPr>
        <w:t xml:space="preserve">     </w:t>
      </w:r>
    </w:p>
    <w:p w14:paraId="193201C8">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乙方（全称）：</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（供应商）</w:t>
      </w:r>
    </w:p>
    <w:p w14:paraId="2E7B1BA4">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3E02F14">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1.项目信息</w:t>
      </w:r>
    </w:p>
    <w:p w14:paraId="0A7AFD91">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（1）采购项目名称：</w:t>
      </w:r>
      <w:r>
        <w:rPr>
          <w:rFonts w:hint="eastAsia" w:ascii="仿宋" w:hAnsi="仿宋" w:eastAsia="仿宋" w:cs="仿宋"/>
          <w:bCs/>
          <w:color w:val="000000" w:themeColor="text1"/>
          <w:sz w:val="20"/>
          <w:szCs w:val="20"/>
          <w:u w:val="single"/>
          <w:lang w:eastAsia="zh-CN"/>
          <w14:textFill>
            <w14:solidFill>
              <w14:schemeClr w14:val="tx1"/>
            </w14:solidFill>
          </w14:textFill>
        </w:rPr>
        <w:t>高清鼻内镜摄像系统采购项目</w:t>
      </w:r>
    </w:p>
    <w:p w14:paraId="2B5E5B59">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（2）采购项目编号：</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5DE33D99">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（3）采购计划编号：</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71BEEF5F">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（4）政府采购组织形式：</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政府集中采购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部门集中采购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分散采购</w:t>
      </w:r>
    </w:p>
    <w:p w14:paraId="44F1F2B8">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（5）政府采购方式：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公开招标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邀请招标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竞争性谈判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竞争性磋商 </w:t>
      </w:r>
    </w:p>
    <w:p w14:paraId="10F94334">
      <w:pPr>
        <w:spacing w:line="440" w:lineRule="exact"/>
        <w:ind w:firstLine="2200" w:firstLineChars="1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询价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单一来源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框架协议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其他：</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4593EADF">
      <w:pPr>
        <w:spacing w:line="440" w:lineRule="exact"/>
        <w:ind w:left="519" w:leftChars="247"/>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（6）中标（成交）采购标的制造商是否为中小企业：</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56A643B4">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本合同是否为专门面向中小企业的采购合同（中小企业预留合同）：</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4380304D">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若本项目不专门面向中小企业采购，是否给予小微企业评审优惠：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27C9C0A2">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中标（成交）采购标的制造商是否为残疾人福利性单位：</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01EFC559">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中标（成交）采购标的制造商是否为监狱企业：</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6672872D">
      <w:pPr>
        <w:spacing w:line="440" w:lineRule="exact"/>
        <w:ind w:firstLine="600" w:firstLineChars="3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（7）合同是否分包：</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52B8AAC2">
      <w:pPr>
        <w:spacing w:line="440" w:lineRule="exact"/>
        <w:ind w:firstLine="600" w:firstLineChars="3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（8）中标（成交）供应商是否为外商投资企业：</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117BA40E">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外商投资企业类型：</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全部由外国投资者投资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部分由外国投资者投资</w:t>
      </w:r>
    </w:p>
    <w:p w14:paraId="4F515CD1">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（9）是否涉及进口产品：</w:t>
      </w:r>
    </w:p>
    <w:p w14:paraId="7F628C72">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是，《政府采购品目分类目录》底级品目名称：</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金额：</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02B2FF68">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国别：</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品牌：</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规格型号：</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27FCF45A">
      <w:pPr>
        <w:spacing w:line="440" w:lineRule="exact"/>
        <w:ind w:firstLine="1000" w:firstLineChars="5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2E36E3AF">
      <w:pPr>
        <w:spacing w:line="440" w:lineRule="exact"/>
        <w:ind w:firstLine="600" w:firstLineChars="3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（10）是否涉及节能产品：</w:t>
      </w:r>
    </w:p>
    <w:p w14:paraId="0AC989E4">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是，《节能产品政府采购品目清单》的底级品目名称：</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70BBB715">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强制采购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优先采购    </w:t>
      </w:r>
    </w:p>
    <w:p w14:paraId="6C6B96DD">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76878E66">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是否涉及环境标志产品：</w:t>
      </w:r>
    </w:p>
    <w:p w14:paraId="496ED178">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是，《环境标志产品政府采购品目清单》的底级品目名称：</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3B66D085">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强制采购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优先采购    </w:t>
      </w:r>
    </w:p>
    <w:p w14:paraId="725A55AE">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0E95EC79">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是否涉及绿色产品： </w:t>
      </w:r>
    </w:p>
    <w:p w14:paraId="289DA5F7">
      <w:pPr>
        <w:spacing w:line="440" w:lineRule="exact"/>
        <w:ind w:firstLine="200" w:firstLineChars="1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是，绿色产品政府采购相关政策确定的底级品目名称：</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42F4BD90">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强制采购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优先采购    </w:t>
      </w:r>
    </w:p>
    <w:p w14:paraId="42190611">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550AA253">
      <w:pPr>
        <w:spacing w:line="440" w:lineRule="exact"/>
        <w:ind w:firstLine="200" w:firstLineChars="1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（11）涉及商品包装和快递包装的，是否参考《商品包装政府采购需求标准（试行）》、《快递包装政府采购需求标准（试行）》明确产品及相关快递服务的具体包装要求：</w:t>
      </w:r>
    </w:p>
    <w:p w14:paraId="1402366D">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否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不涉及                                </w:t>
      </w:r>
    </w:p>
    <w:p w14:paraId="33EEB922">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2.标的清单和合同金额</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1598"/>
        <w:gridCol w:w="1068"/>
        <w:gridCol w:w="1404"/>
        <w:gridCol w:w="1133"/>
        <w:gridCol w:w="862"/>
        <w:gridCol w:w="1017"/>
        <w:gridCol w:w="883"/>
      </w:tblGrid>
      <w:tr w14:paraId="3927B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325" w:type="pct"/>
          </w:tcPr>
          <w:p w14:paraId="68411668">
            <w:pPr>
              <w:pStyle w:val="2"/>
              <w:tabs>
                <w:tab w:val="clear" w:pos="4153"/>
              </w:tabs>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序号</w:t>
            </w:r>
          </w:p>
        </w:tc>
        <w:tc>
          <w:tcPr>
            <w:tcW w:w="938" w:type="pct"/>
          </w:tcPr>
          <w:p w14:paraId="24057172">
            <w:pPr>
              <w:pStyle w:val="2"/>
              <w:tabs>
                <w:tab w:val="clear" w:pos="4153"/>
              </w:tabs>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设备名称</w:t>
            </w:r>
          </w:p>
        </w:tc>
        <w:tc>
          <w:tcPr>
            <w:tcW w:w="627" w:type="pct"/>
          </w:tcPr>
          <w:p w14:paraId="7FDDD7D6">
            <w:pPr>
              <w:pStyle w:val="2"/>
              <w:tabs>
                <w:tab w:val="clear" w:pos="4153"/>
              </w:tabs>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规格型号</w:t>
            </w:r>
          </w:p>
        </w:tc>
        <w:tc>
          <w:tcPr>
            <w:tcW w:w="824" w:type="pct"/>
          </w:tcPr>
          <w:p w14:paraId="7CAE1A22">
            <w:pPr>
              <w:pStyle w:val="2"/>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生产厂家</w:t>
            </w:r>
          </w:p>
        </w:tc>
        <w:tc>
          <w:tcPr>
            <w:tcW w:w="665" w:type="pct"/>
          </w:tcPr>
          <w:p w14:paraId="3E2D920C">
            <w:pPr>
              <w:pStyle w:val="2"/>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数量</w:t>
            </w:r>
          </w:p>
        </w:tc>
        <w:tc>
          <w:tcPr>
            <w:tcW w:w="506" w:type="pct"/>
          </w:tcPr>
          <w:p w14:paraId="7548AE66">
            <w:pPr>
              <w:pStyle w:val="2"/>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单价（元）</w:t>
            </w:r>
          </w:p>
        </w:tc>
        <w:tc>
          <w:tcPr>
            <w:tcW w:w="597" w:type="pct"/>
          </w:tcPr>
          <w:p w14:paraId="0057694F">
            <w:pPr>
              <w:pStyle w:val="2"/>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总金额（元）</w:t>
            </w:r>
          </w:p>
        </w:tc>
        <w:tc>
          <w:tcPr>
            <w:tcW w:w="514" w:type="pct"/>
          </w:tcPr>
          <w:p w14:paraId="346F9EB1">
            <w:pPr>
              <w:pStyle w:val="2"/>
              <w:spacing w:line="52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备注</w:t>
            </w:r>
          </w:p>
        </w:tc>
      </w:tr>
      <w:tr w14:paraId="24FDB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325" w:type="pct"/>
          </w:tcPr>
          <w:p w14:paraId="44E95EA5">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938" w:type="pct"/>
            <w:vAlign w:val="center"/>
          </w:tcPr>
          <w:p w14:paraId="47E0CA0A">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27" w:type="pct"/>
            <w:vAlign w:val="center"/>
          </w:tcPr>
          <w:p w14:paraId="15B3C344">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824" w:type="pct"/>
          </w:tcPr>
          <w:p w14:paraId="2C56D52E">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65" w:type="pct"/>
            <w:vAlign w:val="center"/>
          </w:tcPr>
          <w:p w14:paraId="1A3D1882">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06" w:type="pct"/>
            <w:vAlign w:val="center"/>
          </w:tcPr>
          <w:p w14:paraId="34E2020D">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97" w:type="pct"/>
            <w:vAlign w:val="center"/>
          </w:tcPr>
          <w:p w14:paraId="5D7589DB">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14" w:type="pct"/>
          </w:tcPr>
          <w:p w14:paraId="01368E4C">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r>
      <w:tr w14:paraId="2E59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325" w:type="pct"/>
          </w:tcPr>
          <w:p w14:paraId="34672556">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938" w:type="pct"/>
            <w:vAlign w:val="center"/>
          </w:tcPr>
          <w:p w14:paraId="741029FF">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27" w:type="pct"/>
            <w:vAlign w:val="center"/>
          </w:tcPr>
          <w:p w14:paraId="2B28045A">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824" w:type="pct"/>
          </w:tcPr>
          <w:p w14:paraId="393BB15C">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65" w:type="pct"/>
            <w:vAlign w:val="center"/>
          </w:tcPr>
          <w:p w14:paraId="420FE6E5">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06" w:type="pct"/>
            <w:vAlign w:val="center"/>
          </w:tcPr>
          <w:p w14:paraId="7719BC2D">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97" w:type="pct"/>
            <w:vAlign w:val="center"/>
          </w:tcPr>
          <w:p w14:paraId="3154F426">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14" w:type="pct"/>
          </w:tcPr>
          <w:p w14:paraId="23271B91">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r>
      <w:tr w14:paraId="2D292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25" w:type="pct"/>
          </w:tcPr>
          <w:p w14:paraId="3129EBBA">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938" w:type="pct"/>
            <w:vAlign w:val="center"/>
          </w:tcPr>
          <w:p w14:paraId="30451B7C">
            <w:pPr>
              <w:pStyle w:val="2"/>
              <w:tabs>
                <w:tab w:val="clear" w:pos="4153"/>
              </w:tabs>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27" w:type="pct"/>
            <w:vAlign w:val="center"/>
          </w:tcPr>
          <w:p w14:paraId="663C2083">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824" w:type="pct"/>
          </w:tcPr>
          <w:p w14:paraId="2BB831D6">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665" w:type="pct"/>
            <w:vAlign w:val="center"/>
          </w:tcPr>
          <w:p w14:paraId="545C95F7">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06" w:type="pct"/>
            <w:vAlign w:val="center"/>
          </w:tcPr>
          <w:p w14:paraId="7EF1F98C">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97" w:type="pct"/>
            <w:vAlign w:val="center"/>
          </w:tcPr>
          <w:p w14:paraId="23FF6161">
            <w:pPr>
              <w:adjustRightInd w:val="0"/>
              <w:snapToGrid w:val="0"/>
              <w:spacing w:line="360" w:lineRule="exact"/>
              <w:jc w:val="center"/>
              <w:rPr>
                <w:rFonts w:hint="eastAsia" w:ascii="仿宋" w:hAnsi="仿宋" w:eastAsia="仿宋" w:cs="仿宋"/>
                <w:color w:val="000000" w:themeColor="text1"/>
                <w:sz w:val="20"/>
                <w:szCs w:val="20"/>
                <w14:textFill>
                  <w14:solidFill>
                    <w14:schemeClr w14:val="tx1"/>
                  </w14:solidFill>
                </w14:textFill>
              </w:rPr>
            </w:pPr>
          </w:p>
        </w:tc>
        <w:tc>
          <w:tcPr>
            <w:tcW w:w="514" w:type="pct"/>
          </w:tcPr>
          <w:p w14:paraId="174780E9">
            <w:pPr>
              <w:pStyle w:val="2"/>
              <w:spacing w:line="360" w:lineRule="exact"/>
              <w:jc w:val="center"/>
              <w:rPr>
                <w:rFonts w:hint="eastAsia" w:ascii="仿宋" w:hAnsi="仿宋" w:eastAsia="仿宋" w:cs="仿宋"/>
                <w:color w:val="000000" w:themeColor="text1"/>
                <w:sz w:val="20"/>
                <w:szCs w:val="20"/>
                <w14:textFill>
                  <w14:solidFill>
                    <w14:schemeClr w14:val="tx1"/>
                  </w14:solidFill>
                </w14:textFill>
              </w:rPr>
            </w:pPr>
          </w:p>
        </w:tc>
      </w:tr>
      <w:tr w14:paraId="441CA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000" w:type="pct"/>
            <w:gridSpan w:val="8"/>
            <w:vAlign w:val="center"/>
          </w:tcPr>
          <w:p w14:paraId="1EBFEE10">
            <w:pPr>
              <w:pStyle w:val="2"/>
              <w:tabs>
                <w:tab w:val="left" w:pos="3087"/>
                <w:tab w:val="clear" w:pos="4153"/>
              </w:tabs>
              <w:jc w:val="both"/>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合计：大写：                          元整，小写：￥        元。</w:t>
            </w:r>
          </w:p>
        </w:tc>
      </w:tr>
    </w:tbl>
    <w:p w14:paraId="1A581187">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（1）合同金额小写：</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3FA51E71">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大写：</w:t>
      </w:r>
      <w:r>
        <w:rPr>
          <w:rFonts w:hint="eastAsia" w:ascii="仿宋" w:hAnsi="仿宋" w:eastAsia="仿宋" w:cs="仿宋"/>
          <w:bCs/>
          <w:color w:val="000000" w:themeColor="text1"/>
          <w:sz w:val="20"/>
          <w:szCs w:val="20"/>
          <w:u w:val="single"/>
          <w14:textFill>
            <w14:solidFill>
              <w14:schemeClr w14:val="tx1"/>
            </w14:solidFill>
          </w14:textFill>
        </w:rPr>
        <w:t xml:space="preserve">                                  </w:t>
      </w:r>
    </w:p>
    <w:p w14:paraId="3C8DA9F2">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（注：固定单价合同应填写单价和最高限价）</w:t>
      </w:r>
    </w:p>
    <w:p w14:paraId="21BD7B0A">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（2）合同定价方式（采用组合定价方式的，可以勾选多项）：</w:t>
      </w:r>
    </w:p>
    <w:p w14:paraId="7D25E51A">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固定总价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固定单价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固定费率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成本补偿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绩效激励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其他       </w:t>
      </w:r>
    </w:p>
    <w:p w14:paraId="31D318AC">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（3）付款方式（按项目实际勾选填写）：</w:t>
      </w:r>
    </w:p>
    <w:p w14:paraId="0A664CA3">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全额付款：</w:t>
      </w:r>
      <w:r>
        <w:rPr>
          <w:rFonts w:hint="eastAsia" w:ascii="仿宋" w:hAnsi="仿宋" w:eastAsia="仿宋" w:cs="仿宋"/>
          <w:bCs/>
          <w:color w:val="000000" w:themeColor="text1"/>
          <w:sz w:val="20"/>
          <w:szCs w:val="20"/>
          <w:u w:val="single"/>
          <w14:textFill>
            <w14:solidFill>
              <w14:schemeClr w14:val="tx1"/>
            </w14:solidFill>
          </w14:textFill>
        </w:rPr>
        <w:t xml:space="preserve"> （应明确一次性支付合同款项的条件）  </w:t>
      </w:r>
      <w:r>
        <w:rPr>
          <w:rFonts w:hint="eastAsia" w:ascii="仿宋" w:hAnsi="仿宋" w:eastAsia="仿宋" w:cs="仿宋"/>
          <w:bCs/>
          <w:color w:val="000000" w:themeColor="text1"/>
          <w:sz w:val="20"/>
          <w:szCs w:val="20"/>
          <w14:textFill>
            <w14:solidFill>
              <w14:schemeClr w14:val="tx1"/>
            </w14:solidFill>
          </w14:textFill>
        </w:rPr>
        <w:t xml:space="preserve">                  </w:t>
      </w:r>
    </w:p>
    <w:p w14:paraId="4348D1F6">
      <w:pPr>
        <w:spacing w:line="440" w:lineRule="exact"/>
        <w:ind w:firstLine="800" w:firstLineChars="400"/>
        <w:rPr>
          <w:rFonts w:hint="eastAsia" w:ascii="仿宋" w:hAnsi="仿宋" w:eastAsia="仿宋" w:cs="仿宋"/>
          <w:bCs/>
          <w:color w:val="000000" w:themeColor="text1"/>
          <w:sz w:val="20"/>
          <w:szCs w:val="20"/>
          <w:u w:val="single"/>
          <w:shd w:val="clear" w:color="auto" w:fill="auto"/>
          <w14:textFill>
            <w14:solidFill>
              <w14:schemeClr w14:val="tx1"/>
            </w14:solidFill>
          </w14:textFill>
        </w:rPr>
      </w:pPr>
      <w:r>
        <w:rPr>
          <w:rFonts w:hint="eastAsia" w:ascii="仿宋" w:hAnsi="仿宋" w:eastAsia="仿宋" w:cs="仿宋"/>
          <w:bCs/>
          <w:color w:val="000000" w:themeColor="text1"/>
          <w:sz w:val="20"/>
          <w:szCs w:val="20"/>
          <w:shd w:val="clear" w:color="auto" w:fill="auto"/>
          <w14:textFill>
            <w14:solidFill>
              <w14:schemeClr w14:val="tx1"/>
            </w14:solidFill>
          </w14:textFill>
        </w:rPr>
        <w:sym w:font="Wingdings" w:char="00FE"/>
      </w:r>
      <w:r>
        <w:rPr>
          <w:rFonts w:hint="eastAsia" w:ascii="仿宋" w:hAnsi="仿宋" w:eastAsia="仿宋" w:cs="仿宋"/>
          <w:bCs/>
          <w:color w:val="000000" w:themeColor="text1"/>
          <w:sz w:val="20"/>
          <w:szCs w:val="20"/>
          <w:shd w:val="clear" w:color="auto" w:fill="auto"/>
          <w14:textFill>
            <w14:solidFill>
              <w14:schemeClr w14:val="tx1"/>
            </w14:solidFill>
          </w14:textFill>
        </w:rPr>
        <w:t>分期付款：</w:t>
      </w:r>
      <w:r>
        <w:rPr>
          <w:rFonts w:hint="eastAsia" w:ascii="仿宋" w:hAnsi="仿宋" w:eastAsia="仿宋" w:cs="仿宋"/>
          <w:bCs/>
          <w:color w:val="000000" w:themeColor="text1"/>
          <w:sz w:val="20"/>
          <w:szCs w:val="20"/>
          <w:u w:val="single"/>
          <w:shd w:val="clear" w:color="auto" w:fill="auto"/>
          <w14:textFill>
            <w14:solidFill>
              <w14:schemeClr w14:val="tx1"/>
            </w14:solidFill>
          </w14:textFill>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1）设备安装调试完毕并经甲方验收合格后，30日内支付合同总价款的90%；（2）设备验收合格之日起满一年后，乙方提起书面付款申请并提交结算资料，甲方在收到乙方付款申请后的30日内支付合同总价款的10%。）</w:t>
      </w:r>
    </w:p>
    <w:p w14:paraId="6169A619">
      <w:pPr>
        <w:autoSpaceDE w:val="0"/>
        <w:autoSpaceDN w:val="0"/>
        <w:adjustRightIn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合同总价含税。合同总价为完成本次项目所要求的货物、服务且验收合格的所有费用，包括：货物费、运输费（含保险费）、仓储保管费、安装调试费、检测验收费、人员培训费、税金等其他一切相关费用。</w:t>
      </w:r>
    </w:p>
    <w:p w14:paraId="2D15ED97">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（5）合同总价一次性包死，不受市场价格变化因素的影响。</w:t>
      </w:r>
    </w:p>
    <w:p w14:paraId="3D4891E6">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3.合同履行</w:t>
      </w:r>
    </w:p>
    <w:p w14:paraId="2411E871">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（1）合同履行</w:t>
      </w:r>
      <w:r>
        <w:rPr>
          <w:rFonts w:hint="eastAsia" w:ascii="仿宋" w:hAnsi="仿宋" w:eastAsia="仿宋" w:cs="仿宋"/>
          <w:bCs/>
          <w:color w:val="000000" w:themeColor="text1"/>
          <w:sz w:val="20"/>
          <w:szCs w:val="20"/>
          <w:u w:val="single"/>
          <w14:textFill>
            <w14:solidFill>
              <w14:schemeClr w14:val="tx1"/>
            </w14:solidFill>
          </w14:textFill>
        </w:rPr>
        <w:t>起始日期：   年   月   日，完成日期：    年   月   日。</w:t>
      </w:r>
    </w:p>
    <w:p w14:paraId="5E0F0041">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（2）履约地点：</w:t>
      </w:r>
      <w:r>
        <w:rPr>
          <w:rFonts w:hint="eastAsia" w:ascii="仿宋" w:hAnsi="仿宋" w:eastAsia="仿宋" w:cs="仿宋"/>
          <w:bCs/>
          <w:color w:val="000000" w:themeColor="text1"/>
          <w:sz w:val="20"/>
          <w:szCs w:val="20"/>
          <w:u w:val="single"/>
          <w14:textFill>
            <w14:solidFill>
              <w14:schemeClr w14:val="tx1"/>
            </w14:solidFill>
          </w14:textFill>
        </w:rPr>
        <w:t xml:space="preserve"> 西北大学第一医院指定地点 。</w:t>
      </w:r>
      <w:r>
        <w:rPr>
          <w:rFonts w:hint="eastAsia" w:ascii="仿宋" w:hAnsi="仿宋" w:eastAsia="仿宋" w:cs="仿宋"/>
          <w:bCs/>
          <w:color w:val="000000" w:themeColor="text1"/>
          <w:sz w:val="20"/>
          <w:szCs w:val="20"/>
          <w14:textFill>
            <w14:solidFill>
              <w14:schemeClr w14:val="tx1"/>
            </w14:solidFill>
          </w14:textFill>
        </w:rPr>
        <w:t xml:space="preserve">                      </w:t>
      </w:r>
    </w:p>
    <w:p w14:paraId="0089A937">
      <w:pPr>
        <w:autoSpaceDE w:val="0"/>
        <w:autoSpaceDN w:val="0"/>
        <w:adjustRightIn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w:t>
      </w:r>
      <w:r>
        <w:rPr>
          <w:rFonts w:hint="eastAsia" w:ascii="仿宋" w:hAnsi="仿宋" w:eastAsia="仿宋" w:cs="仿宋"/>
          <w:color w:val="000000" w:themeColor="text1"/>
          <w:sz w:val="20"/>
          <w:szCs w:val="20"/>
          <w14:textFill>
            <w14:solidFill>
              <w14:schemeClr w14:val="tx1"/>
            </w14:solidFill>
          </w14:textFill>
        </w:rPr>
        <w:t>交货期、交货地点：</w:t>
      </w:r>
      <w:r>
        <w:rPr>
          <w:rFonts w:hint="eastAsia" w:ascii="仿宋" w:hAnsi="仿宋" w:eastAsia="仿宋" w:cs="仿宋"/>
          <w:color w:val="000000" w:themeColor="text1"/>
          <w:sz w:val="20"/>
          <w:szCs w:val="20"/>
          <w:u w:val="single"/>
          <w14:textFill>
            <w14:solidFill>
              <w14:schemeClr w14:val="tx1"/>
            </w14:solidFill>
          </w14:textFill>
        </w:rPr>
        <w:t>交货期（包含安装、调试时间）：合同签订后30个日历天内</w:t>
      </w:r>
      <w:r>
        <w:rPr>
          <w:rFonts w:hint="eastAsia" w:ascii="仿宋" w:hAnsi="仿宋" w:eastAsia="仿宋" w:cs="仿宋"/>
          <w:b/>
          <w:bCs/>
          <w:color w:val="000000" w:themeColor="text1"/>
          <w:sz w:val="20"/>
          <w:szCs w:val="20"/>
          <w:u w:val="single"/>
          <w14:textFill>
            <w14:solidFill>
              <w14:schemeClr w14:val="tx1"/>
            </w14:solidFill>
          </w14:textFill>
        </w:rPr>
        <w:t>（按招标文件要求和投标文件响应交货期填写）</w:t>
      </w:r>
      <w:r>
        <w:rPr>
          <w:rFonts w:hint="eastAsia" w:ascii="仿宋" w:hAnsi="仿宋" w:eastAsia="仿宋" w:cs="仿宋"/>
          <w:color w:val="000000" w:themeColor="text1"/>
          <w:sz w:val="20"/>
          <w:szCs w:val="20"/>
          <w:u w:val="single"/>
          <w14:textFill>
            <w14:solidFill>
              <w14:schemeClr w14:val="tx1"/>
            </w14:solidFill>
          </w14:textFill>
        </w:rPr>
        <w:t>交付甲方并经甲方验收合格（若因甲方场地原因造成不能按时交货，乙方可延长供货期）。根据使用需要，甲方如需提前或推迟收货，乙方应无条件配合，不得收取仓储费等任何费用。</w:t>
      </w:r>
    </w:p>
    <w:p w14:paraId="3C2D502A">
      <w:pPr>
        <w:autoSpaceDE w:val="0"/>
        <w:autoSpaceDN w:val="0"/>
        <w:adjustRightIn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（4）分期履行要求：</w:t>
      </w:r>
      <w:r>
        <w:rPr>
          <w:rFonts w:hint="eastAsia" w:ascii="仿宋" w:hAnsi="仿宋" w:eastAsia="仿宋" w:cs="仿宋"/>
          <w:color w:val="000000" w:themeColor="text1"/>
          <w:sz w:val="20"/>
          <w:szCs w:val="20"/>
          <w:u w:val="single"/>
          <w14:textFill>
            <w14:solidFill>
              <w14:schemeClr w14:val="tx1"/>
            </w14:solidFill>
          </w14:textFill>
        </w:rPr>
        <w:t xml:space="preserve"> 响应甲方要求  </w:t>
      </w:r>
      <w:r>
        <w:rPr>
          <w:rFonts w:hint="eastAsia" w:ascii="仿宋" w:hAnsi="仿宋" w:eastAsia="仿宋" w:cs="仿宋"/>
          <w:color w:val="000000" w:themeColor="text1"/>
          <w:sz w:val="20"/>
          <w:szCs w:val="20"/>
          <w14:textFill>
            <w14:solidFill>
              <w14:schemeClr w14:val="tx1"/>
            </w14:solidFill>
          </w14:textFill>
        </w:rPr>
        <w:t xml:space="preserve">                 </w:t>
      </w:r>
    </w:p>
    <w:p w14:paraId="3169230B">
      <w:pPr>
        <w:autoSpaceDE w:val="0"/>
        <w:autoSpaceDN w:val="0"/>
        <w:adjustRightInd w:val="0"/>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（5）风险处置措施和替代方案：</w:t>
      </w:r>
      <w:r>
        <w:rPr>
          <w:rFonts w:hint="eastAsia" w:ascii="仿宋" w:hAnsi="仿宋" w:eastAsia="仿宋" w:cs="仿宋"/>
          <w:color w:val="000000" w:themeColor="text1"/>
          <w:sz w:val="20"/>
          <w:szCs w:val="20"/>
          <w:u w:val="single"/>
          <w14:textFill>
            <w14:solidFill>
              <w14:schemeClr w14:val="tx1"/>
            </w14:solidFill>
          </w14:textFill>
        </w:rPr>
        <w:t>响应甲</w:t>
      </w:r>
      <w:r>
        <w:rPr>
          <w:rFonts w:hint="eastAsia" w:ascii="仿宋" w:hAnsi="仿宋" w:eastAsia="仿宋" w:cs="仿宋"/>
          <w:bCs/>
          <w:color w:val="000000" w:themeColor="text1"/>
          <w:sz w:val="20"/>
          <w:szCs w:val="20"/>
          <w:u w:val="single"/>
          <w14:textFill>
            <w14:solidFill>
              <w14:schemeClr w14:val="tx1"/>
            </w14:solidFill>
          </w14:textFill>
        </w:rPr>
        <w:t xml:space="preserve">方要求    </w:t>
      </w:r>
    </w:p>
    <w:p w14:paraId="29721C63">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4.合同验收</w:t>
      </w:r>
    </w:p>
    <w:p w14:paraId="19B7CF12">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（1）验收组织方式：</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自行组织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委托第三方组织</w:t>
      </w:r>
    </w:p>
    <w:p w14:paraId="3B8F957E">
      <w:pPr>
        <w:spacing w:line="440" w:lineRule="exact"/>
        <w:ind w:firstLine="800" w:firstLineChars="4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验收主体：</w:t>
      </w:r>
      <w:r>
        <w:rPr>
          <w:rFonts w:hint="eastAsia" w:ascii="仿宋" w:hAnsi="仿宋" w:eastAsia="仿宋" w:cs="仿宋"/>
          <w:bCs/>
          <w:color w:val="000000" w:themeColor="text1"/>
          <w:sz w:val="20"/>
          <w:szCs w:val="20"/>
          <w:u w:val="single"/>
          <w14:textFill>
            <w14:solidFill>
              <w14:schemeClr w14:val="tx1"/>
            </w14:solidFill>
          </w14:textFill>
        </w:rPr>
        <w:t xml:space="preserve"> 西北大学第一医院</w:t>
      </w:r>
    </w:p>
    <w:p w14:paraId="0E66E635">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是否邀请本项目的其他供应商参加验收：</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1C9A3428">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是否邀请专家参加验收：</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62CF9F25">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是否邀请服务对象参加验收：</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52194C9F">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是否邀请第三方检测机构参加验收：</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2F9D451B">
      <w:pPr>
        <w:spacing w:line="440" w:lineRule="exact"/>
        <w:ind w:firstLine="800"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是否进行抽查检测：</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是，抽查比例：</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3F70F261">
      <w:pPr>
        <w:spacing w:line="440" w:lineRule="exact"/>
        <w:ind w:firstLine="800" w:firstLineChars="4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是否存在破坏性检测：</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是，</w:t>
      </w:r>
      <w:r>
        <w:rPr>
          <w:rFonts w:hint="eastAsia" w:ascii="仿宋" w:hAnsi="仿宋" w:eastAsia="仿宋" w:cs="仿宋"/>
          <w:bCs/>
          <w:color w:val="000000" w:themeColor="text1"/>
          <w:sz w:val="20"/>
          <w:szCs w:val="20"/>
          <w:u w:val="single"/>
          <w14:textFill>
            <w14:solidFill>
              <w14:schemeClr w14:val="tx1"/>
            </w14:solidFill>
          </w14:textFill>
        </w:rPr>
        <w:t>（应明确对被破坏的检测产品的处理方式）</w:t>
      </w:r>
    </w:p>
    <w:p w14:paraId="6B0F3759">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否</w:t>
      </w:r>
    </w:p>
    <w:p w14:paraId="41CB2F71">
      <w:pPr>
        <w:spacing w:line="440" w:lineRule="exact"/>
        <w:ind w:firstLine="800" w:firstLineChars="4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验收组织的其他事项：</w:t>
      </w:r>
      <w:r>
        <w:rPr>
          <w:rFonts w:hint="eastAsia" w:ascii="仿宋" w:hAnsi="仿宋" w:eastAsia="仿宋" w:cs="仿宋"/>
          <w:bCs/>
          <w:color w:val="000000" w:themeColor="text1"/>
          <w:sz w:val="20"/>
          <w:szCs w:val="20"/>
          <w:u w:val="single"/>
          <w14:textFill>
            <w14:solidFill>
              <w14:schemeClr w14:val="tx1"/>
            </w14:solidFill>
          </w14:textFill>
        </w:rPr>
        <w:t xml:space="preserve">  响应甲方要求。</w:t>
      </w:r>
    </w:p>
    <w:p w14:paraId="2AE7E149">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（2）履约验收时间：</w:t>
      </w:r>
      <w:r>
        <w:rPr>
          <w:rFonts w:hint="eastAsia" w:ascii="仿宋" w:hAnsi="仿宋" w:eastAsia="仿宋" w:cs="仿宋"/>
          <w:bCs/>
          <w:color w:val="000000" w:themeColor="text1"/>
          <w:sz w:val="20"/>
          <w:szCs w:val="20"/>
          <w:u w:val="single"/>
          <w14:textFill>
            <w14:solidFill>
              <w14:schemeClr w14:val="tx1"/>
            </w14:solidFill>
          </w14:textFill>
        </w:rPr>
        <w:t xml:space="preserve">按照甲方要求的时间。 </w:t>
      </w:r>
    </w:p>
    <w:p w14:paraId="1CBA8231">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（3）履约验收方式：</w:t>
      </w:r>
      <w:r>
        <w:rPr>
          <w:rFonts w:hint="eastAsia" w:ascii="仿宋" w:hAnsi="仿宋" w:eastAsia="仿宋" w:cs="仿宋"/>
          <w:bCs/>
          <w:color w:val="000000" w:themeColor="text1"/>
          <w:sz w:val="20"/>
          <w:szCs w:val="20"/>
          <w14:textFill>
            <w14:solidFill>
              <w14:schemeClr w14:val="tx1"/>
            </w14:solidFill>
          </w14:textFill>
        </w:rPr>
        <w:sym w:font="Wingdings" w:char="00FE"/>
      </w:r>
      <w:r>
        <w:rPr>
          <w:rFonts w:hint="eastAsia" w:ascii="仿宋" w:hAnsi="仿宋" w:eastAsia="仿宋" w:cs="仿宋"/>
          <w:bCs/>
          <w:color w:val="000000" w:themeColor="text1"/>
          <w:sz w:val="20"/>
          <w:szCs w:val="20"/>
          <w14:textFill>
            <w14:solidFill>
              <w14:schemeClr w14:val="tx1"/>
            </w14:solidFill>
          </w14:textFill>
        </w:rPr>
        <w:t xml:space="preserve">一次性验收         </w:t>
      </w:r>
    </w:p>
    <w:p w14:paraId="3A214F05">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分期/分项验收：</w:t>
      </w:r>
      <w:r>
        <w:rPr>
          <w:rFonts w:hint="eastAsia" w:ascii="仿宋" w:hAnsi="仿宋" w:eastAsia="仿宋" w:cs="仿宋"/>
          <w:bCs/>
          <w:color w:val="000000" w:themeColor="text1"/>
          <w:sz w:val="20"/>
          <w:szCs w:val="20"/>
          <w:u w:val="single"/>
          <w14:textFill>
            <w14:solidFill>
              <w14:schemeClr w14:val="tx1"/>
            </w14:solidFill>
          </w14:textFill>
        </w:rPr>
        <w:t>（应明确分期/分项验收的工作安排）</w:t>
      </w:r>
      <w:r>
        <w:rPr>
          <w:rFonts w:hint="eastAsia" w:ascii="仿宋" w:hAnsi="仿宋" w:eastAsia="仿宋" w:cs="仿宋"/>
          <w:bCs/>
          <w:color w:val="000000" w:themeColor="text1"/>
          <w:sz w:val="20"/>
          <w:szCs w:val="20"/>
          <w14:textFill>
            <w14:solidFill>
              <w14:schemeClr w14:val="tx1"/>
            </w14:solidFill>
          </w14:textFill>
        </w:rPr>
        <w:t xml:space="preserve">  </w:t>
      </w:r>
    </w:p>
    <w:p w14:paraId="2AE135A7">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（4）履约验收程序：</w:t>
      </w:r>
    </w:p>
    <w:p w14:paraId="1CD42269">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①验收方法：乙方将货物发放甲方指定地点，由甲方统一组织验收。验收完成后，甲方填写货物验收报告单。</w:t>
      </w:r>
    </w:p>
    <w:p w14:paraId="1138C85A">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②在发货前，乙方应对货物的质量、规格、配置、数量等进行准确而全面的检验，并随货出具产品生产产地证明材料(加盖公章)。</w:t>
      </w:r>
    </w:p>
    <w:p w14:paraId="4A6ACCA2">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14:paraId="7E393592">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14:paraId="73C91041">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14:paraId="03819550">
      <w:pPr>
        <w:spacing w:line="440" w:lineRule="exact"/>
        <w:ind w:firstLine="803" w:firstLineChars="4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u w:val="single"/>
          <w14:textFill>
            <w14:solidFill>
              <w14:schemeClr w14:val="tx1"/>
            </w14:solidFill>
          </w14:textFill>
        </w:rPr>
        <w:t>乙方项目负责人：            ，联系电话：          。</w:t>
      </w:r>
      <w:r>
        <w:rPr>
          <w:rFonts w:hint="eastAsia" w:ascii="仿宋" w:hAnsi="仿宋" w:eastAsia="仿宋" w:cs="仿宋"/>
          <w:bCs/>
          <w:color w:val="000000" w:themeColor="text1"/>
          <w:sz w:val="20"/>
          <w:szCs w:val="20"/>
          <w14:textFill>
            <w14:solidFill>
              <w14:schemeClr w14:val="tx1"/>
            </w14:solidFill>
          </w14:textFill>
        </w:rPr>
        <w:t xml:space="preserve">               </w:t>
      </w:r>
    </w:p>
    <w:p w14:paraId="1D49CFBE">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（5）履约验收标准：  </w:t>
      </w:r>
    </w:p>
    <w:p w14:paraId="33B36FE9">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①本合同及合同附件、补充协议；</w:t>
      </w:r>
    </w:p>
    <w:p w14:paraId="05D906DA">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②国家相应的标准、规范；</w:t>
      </w:r>
    </w:p>
    <w:p w14:paraId="71E89E6D">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③招标文件、投标文件、澄清表（函）（如有）。</w:t>
      </w:r>
    </w:p>
    <w:p w14:paraId="0412B583">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（6）是否以采购活动中供应商提供的样品作为参考：</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 xml:space="preserve">是  </w:t>
      </w:r>
      <w:r>
        <w:rPr>
          <w:rFonts w:hint="eastAsia" w:ascii="仿宋" w:hAnsi="仿宋" w:eastAsia="仿宋" w:cs="仿宋"/>
          <w:bCs/>
          <w:color w:val="000000" w:themeColor="text1"/>
          <w:sz w:val="20"/>
          <w:szCs w:val="20"/>
          <w14:textFill>
            <w14:solidFill>
              <w14:schemeClr w14:val="tx1"/>
            </w14:solidFill>
          </w14:textFill>
        </w:rPr>
        <w:sym w:font="Wingdings" w:char="00A8"/>
      </w:r>
      <w:r>
        <w:rPr>
          <w:rFonts w:hint="eastAsia" w:ascii="仿宋" w:hAnsi="仿宋" w:eastAsia="仿宋" w:cs="仿宋"/>
          <w:bCs/>
          <w:color w:val="000000" w:themeColor="text1"/>
          <w:sz w:val="20"/>
          <w:szCs w:val="20"/>
          <w14:textFill>
            <w14:solidFill>
              <w14:schemeClr w14:val="tx1"/>
            </w14:solidFill>
          </w14:textFill>
        </w:rPr>
        <w:t>否</w:t>
      </w:r>
    </w:p>
    <w:p w14:paraId="5CCA0415">
      <w:pPr>
        <w:spacing w:line="440" w:lineRule="exact"/>
        <w:ind w:firstLine="400" w:firstLineChars="200"/>
        <w:rPr>
          <w:rFonts w:hint="eastAsia" w:ascii="仿宋" w:hAnsi="仿宋" w:eastAsia="仿宋" w:cs="仿宋"/>
          <w:bCs/>
          <w:color w:val="000000" w:themeColor="text1"/>
          <w:sz w:val="20"/>
          <w:szCs w:val="20"/>
          <w:u w:val="single"/>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（7）履约验收其他事项：</w:t>
      </w:r>
      <w:r>
        <w:rPr>
          <w:rFonts w:hint="eastAsia" w:ascii="仿宋" w:hAnsi="仿宋" w:eastAsia="仿宋" w:cs="仿宋"/>
          <w:bCs/>
          <w:color w:val="000000" w:themeColor="text1"/>
          <w:sz w:val="20"/>
          <w:szCs w:val="20"/>
          <w:u w:val="single"/>
          <w14:textFill>
            <w14:solidFill>
              <w14:schemeClr w14:val="tx1"/>
            </w14:solidFill>
          </w14:textFill>
        </w:rPr>
        <w:t>响应甲方要求。</w:t>
      </w:r>
    </w:p>
    <w:p w14:paraId="4D0B7AE3">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5.组成合同的文件</w:t>
      </w:r>
    </w:p>
    <w:p w14:paraId="4C762776">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本协议书与下列文件一起构成合同文件，如下述文件之间有任何抵触、矛盾或歧义，应按以下顺序解释：</w:t>
      </w:r>
    </w:p>
    <w:p w14:paraId="6BD4C144">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（1）政府采购合同协议书及其变更、补充协议</w:t>
      </w:r>
    </w:p>
    <w:p w14:paraId="5C074104">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（2）政府采购合同专用条款</w:t>
      </w:r>
    </w:p>
    <w:p w14:paraId="1D562546">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（3）政府采购合同通用条款</w:t>
      </w:r>
    </w:p>
    <w:p w14:paraId="0CE0BAB6">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（4）中标（成交）通知书</w:t>
      </w:r>
    </w:p>
    <w:p w14:paraId="24678826">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（5）投标（响应）文件</w:t>
      </w:r>
    </w:p>
    <w:p w14:paraId="32DEDDD7">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（6）采购文件</w:t>
      </w:r>
    </w:p>
    <w:p w14:paraId="2AF15840">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（7）有关技术文件，图纸</w:t>
      </w:r>
    </w:p>
    <w:p w14:paraId="07D34C3F">
      <w:pPr>
        <w:pStyle w:val="16"/>
        <w:spacing w:line="440" w:lineRule="exact"/>
        <w:ind w:firstLine="480"/>
        <w:rPr>
          <w:rFonts w:hint="eastAsia" w:ascii="仿宋" w:hAnsi="仿宋" w:eastAsia="仿宋" w:cs="仿宋"/>
          <w:color w:val="000000" w:themeColor="text1"/>
          <w:kern w:val="2"/>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（8）</w:t>
      </w:r>
      <w:r>
        <w:rPr>
          <w:rFonts w:hint="eastAsia" w:ascii="仿宋" w:hAnsi="仿宋" w:eastAsia="仿宋" w:cs="仿宋"/>
          <w:color w:val="000000" w:themeColor="text1"/>
          <w:kern w:val="2"/>
          <w:sz w:val="20"/>
          <w:szCs w:val="20"/>
          <w14:textFill>
            <w14:solidFill>
              <w14:schemeClr w14:val="tx1"/>
            </w14:solidFill>
          </w14:textFill>
        </w:rPr>
        <w:t>国家法律、行政法规和规章制度规定或合同约定的作为合同组成部分的其他文件</w:t>
      </w:r>
    </w:p>
    <w:p w14:paraId="5020BAD1">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6.合同生效</w:t>
      </w:r>
    </w:p>
    <w:p w14:paraId="12ABCB08">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本合同自</w:t>
      </w:r>
      <w:r>
        <w:rPr>
          <w:rFonts w:hint="eastAsia" w:ascii="仿宋" w:hAnsi="仿宋" w:eastAsia="仿宋" w:cs="仿宋"/>
          <w:color w:val="000000" w:themeColor="text1"/>
          <w:sz w:val="20"/>
          <w:szCs w:val="20"/>
          <w:u w:val="single"/>
          <w14:textFill>
            <w14:solidFill>
              <w14:schemeClr w14:val="tx1"/>
            </w14:solidFill>
          </w14:textFill>
        </w:rPr>
        <w:t>合同签订之日</w:t>
      </w:r>
      <w:r>
        <w:rPr>
          <w:rFonts w:hint="eastAsia" w:ascii="仿宋" w:hAnsi="仿宋" w:eastAsia="仿宋" w:cs="仿宋"/>
          <w:color w:val="000000" w:themeColor="text1"/>
          <w:sz w:val="20"/>
          <w:szCs w:val="20"/>
          <w14:textFill>
            <w14:solidFill>
              <w14:schemeClr w14:val="tx1"/>
            </w14:solidFill>
          </w14:textFill>
        </w:rPr>
        <w:t>生效。</w:t>
      </w:r>
    </w:p>
    <w:p w14:paraId="6398A2FC">
      <w:pPr>
        <w:spacing w:line="44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7.合同份数</w:t>
      </w:r>
    </w:p>
    <w:p w14:paraId="71B17669">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本合同一式</w:t>
      </w:r>
      <w:r>
        <w:rPr>
          <w:rFonts w:hint="eastAsia" w:ascii="仿宋" w:hAnsi="仿宋" w:eastAsia="仿宋" w:cs="仿宋"/>
          <w:color w:val="000000" w:themeColor="text1"/>
          <w:sz w:val="20"/>
          <w:szCs w:val="20"/>
          <w:u w:val="single"/>
          <w14:textFill>
            <w14:solidFill>
              <w14:schemeClr w14:val="tx1"/>
            </w14:solidFill>
          </w14:textFill>
        </w:rPr>
        <w:t xml:space="preserve">  6  </w:t>
      </w:r>
      <w:r>
        <w:rPr>
          <w:rFonts w:hint="eastAsia" w:ascii="仿宋" w:hAnsi="仿宋" w:eastAsia="仿宋" w:cs="仿宋"/>
          <w:color w:val="000000" w:themeColor="text1"/>
          <w:sz w:val="20"/>
          <w:szCs w:val="20"/>
          <w14:textFill>
            <w14:solidFill>
              <w14:schemeClr w14:val="tx1"/>
            </w14:solidFill>
          </w14:textFill>
        </w:rPr>
        <w:t>份，甲方执</w:t>
      </w:r>
      <w:r>
        <w:rPr>
          <w:rFonts w:hint="eastAsia" w:ascii="仿宋" w:hAnsi="仿宋" w:eastAsia="仿宋" w:cs="仿宋"/>
          <w:color w:val="000000" w:themeColor="text1"/>
          <w:sz w:val="20"/>
          <w:szCs w:val="20"/>
          <w:u w:val="single"/>
          <w14:textFill>
            <w14:solidFill>
              <w14:schemeClr w14:val="tx1"/>
            </w14:solidFill>
          </w14:textFill>
        </w:rPr>
        <w:t xml:space="preserve">  3  </w:t>
      </w:r>
      <w:r>
        <w:rPr>
          <w:rFonts w:hint="eastAsia" w:ascii="仿宋" w:hAnsi="仿宋" w:eastAsia="仿宋" w:cs="仿宋"/>
          <w:color w:val="000000" w:themeColor="text1"/>
          <w:sz w:val="20"/>
          <w:szCs w:val="20"/>
          <w14:textFill>
            <w14:solidFill>
              <w14:schemeClr w14:val="tx1"/>
            </w14:solidFill>
          </w14:textFill>
        </w:rPr>
        <w:t>份，乙方执</w:t>
      </w:r>
      <w:r>
        <w:rPr>
          <w:rFonts w:hint="eastAsia" w:ascii="仿宋" w:hAnsi="仿宋" w:eastAsia="仿宋" w:cs="仿宋"/>
          <w:color w:val="000000" w:themeColor="text1"/>
          <w:sz w:val="20"/>
          <w:szCs w:val="20"/>
          <w:u w:val="single"/>
          <w14:textFill>
            <w14:solidFill>
              <w14:schemeClr w14:val="tx1"/>
            </w14:solidFill>
          </w14:textFill>
        </w:rPr>
        <w:t xml:space="preserve">  3  </w:t>
      </w:r>
      <w:r>
        <w:rPr>
          <w:rFonts w:hint="eastAsia" w:ascii="仿宋" w:hAnsi="仿宋" w:eastAsia="仿宋" w:cs="仿宋"/>
          <w:color w:val="000000" w:themeColor="text1"/>
          <w:sz w:val="20"/>
          <w:szCs w:val="20"/>
          <w14:textFill>
            <w14:solidFill>
              <w14:schemeClr w14:val="tx1"/>
            </w14:solidFill>
          </w14:textFill>
        </w:rPr>
        <w:t>份，均具有同等法律效力。</w:t>
      </w:r>
    </w:p>
    <w:p w14:paraId="40188451">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合同订立时间：</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年</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月</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日</w:t>
      </w:r>
    </w:p>
    <w:p w14:paraId="0799001B">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合同订立地点：</w:t>
      </w:r>
      <w:r>
        <w:rPr>
          <w:rFonts w:hint="eastAsia" w:ascii="仿宋" w:hAnsi="仿宋" w:eastAsia="仿宋" w:cs="仿宋"/>
          <w:color w:val="000000" w:themeColor="text1"/>
          <w:sz w:val="20"/>
          <w:szCs w:val="20"/>
          <w:u w:val="single"/>
          <w14:textFill>
            <w14:solidFill>
              <w14:schemeClr w14:val="tx1"/>
            </w14:solidFill>
          </w14:textFill>
        </w:rPr>
        <w:t xml:space="preserve">  西北大学第一医院                         </w:t>
      </w:r>
    </w:p>
    <w:p w14:paraId="13A5B5C5">
      <w:pPr>
        <w:adjustRightInd w:val="0"/>
        <w:snapToGrid w:val="0"/>
        <w:spacing w:line="44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附件：具体标的及其技术要求和商务要求、质量保证承诺、等。</w:t>
      </w:r>
    </w:p>
    <w:p w14:paraId="573B159D">
      <w:pPr>
        <w:pStyle w:val="2"/>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（以下无正文）</w:t>
      </w:r>
    </w:p>
    <w:p w14:paraId="10B91A14">
      <w:pPr>
        <w:pStyle w:val="2"/>
        <w:rPr>
          <w:rFonts w:hint="eastAsia" w:ascii="仿宋" w:hAnsi="仿宋" w:eastAsia="仿宋" w:cs="仿宋"/>
          <w:color w:val="000000" w:themeColor="text1"/>
          <w:sz w:val="20"/>
          <w:szCs w:val="20"/>
          <w14:textFill>
            <w14:solidFill>
              <w14:schemeClr w14:val="tx1"/>
            </w14:solidFill>
          </w14:textFill>
        </w:rPr>
      </w:pPr>
    </w:p>
    <w:p w14:paraId="282A3647">
      <w:pPr>
        <w:pStyle w:val="2"/>
        <w:rPr>
          <w:rFonts w:hint="eastAsia" w:ascii="仿宋" w:hAnsi="仿宋" w:eastAsia="仿宋" w:cs="仿宋"/>
          <w:color w:val="000000" w:themeColor="text1"/>
          <w:sz w:val="20"/>
          <w:szCs w:val="20"/>
          <w14:textFill>
            <w14:solidFill>
              <w14:schemeClr w14:val="tx1"/>
            </w14:solidFill>
          </w14:textFill>
        </w:rPr>
      </w:pPr>
    </w:p>
    <w:p w14:paraId="7671006E">
      <w:pPr>
        <w:pStyle w:val="2"/>
        <w:rPr>
          <w:rFonts w:hint="eastAsia" w:ascii="仿宋" w:hAnsi="仿宋" w:eastAsia="仿宋" w:cs="仿宋"/>
          <w:color w:val="000000" w:themeColor="text1"/>
          <w:sz w:val="20"/>
          <w:szCs w:val="20"/>
          <w14:textFill>
            <w14:solidFill>
              <w14:schemeClr w14:val="tx1"/>
            </w14:solidFill>
          </w14:textFill>
        </w:rPr>
      </w:pPr>
    </w:p>
    <w:p w14:paraId="682A7677">
      <w:pPr>
        <w:pStyle w:val="2"/>
        <w:rPr>
          <w:rFonts w:hint="eastAsia" w:ascii="仿宋" w:hAnsi="仿宋" w:eastAsia="仿宋" w:cs="仿宋"/>
          <w:color w:val="000000" w:themeColor="text1"/>
          <w:sz w:val="20"/>
          <w:szCs w:val="20"/>
          <w14:textFill>
            <w14:solidFill>
              <w14:schemeClr w14:val="tx1"/>
            </w14:solidFill>
          </w14:textFill>
        </w:rPr>
      </w:pPr>
    </w:p>
    <w:p w14:paraId="400FB2D5">
      <w:pPr>
        <w:pStyle w:val="2"/>
        <w:rPr>
          <w:rFonts w:hint="eastAsia" w:ascii="仿宋" w:hAnsi="仿宋" w:eastAsia="仿宋" w:cs="仿宋"/>
          <w:color w:val="000000" w:themeColor="text1"/>
          <w:sz w:val="20"/>
          <w:szCs w:val="20"/>
          <w14:textFill>
            <w14:solidFill>
              <w14:schemeClr w14:val="tx1"/>
            </w14:solidFill>
          </w14:textFill>
        </w:rPr>
      </w:pPr>
    </w:p>
    <w:p w14:paraId="354C7C08">
      <w:pPr>
        <w:pStyle w:val="2"/>
        <w:rPr>
          <w:rFonts w:hint="eastAsia" w:ascii="仿宋" w:hAnsi="仿宋" w:eastAsia="仿宋" w:cs="仿宋"/>
          <w:color w:val="000000" w:themeColor="text1"/>
          <w:sz w:val="20"/>
          <w:szCs w:val="20"/>
          <w14:textFill>
            <w14:solidFill>
              <w14:schemeClr w14:val="tx1"/>
            </w14:solidFill>
          </w14:textFill>
        </w:rPr>
      </w:pPr>
    </w:p>
    <w:p w14:paraId="523F12E6">
      <w:pPr>
        <w:pStyle w:val="2"/>
        <w:rPr>
          <w:rFonts w:hint="eastAsia" w:ascii="仿宋" w:hAnsi="仿宋" w:eastAsia="仿宋" w:cs="仿宋"/>
          <w:color w:val="000000" w:themeColor="text1"/>
          <w:sz w:val="20"/>
          <w:szCs w:val="20"/>
          <w14:textFill>
            <w14:solidFill>
              <w14:schemeClr w14:val="tx1"/>
            </w14:solidFill>
          </w14:textFill>
        </w:rPr>
      </w:pPr>
    </w:p>
    <w:p w14:paraId="58C4F325">
      <w:pPr>
        <w:pStyle w:val="2"/>
        <w:rPr>
          <w:rFonts w:hint="eastAsia" w:ascii="仿宋" w:hAnsi="仿宋" w:eastAsia="仿宋" w:cs="仿宋"/>
          <w:color w:val="000000" w:themeColor="text1"/>
          <w:sz w:val="20"/>
          <w:szCs w:val="20"/>
          <w14:textFill>
            <w14:solidFill>
              <w14:schemeClr w14:val="tx1"/>
            </w14:solidFill>
          </w14:textFill>
        </w:rPr>
      </w:pPr>
    </w:p>
    <w:p w14:paraId="16B0BA5F">
      <w:pPr>
        <w:pStyle w:val="2"/>
        <w:rPr>
          <w:rFonts w:hint="eastAsia" w:ascii="仿宋" w:hAnsi="仿宋" w:eastAsia="仿宋" w:cs="仿宋"/>
          <w:color w:val="000000" w:themeColor="text1"/>
          <w:sz w:val="20"/>
          <w:szCs w:val="20"/>
          <w14:textFill>
            <w14:solidFill>
              <w14:schemeClr w14:val="tx1"/>
            </w14:solidFill>
          </w14:textFill>
        </w:rPr>
      </w:pPr>
    </w:p>
    <w:p w14:paraId="14EA7F85">
      <w:pPr>
        <w:pStyle w:val="2"/>
        <w:rPr>
          <w:rFonts w:hint="eastAsia" w:ascii="仿宋" w:hAnsi="仿宋" w:eastAsia="仿宋" w:cs="仿宋"/>
          <w:color w:val="000000" w:themeColor="text1"/>
          <w:sz w:val="20"/>
          <w:szCs w:val="20"/>
          <w14:textFill>
            <w14:solidFill>
              <w14:schemeClr w14:val="tx1"/>
            </w14:solidFill>
          </w14:textFill>
        </w:rPr>
      </w:pPr>
    </w:p>
    <w:p w14:paraId="032ABCDB">
      <w:pPr>
        <w:pStyle w:val="2"/>
        <w:rPr>
          <w:rFonts w:hint="eastAsia" w:ascii="仿宋" w:hAnsi="仿宋" w:eastAsia="仿宋" w:cs="仿宋"/>
          <w:color w:val="000000" w:themeColor="text1"/>
          <w:sz w:val="20"/>
          <w:szCs w:val="20"/>
          <w14:textFill>
            <w14:solidFill>
              <w14:schemeClr w14:val="tx1"/>
            </w14:solidFill>
          </w14:textFill>
        </w:rPr>
      </w:pPr>
    </w:p>
    <w:p w14:paraId="199BBF21">
      <w:pPr>
        <w:pStyle w:val="2"/>
        <w:rPr>
          <w:rFonts w:hint="eastAsia" w:ascii="仿宋" w:hAnsi="仿宋" w:eastAsia="仿宋" w:cs="仿宋"/>
          <w:color w:val="000000" w:themeColor="text1"/>
          <w:sz w:val="20"/>
          <w:szCs w:val="20"/>
          <w14:textFill>
            <w14:solidFill>
              <w14:schemeClr w14:val="tx1"/>
            </w14:solidFill>
          </w14:textFill>
        </w:rPr>
      </w:pPr>
    </w:p>
    <w:p w14:paraId="070016DB">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br w:type="page"/>
      </w:r>
    </w:p>
    <w:p w14:paraId="23FDBDE0">
      <w:pPr>
        <w:rPr>
          <w:rFonts w:hint="eastAsia"/>
          <w:color w:val="000000" w:themeColor="text1"/>
          <w14:textFill>
            <w14:solidFill>
              <w14:schemeClr w14:val="tx1"/>
            </w14:solidFill>
          </w14:textFill>
        </w:rPr>
      </w:pP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765"/>
        <w:gridCol w:w="2486"/>
        <w:gridCol w:w="1615"/>
        <w:gridCol w:w="2654"/>
      </w:tblGrid>
      <w:tr w14:paraId="458C814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95" w:type="pct"/>
            <w:gridSpan w:val="2"/>
            <w:tcBorders>
              <w:bottom w:val="single" w:color="auto" w:sz="2" w:space="0"/>
              <w:right w:val="single" w:color="auto" w:sz="2" w:space="0"/>
            </w:tcBorders>
            <w:vAlign w:val="center"/>
          </w:tcPr>
          <w:p w14:paraId="29798D14">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甲方</w:t>
            </w:r>
          </w:p>
        </w:tc>
        <w:tc>
          <w:tcPr>
            <w:tcW w:w="2504" w:type="pct"/>
            <w:gridSpan w:val="2"/>
            <w:tcBorders>
              <w:left w:val="single" w:color="auto" w:sz="2" w:space="0"/>
              <w:bottom w:val="single" w:color="auto" w:sz="2" w:space="0"/>
            </w:tcBorders>
            <w:vAlign w:val="center"/>
          </w:tcPr>
          <w:p w14:paraId="3725F09D">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乙方</w:t>
            </w:r>
          </w:p>
        </w:tc>
      </w:tr>
      <w:tr w14:paraId="000C37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36" w:type="pct"/>
            <w:tcBorders>
              <w:top w:val="single" w:color="auto" w:sz="2" w:space="0"/>
              <w:bottom w:val="single" w:color="auto" w:sz="2" w:space="0"/>
              <w:right w:val="single" w:color="auto" w:sz="2" w:space="0"/>
            </w:tcBorders>
            <w:vAlign w:val="center"/>
          </w:tcPr>
          <w:p w14:paraId="3A48CDF3">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单位名称（公章或合同章）</w:t>
            </w:r>
          </w:p>
        </w:tc>
        <w:tc>
          <w:tcPr>
            <w:tcW w:w="1458" w:type="pct"/>
            <w:tcBorders>
              <w:top w:val="single" w:color="auto" w:sz="2" w:space="0"/>
              <w:left w:val="single" w:color="auto" w:sz="2" w:space="0"/>
              <w:bottom w:val="single" w:color="auto" w:sz="2" w:space="0"/>
              <w:right w:val="single" w:color="auto" w:sz="2" w:space="0"/>
            </w:tcBorders>
            <w:vAlign w:val="center"/>
          </w:tcPr>
          <w:p w14:paraId="1611A37E">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西北大学第一医院</w:t>
            </w:r>
          </w:p>
        </w:tc>
        <w:tc>
          <w:tcPr>
            <w:tcW w:w="948" w:type="pct"/>
            <w:tcBorders>
              <w:top w:val="single" w:color="auto" w:sz="2" w:space="0"/>
              <w:left w:val="single" w:color="auto" w:sz="2" w:space="0"/>
              <w:bottom w:val="single" w:color="auto" w:sz="2" w:space="0"/>
              <w:right w:val="single" w:color="auto" w:sz="2" w:space="0"/>
            </w:tcBorders>
            <w:vAlign w:val="center"/>
          </w:tcPr>
          <w:p w14:paraId="3DB9E5CD">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单位名称（公章或合同章）</w:t>
            </w:r>
          </w:p>
        </w:tc>
        <w:tc>
          <w:tcPr>
            <w:tcW w:w="1555" w:type="pct"/>
            <w:tcBorders>
              <w:top w:val="single" w:color="auto" w:sz="2" w:space="0"/>
              <w:left w:val="single" w:color="auto" w:sz="2" w:space="0"/>
              <w:bottom w:val="single" w:color="auto" w:sz="2" w:space="0"/>
            </w:tcBorders>
            <w:vAlign w:val="center"/>
          </w:tcPr>
          <w:p w14:paraId="1FB1B8D3">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3DCC0DB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036" w:type="pct"/>
            <w:vMerge w:val="restart"/>
            <w:tcBorders>
              <w:top w:val="single" w:color="auto" w:sz="2" w:space="0"/>
              <w:right w:val="single" w:color="auto" w:sz="2" w:space="0"/>
            </w:tcBorders>
            <w:vAlign w:val="center"/>
          </w:tcPr>
          <w:p w14:paraId="6FC70DFE">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法定代表人</w:t>
            </w:r>
          </w:p>
          <w:p w14:paraId="4270AFC7">
            <w:pPr>
              <w:adjustRightInd w:val="0"/>
              <w:snapToGrid w:val="0"/>
              <w:spacing w:line="300" w:lineRule="exact"/>
              <w:ind w:firstLine="96" w:firstLineChars="48"/>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（签章）</w:t>
            </w:r>
          </w:p>
        </w:tc>
        <w:tc>
          <w:tcPr>
            <w:tcW w:w="1458" w:type="pct"/>
            <w:vMerge w:val="restart"/>
            <w:tcBorders>
              <w:top w:val="single" w:color="auto" w:sz="2" w:space="0"/>
              <w:left w:val="single" w:color="auto" w:sz="2" w:space="0"/>
              <w:right w:val="single" w:color="auto" w:sz="2" w:space="0"/>
            </w:tcBorders>
            <w:vAlign w:val="center"/>
          </w:tcPr>
          <w:p w14:paraId="78143922">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right w:val="single" w:color="auto" w:sz="2" w:space="0"/>
            </w:tcBorders>
            <w:vAlign w:val="center"/>
          </w:tcPr>
          <w:p w14:paraId="3AE0D75F">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法定代表人</w:t>
            </w:r>
          </w:p>
          <w:p w14:paraId="5EB32177">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（签章）</w:t>
            </w:r>
          </w:p>
        </w:tc>
        <w:tc>
          <w:tcPr>
            <w:tcW w:w="1555" w:type="pct"/>
            <w:tcBorders>
              <w:top w:val="single" w:color="auto" w:sz="2" w:space="0"/>
              <w:left w:val="single" w:color="auto" w:sz="2" w:space="0"/>
              <w:bottom w:val="single" w:color="auto" w:sz="2" w:space="0"/>
            </w:tcBorders>
            <w:vAlign w:val="center"/>
          </w:tcPr>
          <w:p w14:paraId="1917B6C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p>
        </w:tc>
      </w:tr>
      <w:tr w14:paraId="58E2CC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036" w:type="pct"/>
            <w:vMerge w:val="continue"/>
            <w:tcBorders>
              <w:right w:val="single" w:color="auto" w:sz="2" w:space="0"/>
            </w:tcBorders>
            <w:vAlign w:val="center"/>
          </w:tcPr>
          <w:p w14:paraId="5837175F">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1458" w:type="pct"/>
            <w:vMerge w:val="continue"/>
            <w:tcBorders>
              <w:left w:val="single" w:color="auto" w:sz="2" w:space="0"/>
              <w:right w:val="single" w:color="auto" w:sz="2" w:space="0"/>
            </w:tcBorders>
            <w:vAlign w:val="center"/>
          </w:tcPr>
          <w:p w14:paraId="548874F2">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right w:val="single" w:color="auto" w:sz="2" w:space="0"/>
            </w:tcBorders>
            <w:vAlign w:val="center"/>
          </w:tcPr>
          <w:p w14:paraId="11FB552A">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或授权代表</w:t>
            </w:r>
          </w:p>
        </w:tc>
        <w:tc>
          <w:tcPr>
            <w:tcW w:w="1555" w:type="pct"/>
            <w:tcBorders>
              <w:top w:val="single" w:color="auto" w:sz="2" w:space="0"/>
              <w:left w:val="single" w:color="auto" w:sz="2" w:space="0"/>
              <w:bottom w:val="single" w:color="auto" w:sz="2" w:space="0"/>
            </w:tcBorders>
            <w:vAlign w:val="center"/>
          </w:tcPr>
          <w:p w14:paraId="71FED94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p>
        </w:tc>
      </w:tr>
      <w:tr w14:paraId="173314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33" w:hRule="atLeast"/>
        </w:trPr>
        <w:tc>
          <w:tcPr>
            <w:tcW w:w="1036" w:type="pct"/>
            <w:tcBorders>
              <w:bottom w:val="single" w:color="auto" w:sz="2" w:space="0"/>
              <w:right w:val="single" w:color="auto" w:sz="2" w:space="0"/>
            </w:tcBorders>
            <w:vAlign w:val="center"/>
          </w:tcPr>
          <w:p w14:paraId="0FBC70E4">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或授权代表</w:t>
            </w:r>
          </w:p>
        </w:tc>
        <w:tc>
          <w:tcPr>
            <w:tcW w:w="1458" w:type="pct"/>
            <w:tcBorders>
              <w:left w:val="single" w:color="auto" w:sz="2" w:space="0"/>
              <w:bottom w:val="single" w:color="auto" w:sz="2" w:space="0"/>
              <w:right w:val="single" w:color="auto" w:sz="2" w:space="0"/>
            </w:tcBorders>
            <w:vAlign w:val="center"/>
          </w:tcPr>
          <w:p w14:paraId="4B4388D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78E54172">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拥有者性别</w:t>
            </w:r>
          </w:p>
        </w:tc>
        <w:tc>
          <w:tcPr>
            <w:tcW w:w="1555" w:type="pct"/>
            <w:tcBorders>
              <w:top w:val="single" w:color="auto" w:sz="2" w:space="0"/>
              <w:left w:val="single" w:color="auto" w:sz="2" w:space="0"/>
              <w:bottom w:val="single" w:color="auto" w:sz="2" w:space="0"/>
            </w:tcBorders>
            <w:vAlign w:val="center"/>
          </w:tcPr>
          <w:p w14:paraId="0E0CAC1A">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3C398C3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1D9F7471">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 系 人</w:t>
            </w:r>
          </w:p>
        </w:tc>
        <w:tc>
          <w:tcPr>
            <w:tcW w:w="1458" w:type="pct"/>
            <w:tcBorders>
              <w:top w:val="single" w:color="auto" w:sz="2" w:space="0"/>
              <w:left w:val="single" w:color="auto" w:sz="2" w:space="0"/>
              <w:bottom w:val="single" w:color="auto" w:sz="2" w:space="0"/>
              <w:right w:val="single" w:color="auto" w:sz="2" w:space="0"/>
            </w:tcBorders>
            <w:vAlign w:val="center"/>
          </w:tcPr>
          <w:p w14:paraId="0942E70D">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陈艳红</w:t>
            </w:r>
          </w:p>
        </w:tc>
        <w:tc>
          <w:tcPr>
            <w:tcW w:w="948" w:type="pct"/>
            <w:tcBorders>
              <w:top w:val="single" w:color="auto" w:sz="2" w:space="0"/>
              <w:left w:val="single" w:color="auto" w:sz="2" w:space="0"/>
              <w:bottom w:val="single" w:color="auto" w:sz="2" w:space="0"/>
              <w:right w:val="single" w:color="auto" w:sz="2" w:space="0"/>
            </w:tcBorders>
            <w:vAlign w:val="center"/>
          </w:tcPr>
          <w:p w14:paraId="66A68296">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 系 人</w:t>
            </w:r>
          </w:p>
        </w:tc>
        <w:tc>
          <w:tcPr>
            <w:tcW w:w="1555" w:type="pct"/>
            <w:tcBorders>
              <w:top w:val="single" w:color="auto" w:sz="2" w:space="0"/>
              <w:left w:val="single" w:color="auto" w:sz="2" w:space="0"/>
              <w:bottom w:val="single" w:color="auto" w:sz="2" w:space="0"/>
            </w:tcBorders>
            <w:vAlign w:val="center"/>
          </w:tcPr>
          <w:p w14:paraId="1CEC9C6C">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43FAFB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06C5D210">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联系电话</w:t>
            </w:r>
          </w:p>
        </w:tc>
        <w:tc>
          <w:tcPr>
            <w:tcW w:w="1458" w:type="pct"/>
            <w:tcBorders>
              <w:top w:val="single" w:color="auto" w:sz="2" w:space="0"/>
              <w:left w:val="single" w:color="auto" w:sz="2" w:space="0"/>
              <w:bottom w:val="single" w:color="auto" w:sz="2" w:space="0"/>
              <w:right w:val="single" w:color="auto" w:sz="2" w:space="0"/>
            </w:tcBorders>
            <w:vAlign w:val="center"/>
          </w:tcPr>
          <w:p w14:paraId="6E185161">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029-82627060</w:t>
            </w:r>
          </w:p>
        </w:tc>
        <w:tc>
          <w:tcPr>
            <w:tcW w:w="948" w:type="pct"/>
            <w:tcBorders>
              <w:top w:val="single" w:color="auto" w:sz="2" w:space="0"/>
              <w:left w:val="single" w:color="auto" w:sz="2" w:space="0"/>
              <w:bottom w:val="single" w:color="auto" w:sz="2" w:space="0"/>
              <w:right w:val="single" w:color="auto" w:sz="2" w:space="0"/>
            </w:tcBorders>
            <w:vAlign w:val="center"/>
          </w:tcPr>
          <w:p w14:paraId="35F6DE77">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联系电话</w:t>
            </w:r>
          </w:p>
        </w:tc>
        <w:tc>
          <w:tcPr>
            <w:tcW w:w="1555" w:type="pct"/>
            <w:tcBorders>
              <w:top w:val="single" w:color="auto" w:sz="2" w:space="0"/>
              <w:left w:val="single" w:color="auto" w:sz="2" w:space="0"/>
              <w:bottom w:val="single" w:color="auto" w:sz="2" w:space="0"/>
            </w:tcBorders>
            <w:vAlign w:val="center"/>
          </w:tcPr>
          <w:p w14:paraId="5AC1482E">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763BDC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0E8D7CD1">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通信地址</w:t>
            </w:r>
          </w:p>
        </w:tc>
        <w:tc>
          <w:tcPr>
            <w:tcW w:w="1458" w:type="pct"/>
            <w:tcBorders>
              <w:top w:val="single" w:color="auto" w:sz="2" w:space="0"/>
              <w:left w:val="single" w:color="auto" w:sz="2" w:space="0"/>
              <w:bottom w:val="single" w:color="auto" w:sz="2" w:space="0"/>
              <w:right w:val="single" w:color="auto" w:sz="2" w:space="0"/>
            </w:tcBorders>
            <w:vAlign w:val="center"/>
          </w:tcPr>
          <w:p w14:paraId="64FA1213">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西安市咸宁东路512号</w:t>
            </w:r>
          </w:p>
        </w:tc>
        <w:tc>
          <w:tcPr>
            <w:tcW w:w="948" w:type="pct"/>
            <w:tcBorders>
              <w:top w:val="single" w:color="auto" w:sz="2" w:space="0"/>
              <w:left w:val="single" w:color="auto" w:sz="2" w:space="0"/>
              <w:bottom w:val="single" w:color="auto" w:sz="2" w:space="0"/>
              <w:right w:val="single" w:color="auto" w:sz="2" w:space="0"/>
            </w:tcBorders>
            <w:vAlign w:val="center"/>
          </w:tcPr>
          <w:p w14:paraId="68944CEC">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通信地址</w:t>
            </w:r>
          </w:p>
        </w:tc>
        <w:tc>
          <w:tcPr>
            <w:tcW w:w="1555" w:type="pct"/>
            <w:tcBorders>
              <w:top w:val="single" w:color="auto" w:sz="2" w:space="0"/>
              <w:left w:val="single" w:color="auto" w:sz="2" w:space="0"/>
              <w:bottom w:val="single" w:color="auto" w:sz="2" w:space="0"/>
            </w:tcBorders>
            <w:vAlign w:val="center"/>
          </w:tcPr>
          <w:p w14:paraId="1C57FAC3">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3D581C4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7184871B">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邮政编码</w:t>
            </w:r>
          </w:p>
        </w:tc>
        <w:tc>
          <w:tcPr>
            <w:tcW w:w="1458" w:type="pct"/>
            <w:tcBorders>
              <w:top w:val="single" w:color="auto" w:sz="2" w:space="0"/>
              <w:left w:val="single" w:color="auto" w:sz="2" w:space="0"/>
              <w:bottom w:val="single" w:color="auto" w:sz="2" w:space="0"/>
              <w:right w:val="single" w:color="auto" w:sz="2" w:space="0"/>
            </w:tcBorders>
            <w:vAlign w:val="center"/>
          </w:tcPr>
          <w:p w14:paraId="04400F86">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710061</w:t>
            </w:r>
          </w:p>
        </w:tc>
        <w:tc>
          <w:tcPr>
            <w:tcW w:w="948" w:type="pct"/>
            <w:tcBorders>
              <w:top w:val="single" w:color="auto" w:sz="2" w:space="0"/>
              <w:left w:val="single" w:color="auto" w:sz="2" w:space="0"/>
              <w:bottom w:val="single" w:color="auto" w:sz="2" w:space="0"/>
              <w:right w:val="single" w:color="auto" w:sz="2" w:space="0"/>
            </w:tcBorders>
            <w:vAlign w:val="center"/>
          </w:tcPr>
          <w:p w14:paraId="28A02CC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邮政编码</w:t>
            </w:r>
          </w:p>
        </w:tc>
        <w:tc>
          <w:tcPr>
            <w:tcW w:w="1555" w:type="pct"/>
            <w:tcBorders>
              <w:top w:val="single" w:color="auto" w:sz="2" w:space="0"/>
              <w:left w:val="single" w:color="auto" w:sz="2" w:space="0"/>
              <w:bottom w:val="single" w:color="auto" w:sz="2" w:space="0"/>
            </w:tcBorders>
            <w:vAlign w:val="center"/>
          </w:tcPr>
          <w:p w14:paraId="23E25809">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3FDB2F5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78417C72">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开户名称</w:t>
            </w:r>
          </w:p>
        </w:tc>
        <w:tc>
          <w:tcPr>
            <w:tcW w:w="1458" w:type="pct"/>
            <w:tcBorders>
              <w:top w:val="single" w:color="auto" w:sz="2" w:space="0"/>
              <w:left w:val="single" w:color="auto" w:sz="2" w:space="0"/>
              <w:bottom w:val="single" w:color="auto" w:sz="2" w:space="0"/>
              <w:right w:val="single" w:color="auto" w:sz="2" w:space="0"/>
            </w:tcBorders>
            <w:vAlign w:val="center"/>
          </w:tcPr>
          <w:p w14:paraId="03502B83">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35A1EB13">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电子邮箱</w:t>
            </w:r>
          </w:p>
        </w:tc>
        <w:tc>
          <w:tcPr>
            <w:tcW w:w="1555" w:type="pct"/>
            <w:tcBorders>
              <w:top w:val="single" w:color="auto" w:sz="2" w:space="0"/>
              <w:left w:val="single" w:color="auto" w:sz="2" w:space="0"/>
              <w:bottom w:val="single" w:color="auto" w:sz="2" w:space="0"/>
            </w:tcBorders>
            <w:vAlign w:val="center"/>
          </w:tcPr>
          <w:p w14:paraId="1FC4115F">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1F539F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56B427E5">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开户银行</w:t>
            </w:r>
          </w:p>
        </w:tc>
        <w:tc>
          <w:tcPr>
            <w:tcW w:w="1458" w:type="pct"/>
            <w:tcBorders>
              <w:top w:val="single" w:color="auto" w:sz="2" w:space="0"/>
              <w:left w:val="single" w:color="auto" w:sz="2" w:space="0"/>
              <w:bottom w:val="single" w:color="auto" w:sz="2" w:space="0"/>
              <w:right w:val="single" w:color="auto" w:sz="2" w:space="0"/>
            </w:tcBorders>
            <w:vAlign w:val="center"/>
          </w:tcPr>
          <w:p w14:paraId="586B6FBB">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2CAA3639">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统一社会信用代码</w:t>
            </w:r>
          </w:p>
        </w:tc>
        <w:tc>
          <w:tcPr>
            <w:tcW w:w="1555" w:type="pct"/>
            <w:tcBorders>
              <w:top w:val="single" w:color="auto" w:sz="2" w:space="0"/>
              <w:left w:val="single" w:color="auto" w:sz="2" w:space="0"/>
              <w:bottom w:val="single" w:color="auto" w:sz="2" w:space="0"/>
            </w:tcBorders>
            <w:vAlign w:val="center"/>
          </w:tcPr>
          <w:p w14:paraId="18EEE1A8">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1F62843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661352CB">
            <w:pPr>
              <w:adjustRightInd w:val="0"/>
              <w:snapToGrid w:val="0"/>
              <w:spacing w:line="300" w:lineRule="exact"/>
              <w:jc w:val="center"/>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银行账号</w:t>
            </w:r>
          </w:p>
        </w:tc>
        <w:tc>
          <w:tcPr>
            <w:tcW w:w="1458" w:type="pct"/>
            <w:tcBorders>
              <w:top w:val="single" w:color="auto" w:sz="2" w:space="0"/>
              <w:left w:val="single" w:color="auto" w:sz="2" w:space="0"/>
              <w:bottom w:val="single" w:color="auto" w:sz="2" w:space="0"/>
              <w:right w:val="single" w:color="auto" w:sz="2" w:space="0"/>
            </w:tcBorders>
            <w:vAlign w:val="center"/>
          </w:tcPr>
          <w:p w14:paraId="0E5C1F53">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7F2A6401">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开户名称</w:t>
            </w:r>
          </w:p>
        </w:tc>
        <w:tc>
          <w:tcPr>
            <w:tcW w:w="1555" w:type="pct"/>
            <w:tcBorders>
              <w:top w:val="single" w:color="auto" w:sz="2" w:space="0"/>
              <w:left w:val="single" w:color="auto" w:sz="2" w:space="0"/>
              <w:bottom w:val="single" w:color="auto" w:sz="2" w:space="0"/>
            </w:tcBorders>
            <w:vAlign w:val="center"/>
          </w:tcPr>
          <w:p w14:paraId="184B64B0">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7CD7E64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2175ED85">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1458" w:type="pct"/>
            <w:tcBorders>
              <w:top w:val="single" w:color="auto" w:sz="2" w:space="0"/>
              <w:left w:val="single" w:color="auto" w:sz="2" w:space="0"/>
              <w:bottom w:val="single" w:color="auto" w:sz="2" w:space="0"/>
              <w:right w:val="single" w:color="auto" w:sz="2" w:space="0"/>
            </w:tcBorders>
            <w:vAlign w:val="center"/>
          </w:tcPr>
          <w:p w14:paraId="4425D71D">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7ABA5E88">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开户银行</w:t>
            </w:r>
          </w:p>
        </w:tc>
        <w:tc>
          <w:tcPr>
            <w:tcW w:w="1555" w:type="pct"/>
            <w:tcBorders>
              <w:top w:val="single" w:color="auto" w:sz="2" w:space="0"/>
              <w:left w:val="single" w:color="auto" w:sz="2" w:space="0"/>
              <w:bottom w:val="single" w:color="auto" w:sz="2" w:space="0"/>
            </w:tcBorders>
            <w:vAlign w:val="center"/>
          </w:tcPr>
          <w:p w14:paraId="5AC96FEE">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6ED865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01AA5CC9">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1458" w:type="pct"/>
            <w:tcBorders>
              <w:top w:val="single" w:color="auto" w:sz="2" w:space="0"/>
              <w:left w:val="single" w:color="auto" w:sz="2" w:space="0"/>
              <w:bottom w:val="single" w:color="auto" w:sz="2" w:space="0"/>
              <w:right w:val="single" w:color="auto" w:sz="2" w:space="0"/>
            </w:tcBorders>
            <w:vAlign w:val="center"/>
          </w:tcPr>
          <w:p w14:paraId="7FB62B9C">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p>
        </w:tc>
        <w:tc>
          <w:tcPr>
            <w:tcW w:w="948" w:type="pct"/>
            <w:tcBorders>
              <w:top w:val="single" w:color="auto" w:sz="2" w:space="0"/>
              <w:left w:val="single" w:color="auto" w:sz="2" w:space="0"/>
              <w:bottom w:val="single" w:color="auto" w:sz="2" w:space="0"/>
              <w:right w:val="single" w:color="auto" w:sz="2" w:space="0"/>
            </w:tcBorders>
            <w:vAlign w:val="center"/>
          </w:tcPr>
          <w:p w14:paraId="0AB40067">
            <w:pPr>
              <w:adjustRightInd w:val="0"/>
              <w:snapToGrid w:val="0"/>
              <w:spacing w:line="300" w:lineRule="exact"/>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银行账号</w:t>
            </w:r>
          </w:p>
        </w:tc>
        <w:tc>
          <w:tcPr>
            <w:tcW w:w="1555" w:type="pct"/>
            <w:tcBorders>
              <w:top w:val="single" w:color="auto" w:sz="2" w:space="0"/>
              <w:left w:val="single" w:color="auto" w:sz="2" w:space="0"/>
              <w:bottom w:val="single" w:color="auto" w:sz="2" w:space="0"/>
            </w:tcBorders>
            <w:vAlign w:val="center"/>
          </w:tcPr>
          <w:p w14:paraId="368030AE">
            <w:pPr>
              <w:adjustRightInd w:val="0"/>
              <w:snapToGrid w:val="0"/>
              <w:spacing w:line="300" w:lineRule="exact"/>
              <w:jc w:val="center"/>
              <w:rPr>
                <w:rFonts w:hint="eastAsia" w:ascii="仿宋" w:hAnsi="仿宋" w:eastAsia="仿宋" w:cs="仿宋"/>
                <w:color w:val="000000" w:themeColor="text1"/>
                <w:spacing w:val="20"/>
                <w:sz w:val="20"/>
                <w:szCs w:val="20"/>
                <w14:textFill>
                  <w14:solidFill>
                    <w14:schemeClr w14:val="tx1"/>
                  </w14:solidFill>
                </w14:textFill>
              </w:rPr>
            </w:pPr>
          </w:p>
        </w:tc>
      </w:tr>
      <w:tr w14:paraId="5F89777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EAA1F8E">
            <w:pPr>
              <w:pStyle w:val="7"/>
              <w:adjustRightInd w:val="0"/>
              <w:snapToGrid w:val="0"/>
              <w:spacing w:before="156" w:beforeLines="50" w:after="0" w:line="360" w:lineRule="auto"/>
              <w:ind w:left="0" w:leftChars="0"/>
              <w:jc w:val="left"/>
              <w:rPr>
                <w:rFonts w:hint="eastAsia" w:ascii="仿宋" w:hAnsi="仿宋" w:eastAsia="仿宋" w:cs="仿宋"/>
                <w:color w:val="000000" w:themeColor="text1"/>
                <w:spacing w:val="20"/>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注：涉及联合体或其他合同主体的信息应按上表格式加列。</w:t>
            </w:r>
          </w:p>
        </w:tc>
      </w:tr>
    </w:tbl>
    <w:p w14:paraId="37B89A7F">
      <w:pPr>
        <w:rPr>
          <w:rFonts w:hint="eastAsia" w:ascii="仿宋" w:hAnsi="仿宋" w:eastAsia="仿宋" w:cs="仿宋"/>
          <w:color w:val="000000" w:themeColor="text1"/>
          <w:sz w:val="20"/>
          <w:szCs w:val="20"/>
          <w14:textFill>
            <w14:solidFill>
              <w14:schemeClr w14:val="tx1"/>
            </w14:solidFill>
          </w14:textFill>
        </w:rPr>
      </w:pPr>
    </w:p>
    <w:p w14:paraId="400BCF8E">
      <w:pPr>
        <w:pStyle w:val="4"/>
        <w:adjustRightInd w:val="0"/>
        <w:snapToGrid w:val="0"/>
        <w:spacing w:before="156" w:beforeLines="50"/>
        <w:jc w:val="center"/>
        <w:rPr>
          <w:rFonts w:hint="eastAsia" w:ascii="仿宋" w:hAnsi="仿宋" w:eastAsia="仿宋" w:cs="仿宋"/>
          <w:b w:val="0"/>
          <w:bCs w:val="0"/>
          <w:color w:val="000000" w:themeColor="text1"/>
          <w:sz w:val="20"/>
          <w:szCs w:val="20"/>
          <w14:textFill>
            <w14:solidFill>
              <w14:schemeClr w14:val="tx1"/>
            </w14:solidFill>
          </w14:textFill>
        </w:rPr>
      </w:pPr>
    </w:p>
    <w:p w14:paraId="20265720">
      <w:pPr>
        <w:rPr>
          <w:rFonts w:hint="eastAsia" w:ascii="仿宋" w:hAnsi="仿宋" w:eastAsia="仿宋" w:cs="仿宋"/>
          <w:color w:val="000000" w:themeColor="text1"/>
          <w:sz w:val="20"/>
          <w:szCs w:val="20"/>
          <w14:textFill>
            <w14:solidFill>
              <w14:schemeClr w14:val="tx1"/>
            </w14:solidFill>
          </w14:textFill>
        </w:rPr>
      </w:pPr>
    </w:p>
    <w:p w14:paraId="79E9269C">
      <w:pPr>
        <w:pStyle w:val="2"/>
        <w:rPr>
          <w:rFonts w:hint="eastAsia" w:ascii="仿宋" w:hAnsi="仿宋" w:eastAsia="仿宋" w:cs="仿宋"/>
          <w:color w:val="000000" w:themeColor="text1"/>
          <w:sz w:val="20"/>
          <w:szCs w:val="20"/>
          <w14:textFill>
            <w14:solidFill>
              <w14:schemeClr w14:val="tx1"/>
            </w14:solidFill>
          </w14:textFill>
        </w:rPr>
      </w:pPr>
    </w:p>
    <w:p w14:paraId="007B3386">
      <w:pPr>
        <w:pStyle w:val="2"/>
        <w:rPr>
          <w:rFonts w:hint="eastAsia" w:ascii="仿宋" w:hAnsi="仿宋" w:eastAsia="仿宋" w:cs="仿宋"/>
          <w:color w:val="000000" w:themeColor="text1"/>
          <w:sz w:val="20"/>
          <w:szCs w:val="20"/>
          <w14:textFill>
            <w14:solidFill>
              <w14:schemeClr w14:val="tx1"/>
            </w14:solidFill>
          </w14:textFill>
        </w:rPr>
      </w:pPr>
    </w:p>
    <w:p w14:paraId="1174511B">
      <w:pPr>
        <w:pStyle w:val="2"/>
        <w:rPr>
          <w:rFonts w:hint="eastAsia" w:ascii="仿宋" w:hAnsi="仿宋" w:eastAsia="仿宋" w:cs="仿宋"/>
          <w:color w:val="000000" w:themeColor="text1"/>
          <w:sz w:val="20"/>
          <w:szCs w:val="20"/>
          <w14:textFill>
            <w14:solidFill>
              <w14:schemeClr w14:val="tx1"/>
            </w14:solidFill>
          </w14:textFill>
        </w:rPr>
      </w:pPr>
    </w:p>
    <w:p w14:paraId="36583FD8">
      <w:pPr>
        <w:pStyle w:val="2"/>
        <w:rPr>
          <w:rFonts w:hint="eastAsia" w:ascii="仿宋" w:hAnsi="仿宋" w:eastAsia="仿宋" w:cs="仿宋"/>
          <w:color w:val="000000" w:themeColor="text1"/>
          <w:sz w:val="20"/>
          <w:szCs w:val="20"/>
          <w14:textFill>
            <w14:solidFill>
              <w14:schemeClr w14:val="tx1"/>
            </w14:solidFill>
          </w14:textFill>
        </w:rPr>
      </w:pPr>
    </w:p>
    <w:p w14:paraId="501063A3">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br w:type="page"/>
      </w:r>
    </w:p>
    <w:p w14:paraId="729607F0">
      <w:pPr>
        <w:pStyle w:val="4"/>
        <w:adjustRightInd w:val="0"/>
        <w:snapToGrid w:val="0"/>
        <w:spacing w:before="156" w:beforeLines="5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第二节 政府采购合同通用条款</w:t>
      </w:r>
    </w:p>
    <w:p w14:paraId="00BB68D8">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1.定义</w:t>
      </w:r>
    </w:p>
    <w:p w14:paraId="30B1D440">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1.1合同当事人</w:t>
      </w:r>
    </w:p>
    <w:p w14:paraId="3128746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（1）采购人（以下称甲方）是指使用财政性资金，通过政府采购方式向供应商购买货物及其相关服务的国家机关、事业单位、团体组织。</w:t>
      </w:r>
    </w:p>
    <w:p w14:paraId="7806F1B1">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（2）供应商（以下称乙方）是指参加政府采购活动并且中标（成交），向采购人提供合同约定的货物及其相关服务的法人、非法人组织或者自然人。</w:t>
      </w:r>
    </w:p>
    <w:p w14:paraId="3D72FA11">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（3）其他合同主体是指除采购人和供应商以外，</w:t>
      </w:r>
      <w:r>
        <w:rPr>
          <w:rFonts w:hint="eastAsia" w:ascii="仿宋" w:hAnsi="仿宋" w:eastAsia="仿宋" w:cs="仿宋"/>
          <w:bCs/>
          <w:color w:val="000000" w:themeColor="text1"/>
          <w:sz w:val="20"/>
          <w:szCs w:val="20"/>
          <w14:textFill>
            <w14:solidFill>
              <w14:schemeClr w14:val="tx1"/>
            </w14:solidFill>
          </w14:textFill>
        </w:rPr>
        <w:t>依法参与合同缔结或履行，享有权利、承担义务的合同当事人</w:t>
      </w:r>
      <w:r>
        <w:rPr>
          <w:rFonts w:hint="eastAsia" w:ascii="仿宋" w:hAnsi="仿宋" w:eastAsia="仿宋" w:cs="仿宋"/>
          <w:color w:val="000000" w:themeColor="text1"/>
          <w:sz w:val="20"/>
          <w:szCs w:val="20"/>
          <w14:textFill>
            <w14:solidFill>
              <w14:schemeClr w14:val="tx1"/>
            </w14:solidFill>
          </w14:textFill>
        </w:rPr>
        <w:t>。</w:t>
      </w:r>
    </w:p>
    <w:p w14:paraId="7EF0297A">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1.2本合同下列术语应解释为：</w:t>
      </w:r>
    </w:p>
    <w:p w14:paraId="5E741C36">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（1）“合同”系指</w:t>
      </w:r>
      <w:r>
        <w:rPr>
          <w:rFonts w:hint="eastAsia" w:ascii="仿宋" w:hAnsi="仿宋" w:eastAsia="仿宋" w:cs="仿宋"/>
          <w:bCs/>
          <w:color w:val="000000" w:themeColor="text1"/>
          <w:sz w:val="20"/>
          <w:szCs w:val="20"/>
          <w14:textFill>
            <w14:solidFill>
              <w14:schemeClr w14:val="tx1"/>
            </w14:solidFill>
          </w14:textFill>
        </w:rPr>
        <w:t>合同当事人意思表示达成一致的任何协议，包括签署的</w:t>
      </w:r>
      <w:r>
        <w:rPr>
          <w:rFonts w:hint="eastAsia" w:ascii="仿宋" w:hAnsi="仿宋" w:eastAsia="仿宋" w:cs="仿宋"/>
          <w:color w:val="000000" w:themeColor="text1"/>
          <w:sz w:val="20"/>
          <w:szCs w:val="20"/>
          <w14:textFill>
            <w14:solidFill>
              <w14:schemeClr w14:val="tx1"/>
            </w14:solidFill>
          </w14:textFill>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276B3D3A">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（2）“合同价款”系指根据本合同规定乙方在全面履行合同义务后甲方应支付给乙方的价款。</w:t>
      </w:r>
    </w:p>
    <w:p w14:paraId="5818AC57">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（3）“货物”系指乙方根据本合同规定须向甲方提供的各种形态和种类的物品，包括原材料、设备、产品（包括软件）及相关的其备品备件、工具、手册及</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技术资料和材料等。</w:t>
      </w:r>
    </w:p>
    <w:p w14:paraId="45987061">
      <w:pPr>
        <w:adjustRightInd w:val="0"/>
        <w:snapToGrid w:val="0"/>
        <w:spacing w:line="400" w:lineRule="exact"/>
        <w:ind w:firstLine="400" w:firstLineChars="200"/>
        <w:jc w:val="left"/>
        <w:rPr>
          <w:rFonts w:hint="eastAsia" w:ascii="仿宋" w:hAnsi="仿宋" w:eastAsia="仿宋" w:cs="仿宋"/>
          <w:color w:val="000000" w:themeColor="text1"/>
          <w:sz w:val="20"/>
          <w:szCs w:val="20"/>
          <w:highlight w:val="yellow"/>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（4）“相关服务”系指根据合同规定，乙方应提供的与货物有关的技术、管理和</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义务。</w:t>
      </w:r>
    </w:p>
    <w:p w14:paraId="041C0CDD">
      <w:pPr>
        <w:adjustRightInd w:val="0"/>
        <w:snapToGrid w:val="0"/>
        <w:spacing w:line="400" w:lineRule="exact"/>
        <w:ind w:firstLine="400" w:firstLineChars="200"/>
        <w:jc w:val="left"/>
        <w:rPr>
          <w:rFonts w:hint="eastAsia" w:ascii="仿宋" w:hAnsi="仿宋" w:eastAsia="仿宋" w:cs="仿宋"/>
          <w:color w:val="000000" w:themeColor="text1"/>
          <w:sz w:val="20"/>
          <w:szCs w:val="20"/>
          <w:highlight w:val="yellow"/>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32622AC">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w:t>
      </w:r>
    </w:p>
    <w:p w14:paraId="290CF6A7">
      <w:pPr>
        <w:tabs>
          <w:tab w:val="left" w:pos="570"/>
          <w:tab w:val="left" w:pos="9240"/>
          <w:tab w:val="left" w:pos="9555"/>
        </w:tabs>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（7）其他术语解释，见【</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w:t>
      </w:r>
    </w:p>
    <w:p w14:paraId="715F3A29">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2.合同标的及金额</w:t>
      </w:r>
    </w:p>
    <w:p w14:paraId="6D471A66">
      <w:pPr>
        <w:autoSpaceDE w:val="0"/>
        <w:autoSpaceDN w:val="0"/>
        <w:adjustRightInd w:val="0"/>
        <w:snapToGrid w:val="0"/>
        <w:spacing w:line="400" w:lineRule="exact"/>
        <w:ind w:firstLine="400" w:firstLineChars="200"/>
        <w:jc w:val="left"/>
        <w:rPr>
          <w:rFonts w:hint="eastAsia" w:ascii="仿宋" w:hAnsi="仿宋" w:eastAsia="仿宋" w:cs="仿宋"/>
          <w:b/>
          <w:bCs/>
          <w:i/>
          <w:i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2.1 合同标的及金额应与中标（成交）结果一致。乙方为履行本合同而发生的所有费用均应包含在合同价款中，甲方不再另行支付</w:t>
      </w:r>
      <w:r>
        <w:rPr>
          <w:rFonts w:hint="eastAsia" w:ascii="仿宋" w:hAnsi="仿宋" w:eastAsia="仿宋" w:cs="仿宋"/>
          <w:color w:val="000000" w:themeColor="text1"/>
          <w:sz w:val="20"/>
          <w:szCs w:val="20"/>
          <w:lang w:val="en"/>
          <w14:textFill>
            <w14:solidFill>
              <w14:schemeClr w14:val="tx1"/>
            </w14:solidFill>
          </w14:textFill>
        </w:rPr>
        <w:t>其他</w:t>
      </w:r>
      <w:r>
        <w:rPr>
          <w:rFonts w:hint="eastAsia" w:ascii="仿宋" w:hAnsi="仿宋" w:eastAsia="仿宋" w:cs="仿宋"/>
          <w:color w:val="000000" w:themeColor="text1"/>
          <w:sz w:val="20"/>
          <w:szCs w:val="20"/>
          <w14:textFill>
            <w14:solidFill>
              <w14:schemeClr w14:val="tx1"/>
            </w14:solidFill>
          </w14:textFill>
        </w:rPr>
        <w:t>任何费用。</w:t>
      </w:r>
    </w:p>
    <w:p w14:paraId="5BCC9D49">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3.履行合同的时间、地点和方式</w:t>
      </w:r>
    </w:p>
    <w:p w14:paraId="53BAD87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3.1 乙方应当在约定的时间、地点，按照约定方式履行合同。</w:t>
      </w:r>
    </w:p>
    <w:p w14:paraId="420EB94D">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4.甲方的权利和义务</w:t>
      </w:r>
    </w:p>
    <w:p w14:paraId="49E78CAC">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530C8A2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31E15E7">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4.3 甲方有权要求乙方对缺陷部分予以修复，并按合同约定享有货物保修及其他合同约定的权利。</w:t>
      </w:r>
    </w:p>
    <w:p w14:paraId="543AF6D0">
      <w:pPr>
        <w:snapToGrid w:val="0"/>
        <w:spacing w:line="40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4.4 甲方应当按照合同约定及时对交付的货物进行验收，未在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约定的期限内对乙方履约提出任何异议或者向乙方作出任何说明的，视为验收通过。</w:t>
      </w:r>
    </w:p>
    <w:p w14:paraId="751B76B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4.5 甲方应当根据合同约定及时向乙方支付合同价款，不得以内部人员变更、履行内部付款流程等为由，拒绝或迟延支付。</w:t>
      </w:r>
    </w:p>
    <w:p w14:paraId="39A6D6B9">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4.6 国家法律法规规定及</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约定应由甲方承担的其他义务和责任。</w:t>
      </w:r>
    </w:p>
    <w:p w14:paraId="50885B89">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5.乙方的权利和义务</w:t>
      </w:r>
    </w:p>
    <w:p w14:paraId="1A2C78EE">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5.1 签署合同后，乙方应确定项目负责人（或项目联系人），负责与本合同有关的事务。</w:t>
      </w:r>
    </w:p>
    <w:p w14:paraId="3727F3FD">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2C80D3A">
      <w:pPr>
        <w:pStyle w:val="6"/>
        <w:spacing w:after="0" w:line="400" w:lineRule="exact"/>
        <w:ind w:firstLine="352" w:firstLineChars="176"/>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5.3乙方有权根据合同约定向甲方收取合同价款。</w:t>
      </w:r>
    </w:p>
    <w:p w14:paraId="1FB01528">
      <w:pPr>
        <w:pStyle w:val="6"/>
        <w:spacing w:after="0" w:line="400" w:lineRule="exact"/>
        <w:ind w:firstLine="352" w:firstLineChars="176"/>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5.4国家法律法规规定及</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约定应由乙方承担的其他义务和责任。</w:t>
      </w:r>
    </w:p>
    <w:p w14:paraId="41286404">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6.合同履行</w:t>
      </w:r>
    </w:p>
    <w:p w14:paraId="4591C80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6.1 甲乙双方应当按照</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约定顺序履行合同义务；如果没有先后顺序的，应当同时履行。</w:t>
      </w:r>
    </w:p>
    <w:p w14:paraId="04B418A1">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0C2188AC">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7.货物包装、运输、保险和交付要求</w:t>
      </w:r>
    </w:p>
    <w:p w14:paraId="7D84DA17">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7.1 本合同</w:t>
      </w:r>
      <w:r>
        <w:rPr>
          <w:rFonts w:hint="eastAsia" w:ascii="仿宋" w:hAnsi="仿宋" w:eastAsia="仿宋" w:cs="仿宋"/>
          <w:bCs/>
          <w:color w:val="000000" w:themeColor="text1"/>
          <w:sz w:val="20"/>
          <w:szCs w:val="20"/>
          <w14:textFill>
            <w14:solidFill>
              <w14:schemeClr w14:val="tx1"/>
            </w14:solidFill>
          </w14:textFill>
        </w:rPr>
        <w:t>涉及商品包装、快递包装的，</w:t>
      </w:r>
      <w:r>
        <w:rPr>
          <w:rFonts w:hint="eastAsia" w:ascii="仿宋" w:hAnsi="仿宋" w:eastAsia="仿宋" w:cs="仿宋"/>
          <w:color w:val="000000" w:themeColor="text1"/>
          <w:sz w:val="20"/>
          <w:szCs w:val="20"/>
          <w14:textFill>
            <w14:solidFill>
              <w14:schemeClr w14:val="tx1"/>
            </w14:solidFill>
          </w14:textFill>
        </w:rPr>
        <w:t>除</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另有约定外，</w:t>
      </w:r>
      <w:r>
        <w:rPr>
          <w:rFonts w:hint="eastAsia" w:ascii="仿宋" w:hAnsi="仿宋" w:eastAsia="仿宋" w:cs="仿宋"/>
          <w:color w:val="000000" w:themeColor="text1"/>
          <w:sz w:val="20"/>
          <w:szCs w:val="20"/>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约定的</w:t>
      </w:r>
      <w:r>
        <w:rPr>
          <w:rFonts w:hint="eastAsia" w:ascii="仿宋" w:hAnsi="仿宋" w:eastAsia="仿宋" w:cs="仿宋"/>
          <w:color w:val="000000" w:themeColor="text1"/>
          <w:sz w:val="20"/>
          <w:szCs w:val="20"/>
          <w14:textFill>
            <w14:solidFill>
              <w14:schemeClr w14:val="tx1"/>
            </w14:solidFill>
          </w14:textFill>
        </w:rPr>
        <w:t>指定现场。</w:t>
      </w:r>
    </w:p>
    <w:p w14:paraId="6CAF999E">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7.2 除</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另有约定外，</w:t>
      </w:r>
      <w:r>
        <w:rPr>
          <w:rFonts w:hint="eastAsia" w:ascii="仿宋" w:hAnsi="仿宋" w:eastAsia="仿宋" w:cs="仿宋"/>
          <w:color w:val="000000" w:themeColor="text1"/>
          <w:sz w:val="20"/>
          <w:szCs w:val="20"/>
          <w14:textFill>
            <w14:solidFill>
              <w14:schemeClr w14:val="tx1"/>
            </w14:solidFill>
          </w14:textFill>
        </w:rPr>
        <w:t>乙方负责办理将货物运抵本合同规定的交货地点，并装卸、交付至甲方的一切运输事项，相关费用应包含在合同价款中。</w:t>
      </w:r>
    </w:p>
    <w:p w14:paraId="27A52694">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7.3 货物保险要求按</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规定执行</w:t>
      </w:r>
      <w:r>
        <w:rPr>
          <w:rFonts w:hint="eastAsia" w:ascii="仿宋" w:hAnsi="仿宋" w:eastAsia="仿宋" w:cs="仿宋"/>
          <w:color w:val="000000" w:themeColor="text1"/>
          <w:sz w:val="20"/>
          <w:szCs w:val="20"/>
          <w14:textFill>
            <w14:solidFill>
              <w14:schemeClr w14:val="tx1"/>
            </w14:solidFill>
          </w14:textFill>
        </w:rPr>
        <w:t>。</w:t>
      </w:r>
    </w:p>
    <w:p w14:paraId="05C5D010">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0CBB68E">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7.5 乙方在运输到达之前应提前通知甲方，并提示货物运输装卸的注意事项，甲方配合乙方做好货物的接收工作。</w:t>
      </w:r>
    </w:p>
    <w:p w14:paraId="722716A9">
      <w:pPr>
        <w:pStyle w:val="16"/>
        <w:ind w:firstLine="48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2"/>
          <w:sz w:val="20"/>
          <w:szCs w:val="20"/>
          <w14:textFill>
            <w14:solidFill>
              <w14:schemeClr w14:val="tx1"/>
            </w14:solidFill>
          </w14:textFill>
        </w:rPr>
        <w:t>7.6 如因包装、运输问题导致货物损毁、丢失或者品质下降，甲方有权要求降价、换货、拒收部分或整批货物，由此产生的费用和损失，均由乙方承担。</w:t>
      </w:r>
    </w:p>
    <w:p w14:paraId="609D509F">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8.质量标准和保证</w:t>
      </w:r>
    </w:p>
    <w:p w14:paraId="0E2ACE17">
      <w:pPr>
        <w:pStyle w:val="8"/>
        <w:adjustRightInd w:val="0"/>
        <w:snapToGrid w:val="0"/>
        <w:spacing w:line="400" w:lineRule="exact"/>
        <w:ind w:firstLine="400" w:firstLineChars="200"/>
        <w:jc w:val="left"/>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8.1 质量标准</w:t>
      </w:r>
    </w:p>
    <w:p w14:paraId="1B30F22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FC71CBC">
      <w:pPr>
        <w:pStyle w:val="8"/>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（2）采用中华人民共和国法定计量单位。</w:t>
      </w:r>
    </w:p>
    <w:p w14:paraId="54A62C37">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（3）乙方所提供的货物应符合国家有关安全、环保、卫生的规定。</w:t>
      </w:r>
    </w:p>
    <w:p w14:paraId="05FB249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0EB813F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8.2 保证</w:t>
      </w:r>
    </w:p>
    <w:p w14:paraId="46E3CE4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规定或乙方书面承诺（两者以较长的为准）的质量保证期内，本保证保持有效。</w:t>
      </w:r>
    </w:p>
    <w:p w14:paraId="2C6CDC1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（2）在质量保证期内所发现的缺陷，甲方应尽快以书面形式通知乙方。</w:t>
      </w:r>
    </w:p>
    <w:p w14:paraId="67456DCC">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（3）乙方收到通知后，应在</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规定的响应时间内以合理的速度免费维修或更换有缺陷的货物或部件。</w:t>
      </w:r>
    </w:p>
    <w:p w14:paraId="6D921175">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17B4BA5B">
      <w:pPr>
        <w:adjustRightInd w:val="0"/>
        <w:snapToGrid w:val="0"/>
        <w:spacing w:line="400" w:lineRule="exact"/>
        <w:ind w:firstLine="400" w:firstLineChars="200"/>
        <w:jc w:val="left"/>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0B5DEA7C">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9.权利瑕疵担保</w:t>
      </w:r>
    </w:p>
    <w:p w14:paraId="2CF95E15">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9.1 乙方保证对其出售的货物享有合法的权利。</w:t>
      </w:r>
    </w:p>
    <w:p w14:paraId="759B0698">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9.2 乙方保证在交付的货物上不存在抵押权等担保物权。</w:t>
      </w:r>
    </w:p>
    <w:p w14:paraId="5758F38C">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9.3 如甲方使用上述货物构成对第三人侵权的，则由乙方承担全部责任。</w:t>
      </w:r>
    </w:p>
    <w:p w14:paraId="0A84254B">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10.知识产权保护</w:t>
      </w:r>
    </w:p>
    <w:p w14:paraId="0A97632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6CC3656B">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11.保密义务</w:t>
      </w:r>
    </w:p>
    <w:p w14:paraId="1F16B80D">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中约定。</w:t>
      </w:r>
    </w:p>
    <w:p w14:paraId="459FA011">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12.合同价款支付</w:t>
      </w:r>
    </w:p>
    <w:p w14:paraId="17CC81BF">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12.1 合同价款支付按照国库集中支付制度及财政管理相关规定执行。</w:t>
      </w:r>
    </w:p>
    <w:p w14:paraId="1B9A4080">
      <w:pPr>
        <w:pStyle w:val="4"/>
        <w:spacing w:line="40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color w:val="000000" w:themeColor="text1"/>
          <w:sz w:val="20"/>
          <w:szCs w:val="20"/>
          <w14:textFill>
            <w14:solidFill>
              <w14:schemeClr w14:val="tx1"/>
            </w14:solidFill>
          </w14:textFill>
        </w:rPr>
        <w:t>政府采购合同专用条款</w:t>
      </w:r>
      <w:r>
        <w:rPr>
          <w:rFonts w:hint="eastAsia" w:ascii="仿宋" w:hAnsi="仿宋" w:eastAsia="仿宋" w:cs="仿宋"/>
          <w:b w:val="0"/>
          <w:bCs w:val="0"/>
          <w:color w:val="000000" w:themeColor="text1"/>
          <w:sz w:val="20"/>
          <w:szCs w:val="20"/>
          <w14:textFill>
            <w14:solidFill>
              <w14:schemeClr w14:val="tx1"/>
            </w14:solidFill>
          </w14:textFill>
        </w:rPr>
        <w:t>】中约定。</w:t>
      </w:r>
    </w:p>
    <w:p w14:paraId="07A92640">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13.履约保证金</w:t>
      </w:r>
    </w:p>
    <w:p w14:paraId="7F2D1E1E">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13.1 乙方应当以支票、汇票、本票或者金融机构、担保机构出具的保函等非现金形式提交。</w:t>
      </w:r>
    </w:p>
    <w:p w14:paraId="00E95FEF">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13.2 如果乙方出现</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约定情形的，履约保证金不予退还；如果乙方未能按合同约定全面履行义务，甲方有权从履约保证金中取得补偿或赔偿，且不影响甲方要求乙方承担合同约定的超过履约保证金的违约责任的权利。</w:t>
      </w:r>
    </w:p>
    <w:p w14:paraId="14121132">
      <w:pPr>
        <w:spacing w:line="400" w:lineRule="exact"/>
        <w:ind w:firstLine="42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13.3 甲方在项目通过验收后按照</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规定的时间内将履约保证金退还乙方；逾期退还的，乙方可要求甲方支付违约金，违约金按照</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规定支付。</w:t>
      </w:r>
    </w:p>
    <w:p w14:paraId="142A5594">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14.售后服务</w:t>
      </w:r>
    </w:p>
    <w:p w14:paraId="3721C667">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14.1 除项目不涉及或采购活动中明确约定无须承担外，乙方还应提供下列服务：</w:t>
      </w:r>
    </w:p>
    <w:p w14:paraId="25C51F05">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（1）货物的现场移动、安装、调试、启动监督及技术支持；</w:t>
      </w:r>
    </w:p>
    <w:p w14:paraId="1643CA73">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（2）提供货物组装和维修所需的专用工具和辅助材料；</w:t>
      </w:r>
    </w:p>
    <w:p w14:paraId="41BA6A21">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约定的期限内对所有的货物实施运行监督、维修，但前提条件是该服务并不能免除乙方在质量保证期内所承担的义务；</w:t>
      </w:r>
    </w:p>
    <w:p w14:paraId="2786515A">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（4）在制造商所在地或指定现场就货物的安装、启动、运营、维护、废弃处置等对甲方操作人员进行培训；</w:t>
      </w:r>
    </w:p>
    <w:p w14:paraId="66EBA99B">
      <w:pPr>
        <w:pStyle w:val="16"/>
        <w:ind w:firstLine="48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（5）依照法律、行政法规的规定或者按照</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约定，货物在有效使用年限届满后应予回收的，乙方负有自行或者委托第三人对货物予以回收的义务；</w:t>
      </w:r>
    </w:p>
    <w:p w14:paraId="79D69D2F">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规定由乙方提供的其他服务。</w:t>
      </w:r>
    </w:p>
    <w:p w14:paraId="39591A4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14.2 乙方提供的售后服务的费用已包含在合同价款中，甲方不再另行支付。</w:t>
      </w:r>
    </w:p>
    <w:p w14:paraId="2A51AF32">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15.违约责任</w:t>
      </w:r>
    </w:p>
    <w:p w14:paraId="1ABADABF">
      <w:pPr>
        <w:adjustRightInd w:val="0"/>
        <w:snapToGrid w:val="0"/>
        <w:spacing w:line="400" w:lineRule="exact"/>
        <w:ind w:firstLine="400" w:firstLineChars="200"/>
        <w:jc w:val="left"/>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15.1质量瑕疵的违约责任</w:t>
      </w:r>
    </w:p>
    <w:p w14:paraId="0D66931A">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乙方提供的产品不符合合同约定的质量标准或存在产品质量缺陷，甲方有权要求乙方根据</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要求</w:t>
      </w:r>
      <w:r>
        <w:rPr>
          <w:rFonts w:hint="eastAsia" w:ascii="仿宋" w:hAnsi="仿宋" w:eastAsia="仿宋" w:cs="仿宋"/>
          <w:color w:val="000000" w:themeColor="text1"/>
          <w:sz w:val="20"/>
          <w:szCs w:val="20"/>
          <w14:textFill>
            <w14:solidFill>
              <w14:schemeClr w14:val="tx1"/>
            </w14:solidFill>
          </w14:textFill>
        </w:rPr>
        <w:t>及时修理、重作、更换，并承担由此给甲方造成的损失。</w:t>
      </w:r>
    </w:p>
    <w:p w14:paraId="33260B63">
      <w:pPr>
        <w:autoSpaceDE w:val="0"/>
        <w:autoSpaceDN w:val="0"/>
        <w:adjustRightInd w:val="0"/>
        <w:snapToGrid w:val="0"/>
        <w:spacing w:line="400" w:lineRule="exact"/>
        <w:ind w:firstLine="400" w:firstLineChars="200"/>
        <w:jc w:val="left"/>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15.2 迟延交货的违约责任</w:t>
      </w:r>
    </w:p>
    <w:p w14:paraId="558F9E9E">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1C50272">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（2）如果乙方没有按照合同规定的时间交货和提供相关服务，甲方有权从货款中扣除误期赔偿费而不影响合同项下的其他补救方法，赔偿费按</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规定执行。如果涉及公共利益，且赔偿金额无法弥补公共利益损失，甲方可要求继续履行或者采取其他补救措施。</w:t>
      </w:r>
    </w:p>
    <w:p w14:paraId="7DFB8A3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15.3 迟延支付的违约责任</w:t>
      </w:r>
    </w:p>
    <w:p w14:paraId="35F2E9D4">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甲方存在迟延支付乙方合同款项的，应当承担</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规定的逾期付款利息。</w:t>
      </w:r>
    </w:p>
    <w:p w14:paraId="43014641">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15.4其他违约责任根据项目实际需要按</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规定执行。</w:t>
      </w:r>
    </w:p>
    <w:p w14:paraId="22F0F618">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16.合同变更、中止与终止</w:t>
      </w:r>
    </w:p>
    <w:p w14:paraId="111DBF54">
      <w:pPr>
        <w:adjustRightInd w:val="0"/>
        <w:snapToGrid w:val="0"/>
        <w:spacing w:line="400" w:lineRule="exact"/>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16.1合同的变更</w:t>
      </w:r>
    </w:p>
    <w:p w14:paraId="3D41AD5E">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1BA4BD4D">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16.2合同的中止</w:t>
      </w:r>
    </w:p>
    <w:p w14:paraId="19FEF7C2">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（1）合同履行过程中因供应商就采购文件、采购过程或结果提起投诉的，甲方认为有必要的，可以中止合同的履行。</w:t>
      </w:r>
    </w:p>
    <w:p w14:paraId="65739D93">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1F70F0EA">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4AD6F2AF">
      <w:pPr>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（4）甲方不得以行政区划调整、政府换届、机构或者职能调整以及相关责任人更替为由中止合同。</w:t>
      </w:r>
    </w:p>
    <w:p w14:paraId="33290DD3">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16.3合同的终止</w:t>
      </w:r>
    </w:p>
    <w:p w14:paraId="490420D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（1）合同因有效期限届满而终止；</w:t>
      </w:r>
    </w:p>
    <w:p w14:paraId="3E6D5D28">
      <w:pPr>
        <w:snapToGrid w:val="0"/>
        <w:spacing w:line="40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（2）乙方未按合同约定履行，构成根本性违约的，甲方有权终止合同，并追究乙方的违约责任。</w:t>
      </w:r>
    </w:p>
    <w:p w14:paraId="049B9B15">
      <w:pPr>
        <w:pStyle w:val="16"/>
        <w:ind w:firstLine="48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16.4 </w:t>
      </w:r>
      <w:r>
        <w:rPr>
          <w:rFonts w:hint="eastAsia" w:ascii="仿宋" w:hAnsi="仿宋" w:eastAsia="仿宋" w:cs="仿宋"/>
          <w:color w:val="000000" w:themeColor="text1"/>
          <w:kern w:val="2"/>
          <w:sz w:val="20"/>
          <w:szCs w:val="20"/>
          <w14:textFill>
            <w14:solidFill>
              <w14:schemeClr w14:val="tx1"/>
            </w14:solidFill>
          </w14:textFill>
        </w:rPr>
        <w:t>涉及国家利益、社会公共利益的情形</w:t>
      </w:r>
    </w:p>
    <w:p w14:paraId="6099160C">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6BEFA4A5">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17.合同分包</w:t>
      </w:r>
    </w:p>
    <w:p w14:paraId="638C496C">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17.1 乙方不得将合同转包给其他供应商。涉及合同分包的，乙方应根据采购文件和投标（响应）文件规定进行合同分包。</w:t>
      </w:r>
    </w:p>
    <w:p w14:paraId="17E99B43">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17.2 乙方执行政府采购政策向中小企业依法分包的，乙方应当按采购文件和投标（响应）文件签订分包意向协议，分包意向协议属于本合同组成部分。</w:t>
      </w:r>
    </w:p>
    <w:p w14:paraId="77F629CF">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18.不可抗力</w:t>
      </w:r>
    </w:p>
    <w:p w14:paraId="39AEED8D">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18.1 不可抗力是指合同双方不能预见、不能避免且不能克服的客观情况。</w:t>
      </w:r>
    </w:p>
    <w:p w14:paraId="06DBFDBD">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18.2 任何一方对由于不可抗力造成的部分或全部不能履行合同不承担违约责任。但迟延履行后发生不可抗力的，不能免除责任。</w:t>
      </w:r>
    </w:p>
    <w:p w14:paraId="40A1E206">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D68DA05">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19.解决争议的方法</w:t>
      </w:r>
    </w:p>
    <w:p w14:paraId="5A80C37D">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18D86BCD">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19.2 选择仲裁的，应在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中明确仲裁机构及仲裁地；通过诉讼方式解决的，可以在</w:t>
      </w:r>
      <w:r>
        <w:rPr>
          <w:rFonts w:hint="eastAsia" w:ascii="仿宋" w:hAnsi="仿宋" w:eastAsia="仿宋" w:cs="仿宋"/>
          <w:b/>
          <w:bCs/>
          <w:color w:val="000000" w:themeColor="text1"/>
          <w:sz w:val="20"/>
          <w:szCs w:val="20"/>
          <w14:textFill>
            <w14:solidFill>
              <w14:schemeClr w14:val="tx1"/>
            </w14:solidFill>
          </w14:textFill>
        </w:rPr>
        <w:t>【政府采购合同专用条款】</w:t>
      </w:r>
      <w:r>
        <w:rPr>
          <w:rFonts w:hint="eastAsia" w:ascii="仿宋" w:hAnsi="仿宋" w:eastAsia="仿宋" w:cs="仿宋"/>
          <w:color w:val="000000" w:themeColor="text1"/>
          <w:sz w:val="20"/>
          <w:szCs w:val="20"/>
          <w14:textFill>
            <w14:solidFill>
              <w14:schemeClr w14:val="tx1"/>
            </w14:solidFill>
          </w14:textFill>
        </w:rPr>
        <w:t>中进一步约定选择与争议有实际联系的地点的人民法院管辖，但管辖法院的约定不得违反级别管辖和专属管辖的规定。</w:t>
      </w:r>
    </w:p>
    <w:p w14:paraId="41AC65B3">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19.3 如甲乙双方有争议的事项不影响合同其他部分的履行，在争议解决期间，合同其他部分应当继续履行。</w:t>
      </w:r>
    </w:p>
    <w:p w14:paraId="0DC64FC9">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20.政府采购政策</w:t>
      </w:r>
    </w:p>
    <w:p w14:paraId="0BEF77A3">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20.1 </w:t>
      </w:r>
      <w:r>
        <w:rPr>
          <w:rFonts w:hint="eastAsia" w:ascii="仿宋" w:hAnsi="仿宋" w:eastAsia="仿宋" w:cs="仿宋"/>
          <w:color w:val="000000" w:themeColor="text1"/>
          <w:sz w:val="20"/>
          <w:szCs w:val="20"/>
          <w:lang w:val="en-GB"/>
          <w14:textFill>
            <w14:solidFill>
              <w14:schemeClr w14:val="tx1"/>
            </w14:solidFill>
          </w14:textFill>
        </w:rPr>
        <w:t>本合同应当按照规定执行政府采购政策。</w:t>
      </w:r>
    </w:p>
    <w:p w14:paraId="7CCD62BB">
      <w:pPr>
        <w:autoSpaceDE w:val="0"/>
        <w:autoSpaceDN w:val="0"/>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20.2 本合同依法执行政府采购政策的方式和内容，属于合同履约验收的范围。甲乙双方</w:t>
      </w:r>
      <w:r>
        <w:rPr>
          <w:rFonts w:hint="eastAsia" w:ascii="仿宋" w:hAnsi="仿宋" w:eastAsia="仿宋" w:cs="仿宋"/>
          <w:color w:val="000000" w:themeColor="text1"/>
          <w:sz w:val="20"/>
          <w:szCs w:val="20"/>
          <w:lang w:val="en-GB"/>
          <w14:textFill>
            <w14:solidFill>
              <w14:schemeClr w14:val="tx1"/>
            </w14:solidFill>
          </w14:textFill>
        </w:rPr>
        <w:t>未按规定要求执行政府采购政策造成损失的</w:t>
      </w:r>
      <w:r>
        <w:rPr>
          <w:rFonts w:hint="eastAsia" w:ascii="仿宋" w:hAnsi="仿宋" w:eastAsia="仿宋" w:cs="仿宋"/>
          <w:color w:val="000000" w:themeColor="text1"/>
          <w:sz w:val="20"/>
          <w:szCs w:val="20"/>
          <w14:textFill>
            <w14:solidFill>
              <w14:schemeClr w14:val="tx1"/>
            </w14:solidFill>
          </w14:textFill>
        </w:rPr>
        <w:t>，有过错的一方应当承担赔偿责任，双方都有过错的，各自承担相应的责任。</w:t>
      </w:r>
    </w:p>
    <w:p w14:paraId="6E519AD0">
      <w:pPr>
        <w:pStyle w:val="6"/>
        <w:spacing w:after="0" w:line="40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BAD1992">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21.法律适用</w:t>
      </w:r>
    </w:p>
    <w:p w14:paraId="4ABAC131">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21.1 本合同的订立、生效、解释、履行及与本合同有关的争议解决，均适用法律、行政法规。</w:t>
      </w:r>
    </w:p>
    <w:p w14:paraId="799255C1">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21.2 本合同条款与法律、行政法规的强制性规定不一致的，双方当事人应按照法律、行政法规的强制性规定修改本合同的相关条款。</w:t>
      </w:r>
    </w:p>
    <w:p w14:paraId="7DF0CEF6">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22.通知</w:t>
      </w:r>
    </w:p>
    <w:p w14:paraId="1A40AB54">
      <w:pPr>
        <w:pStyle w:val="16"/>
        <w:ind w:firstLine="48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3DF98803">
      <w:pPr>
        <w:pStyle w:val="16"/>
        <w:ind w:firstLine="0" w:firstLineChars="0"/>
        <w:jc w:val="both"/>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22.2 一方当事人变更名称、住所、联系人、联系电话或电子邮箱等信息的，应当在变更后3日内及时书面通知对方，对方实际收到变更通知前的送达仍为有效送达。</w:t>
      </w:r>
    </w:p>
    <w:p w14:paraId="28E3B468">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22.3本合同一方给另一方的通知均应采用书面形式，传真或快递送到本合同中规定的对方的地址和办理签收手续。</w:t>
      </w:r>
    </w:p>
    <w:p w14:paraId="428CC10A">
      <w:pPr>
        <w:adjustRightInd w:val="0"/>
        <w:snapToGrid w:val="0"/>
        <w:spacing w:line="400" w:lineRule="exact"/>
        <w:ind w:firstLine="400" w:firstLineChars="20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22.4通知以送达之日或通知书中规定的生效之日起生效，两者中以较迟之日为准。</w:t>
      </w:r>
    </w:p>
    <w:p w14:paraId="2CD66C82">
      <w:pPr>
        <w:spacing w:line="520" w:lineRule="exact"/>
        <w:ind w:firstLine="400" w:firstLineChars="200"/>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23.合同未尽事项</w:t>
      </w:r>
    </w:p>
    <w:p w14:paraId="390D82D4">
      <w:pPr>
        <w:adjustRightInd w:val="0"/>
        <w:snapToGrid w:val="0"/>
        <w:spacing w:line="400" w:lineRule="exact"/>
        <w:ind w:firstLine="400" w:firstLineChars="200"/>
        <w:jc w:val="left"/>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23.1合同未尽事项见</w:t>
      </w:r>
      <w:r>
        <w:rPr>
          <w:rFonts w:hint="eastAsia" w:ascii="仿宋" w:hAnsi="仿宋" w:eastAsia="仿宋" w:cs="仿宋"/>
          <w:b/>
          <w:color w:val="000000" w:themeColor="text1"/>
          <w:sz w:val="20"/>
          <w:szCs w:val="20"/>
          <w14:textFill>
            <w14:solidFill>
              <w14:schemeClr w14:val="tx1"/>
            </w14:solidFill>
          </w14:textFill>
        </w:rPr>
        <w:t>【政府采购合同专用条款】</w:t>
      </w:r>
      <w:r>
        <w:rPr>
          <w:rFonts w:hint="eastAsia" w:ascii="仿宋" w:hAnsi="仿宋" w:eastAsia="仿宋" w:cs="仿宋"/>
          <w:bCs/>
          <w:color w:val="000000" w:themeColor="text1"/>
          <w:sz w:val="20"/>
          <w:szCs w:val="20"/>
          <w14:textFill>
            <w14:solidFill>
              <w14:schemeClr w14:val="tx1"/>
            </w14:solidFill>
          </w14:textFill>
        </w:rPr>
        <w:t>。</w:t>
      </w:r>
    </w:p>
    <w:p w14:paraId="5660E36B">
      <w:pPr>
        <w:adjustRightInd w:val="0"/>
        <w:snapToGrid w:val="0"/>
        <w:spacing w:line="400" w:lineRule="exact"/>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 xml:space="preserve">    23.2 合同附件与合同正文具有同等的法律效力。</w:t>
      </w:r>
    </w:p>
    <w:p w14:paraId="5E0168FE">
      <w:pPr>
        <w:pStyle w:val="4"/>
        <w:adjustRightInd w:val="0"/>
        <w:snapToGrid w:val="0"/>
        <w:jc w:val="center"/>
        <w:rPr>
          <w:rFonts w:hint="eastAsia" w:ascii="仿宋" w:hAnsi="仿宋" w:eastAsia="仿宋" w:cs="仿宋"/>
          <w:b w:val="0"/>
          <w:bCs w:val="0"/>
          <w:color w:val="000000" w:themeColor="text1"/>
          <w:sz w:val="20"/>
          <w:szCs w:val="20"/>
          <w14:textFill>
            <w14:solidFill>
              <w14:schemeClr w14:val="tx1"/>
            </w14:solidFill>
          </w14:textFill>
        </w:rPr>
      </w:pPr>
    </w:p>
    <w:p w14:paraId="7725D267">
      <w:pPr>
        <w:spacing w:line="520" w:lineRule="exac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附件：1.设备规格技术参数</w:t>
      </w:r>
    </w:p>
    <w:p w14:paraId="0105BC79">
      <w:pPr>
        <w:spacing w:line="52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2.</w:t>
      </w:r>
      <w:r>
        <w:rPr>
          <w:rFonts w:hint="eastAsia" w:ascii="仿宋" w:hAnsi="仿宋" w:eastAsia="仿宋" w:cs="仿宋"/>
          <w:color w:val="000000" w:themeColor="text1"/>
          <w:kern w:val="0"/>
          <w:sz w:val="20"/>
          <w:szCs w:val="20"/>
          <w14:textFill>
            <w14:solidFill>
              <w14:schemeClr w14:val="tx1"/>
            </w14:solidFill>
          </w14:textFill>
        </w:rPr>
        <w:t>技术参数响应表</w:t>
      </w:r>
    </w:p>
    <w:p w14:paraId="541C1598">
      <w:pPr>
        <w:spacing w:line="520" w:lineRule="exact"/>
        <w:ind w:firstLine="600" w:firstLineChars="3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w:t>
      </w:r>
      <w:r>
        <w:rPr>
          <w:rFonts w:hint="eastAsia" w:ascii="仿宋" w:hAnsi="仿宋" w:eastAsia="仿宋" w:cs="仿宋"/>
          <w:color w:val="000000" w:themeColor="text1"/>
          <w:kern w:val="0"/>
          <w:sz w:val="20"/>
          <w:szCs w:val="20"/>
          <w14:textFill>
            <w14:solidFill>
              <w14:schemeClr w14:val="tx1"/>
            </w14:solidFill>
          </w14:textFill>
        </w:rPr>
        <w:t>质量保证承诺</w:t>
      </w:r>
    </w:p>
    <w:p w14:paraId="5475456E">
      <w:pPr>
        <w:spacing w:line="520" w:lineRule="exact"/>
        <w:ind w:firstLine="600" w:firstLineChars="3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w:t>
      </w:r>
      <w:r>
        <w:rPr>
          <w:rFonts w:hint="eastAsia" w:ascii="仿宋" w:hAnsi="仿宋" w:eastAsia="仿宋" w:cs="仿宋"/>
          <w:color w:val="000000" w:themeColor="text1"/>
          <w:kern w:val="0"/>
          <w:sz w:val="20"/>
          <w:szCs w:val="20"/>
          <w14:textFill>
            <w14:solidFill>
              <w14:schemeClr w14:val="tx1"/>
            </w14:solidFill>
          </w14:textFill>
        </w:rPr>
        <w:t>售后服务方案</w:t>
      </w:r>
    </w:p>
    <w:p w14:paraId="31F570C4">
      <w:pPr>
        <w:spacing w:line="52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5.货物配置清单</w:t>
      </w:r>
    </w:p>
    <w:p w14:paraId="2FF3E6F2">
      <w:pPr>
        <w:spacing w:line="52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6.货物验收报告单</w:t>
      </w:r>
    </w:p>
    <w:p w14:paraId="3AEFA04A">
      <w:pPr>
        <w:rPr>
          <w:rFonts w:hint="eastAsia" w:ascii="仿宋" w:hAnsi="仿宋" w:eastAsia="仿宋" w:cs="仿宋"/>
          <w:color w:val="000000" w:themeColor="text1"/>
          <w:sz w:val="20"/>
          <w:szCs w:val="20"/>
          <w14:textFill>
            <w14:solidFill>
              <w14:schemeClr w14:val="tx1"/>
            </w14:solidFill>
          </w14:textFill>
        </w:rPr>
      </w:pPr>
    </w:p>
    <w:p w14:paraId="15E51093">
      <w:pPr>
        <w:pStyle w:val="2"/>
        <w:rPr>
          <w:rFonts w:hint="eastAsia" w:ascii="仿宋" w:hAnsi="仿宋" w:eastAsia="仿宋" w:cs="仿宋"/>
          <w:color w:val="000000" w:themeColor="text1"/>
          <w:sz w:val="20"/>
          <w:szCs w:val="20"/>
          <w14:textFill>
            <w14:solidFill>
              <w14:schemeClr w14:val="tx1"/>
            </w14:solidFill>
          </w14:textFill>
        </w:rPr>
      </w:pPr>
    </w:p>
    <w:p w14:paraId="0FB99B24">
      <w:pPr>
        <w:pStyle w:val="2"/>
        <w:rPr>
          <w:rFonts w:hint="eastAsia" w:ascii="仿宋" w:hAnsi="仿宋" w:eastAsia="仿宋" w:cs="仿宋"/>
          <w:color w:val="000000" w:themeColor="text1"/>
          <w:sz w:val="20"/>
          <w:szCs w:val="20"/>
          <w14:textFill>
            <w14:solidFill>
              <w14:schemeClr w14:val="tx1"/>
            </w14:solidFill>
          </w14:textFill>
        </w:rPr>
      </w:pPr>
    </w:p>
    <w:p w14:paraId="5E816F58">
      <w:pPr>
        <w:pStyle w:val="2"/>
        <w:rPr>
          <w:rFonts w:hint="eastAsia" w:ascii="仿宋" w:hAnsi="仿宋" w:eastAsia="仿宋" w:cs="仿宋"/>
          <w:color w:val="000000" w:themeColor="text1"/>
          <w:sz w:val="20"/>
          <w:szCs w:val="20"/>
          <w14:textFill>
            <w14:solidFill>
              <w14:schemeClr w14:val="tx1"/>
            </w14:solidFill>
          </w14:textFill>
        </w:rPr>
      </w:pPr>
    </w:p>
    <w:p w14:paraId="28B751DD">
      <w:pPr>
        <w:pStyle w:val="2"/>
        <w:rPr>
          <w:rFonts w:hint="eastAsia" w:ascii="仿宋" w:hAnsi="仿宋" w:eastAsia="仿宋" w:cs="仿宋"/>
          <w:color w:val="000000" w:themeColor="text1"/>
          <w:sz w:val="20"/>
          <w:szCs w:val="20"/>
          <w14:textFill>
            <w14:solidFill>
              <w14:schemeClr w14:val="tx1"/>
            </w14:solidFill>
          </w14:textFill>
        </w:rPr>
      </w:pPr>
    </w:p>
    <w:p w14:paraId="1BCC668D">
      <w:pPr>
        <w:pStyle w:val="4"/>
        <w:adjustRightInd w:val="0"/>
        <w:snapToGrid w:val="0"/>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第三节 政府采购合同专用条款</w:t>
      </w:r>
    </w:p>
    <w:tbl>
      <w:tblPr>
        <w:tblStyle w:val="1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6F300A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86EBD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2126EEC">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第1.2（6）项</w:t>
            </w:r>
          </w:p>
        </w:tc>
        <w:tc>
          <w:tcPr>
            <w:tcW w:w="1742" w:type="dxa"/>
            <w:vAlign w:val="center"/>
          </w:tcPr>
          <w:p w14:paraId="28362914">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联合体具体要求</w:t>
            </w:r>
          </w:p>
        </w:tc>
        <w:tc>
          <w:tcPr>
            <w:tcW w:w="5170" w:type="dxa"/>
            <w:vAlign w:val="center"/>
          </w:tcPr>
          <w:p w14:paraId="40D2B9D6">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1B4B7F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11D2B4F">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77132E91">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第1.2（7）项</w:t>
            </w:r>
          </w:p>
        </w:tc>
        <w:tc>
          <w:tcPr>
            <w:tcW w:w="1742" w:type="dxa"/>
            <w:vAlign w:val="center"/>
          </w:tcPr>
          <w:p w14:paraId="35EE6BB6">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其他术语解释</w:t>
            </w:r>
          </w:p>
        </w:tc>
        <w:tc>
          <w:tcPr>
            <w:tcW w:w="5170" w:type="dxa"/>
            <w:vAlign w:val="center"/>
          </w:tcPr>
          <w:p w14:paraId="16A6E27C">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0FC7A3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A736DC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79479155">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第4.4款</w:t>
            </w:r>
          </w:p>
        </w:tc>
        <w:tc>
          <w:tcPr>
            <w:tcW w:w="1742" w:type="dxa"/>
            <w:vAlign w:val="center"/>
          </w:tcPr>
          <w:p w14:paraId="499F5780">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履约验收中甲方提出异议或作出说明的期限</w:t>
            </w:r>
          </w:p>
        </w:tc>
        <w:tc>
          <w:tcPr>
            <w:tcW w:w="5170" w:type="dxa"/>
            <w:vAlign w:val="center"/>
          </w:tcPr>
          <w:p w14:paraId="00EC9974">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53DFAC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8D26D9D">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3BC4150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第4.6款</w:t>
            </w:r>
          </w:p>
        </w:tc>
        <w:tc>
          <w:tcPr>
            <w:tcW w:w="1742" w:type="dxa"/>
            <w:vAlign w:val="center"/>
          </w:tcPr>
          <w:p w14:paraId="6C67D93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约定甲方承担的其他义务和责任</w:t>
            </w:r>
          </w:p>
        </w:tc>
        <w:tc>
          <w:tcPr>
            <w:tcW w:w="5170" w:type="dxa"/>
            <w:vAlign w:val="center"/>
          </w:tcPr>
          <w:p w14:paraId="67047F0C">
            <w:pPr>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1.甲方有权要求监督、参与项目执行的整个过程（包括实施方案的设计、安装调试、产品验收、售后服务、使用培训等），为乙方提供必要的工作条件，并现场配合。</w:t>
            </w:r>
          </w:p>
          <w:p w14:paraId="328AE393">
            <w:pPr>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2.甲方有权要求乙方供货的项目内容符合国家相关规范，符合国家验收标准，能够通过国家验收。</w:t>
            </w:r>
          </w:p>
          <w:p w14:paraId="15494DAE">
            <w:pPr>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3.甲方有权要求乙方配合甲方完成所采购项目内容的预验收以及正式验收工作。</w:t>
            </w:r>
          </w:p>
          <w:p w14:paraId="3835C66E">
            <w:pPr>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4.甲方有权要求对乙方提供的产品所涉及的第三方权利进行免责。因产品侵权导致的一切纠纷及赔偿责任均由乙方承担，给甲方造成损失的，甲方有权向乙方进行追偿。</w:t>
            </w:r>
          </w:p>
          <w:p w14:paraId="020A48F9">
            <w:pPr>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5.按照合同约定支付乙方各阶段合同款项。</w:t>
            </w:r>
          </w:p>
          <w:p w14:paraId="5F9E3838">
            <w:pPr>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6.乙方不能按甲方要求及时供货，甲方有权依据本合同第15.2（2）之约定单方解除本合同。解除合同的同时，甲方有权利另行招标，或与评标报告中排名第二的供应商签订新的供货合同。</w:t>
            </w:r>
          </w:p>
        </w:tc>
      </w:tr>
      <w:tr w14:paraId="7B6BC5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6E16B9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0E9A8D1">
            <w:pPr>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第5.4款</w:t>
            </w:r>
          </w:p>
        </w:tc>
        <w:tc>
          <w:tcPr>
            <w:tcW w:w="1742" w:type="dxa"/>
            <w:vAlign w:val="center"/>
          </w:tcPr>
          <w:p w14:paraId="2EFE4AC5">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约定乙方承担的其他义务和责任</w:t>
            </w:r>
          </w:p>
        </w:tc>
        <w:tc>
          <w:tcPr>
            <w:tcW w:w="5170" w:type="dxa"/>
            <w:vAlign w:val="center"/>
          </w:tcPr>
          <w:p w14:paraId="6C87302B">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1.乙方按照合同约定时间、地点，按时、按质交付甲方所采购设备以及配套资料，并将设备配送到甲方指定地点。货物配送到达甲方指定地点安装验收前，风险责任由乙方承担。</w:t>
            </w:r>
          </w:p>
          <w:p w14:paraId="194FE233">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2.乙方负责配合甲方按合同约定时间完成本合同所涉及产品的现场安装、调试、验收工作，为甲方提供设备交接所需要的一切文件和手续，并保证产品质量。</w:t>
            </w:r>
          </w:p>
          <w:p w14:paraId="28A58CAE">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3.乙方负责做好项目的售后服务以及后续支持工作，对所供应设备的实际操作人员开展免费培训。</w:t>
            </w:r>
          </w:p>
          <w:p w14:paraId="7212B3FE">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52900DBC">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5.项目中所涉及的所有相关政府部门审批手续全部由乙方协调办理，且支付全部相关费用，甲方不再办理其相关手续及支付任何相关费用。</w:t>
            </w:r>
          </w:p>
        </w:tc>
      </w:tr>
      <w:tr w14:paraId="6F7D8B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9327BF">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868B083">
            <w:pPr>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第6.1款</w:t>
            </w:r>
          </w:p>
        </w:tc>
        <w:tc>
          <w:tcPr>
            <w:tcW w:w="1742" w:type="dxa"/>
            <w:vAlign w:val="center"/>
          </w:tcPr>
          <w:p w14:paraId="4348819C">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履行合同义务的顺序</w:t>
            </w:r>
          </w:p>
        </w:tc>
        <w:tc>
          <w:tcPr>
            <w:tcW w:w="5170" w:type="dxa"/>
            <w:vAlign w:val="center"/>
          </w:tcPr>
          <w:p w14:paraId="4FA1065A">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5727E0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E6C00C5">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0664AB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第7.1款</w:t>
            </w:r>
          </w:p>
        </w:tc>
        <w:tc>
          <w:tcPr>
            <w:tcW w:w="1742" w:type="dxa"/>
            <w:vAlign w:val="center"/>
          </w:tcPr>
          <w:p w14:paraId="7F4D8E25">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包装特殊要求</w:t>
            </w:r>
          </w:p>
        </w:tc>
        <w:tc>
          <w:tcPr>
            <w:tcW w:w="5170" w:type="dxa"/>
            <w:vAlign w:val="center"/>
          </w:tcPr>
          <w:p w14:paraId="5D5313B5">
            <w:pP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各种货物有良好的外观，适合各种安装场所的使用。除合同另有规定外，乙方提供的全部货物，均应按标准保护措施进行包装，并确保货物安全无损运抵甲方指定地点。</w:t>
            </w:r>
          </w:p>
        </w:tc>
      </w:tr>
      <w:tr w14:paraId="7F8181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FE5B8A2">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p>
        </w:tc>
        <w:tc>
          <w:tcPr>
            <w:tcW w:w="1742" w:type="dxa"/>
            <w:vAlign w:val="center"/>
          </w:tcPr>
          <w:p w14:paraId="1AE8F000">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指定现场</w:t>
            </w:r>
          </w:p>
        </w:tc>
        <w:tc>
          <w:tcPr>
            <w:tcW w:w="5170" w:type="dxa"/>
            <w:vAlign w:val="center"/>
          </w:tcPr>
          <w:p w14:paraId="754BFEF9">
            <w:pPr>
              <w:rPr>
                <w:rFonts w:hint="eastAsia" w:ascii="仿宋" w:hAnsi="仿宋" w:eastAsia="仿宋" w:cs="仿宋"/>
                <w:color w:val="000000" w:themeColor="text1"/>
                <w:sz w:val="20"/>
                <w:szCs w:val="20"/>
                <w14:textFill>
                  <w14:solidFill>
                    <w14:schemeClr w14:val="tx1"/>
                  </w14:solidFill>
                </w14:textFill>
              </w:rPr>
            </w:pPr>
          </w:p>
        </w:tc>
      </w:tr>
      <w:tr w14:paraId="2C1DFF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653079D">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A57D75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第7.2款</w:t>
            </w:r>
          </w:p>
        </w:tc>
        <w:tc>
          <w:tcPr>
            <w:tcW w:w="1742" w:type="dxa"/>
            <w:vAlign w:val="center"/>
          </w:tcPr>
          <w:p w14:paraId="76ED257B">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运输特殊要求</w:t>
            </w:r>
          </w:p>
        </w:tc>
        <w:tc>
          <w:tcPr>
            <w:tcW w:w="5170" w:type="dxa"/>
            <w:vAlign w:val="center"/>
          </w:tcPr>
          <w:p w14:paraId="02C3C9B6">
            <w:pP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合同中所有设备的运输、转运、仓储、保管、装卸、培训的组织等工作均由乙方组织实施，货物验收合格前由乙方承担风险及全部费用。</w:t>
            </w:r>
          </w:p>
        </w:tc>
      </w:tr>
      <w:tr w14:paraId="38B798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5DF5D5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350CB7E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第7.3款</w:t>
            </w:r>
          </w:p>
        </w:tc>
        <w:tc>
          <w:tcPr>
            <w:tcW w:w="1742" w:type="dxa"/>
            <w:vAlign w:val="center"/>
          </w:tcPr>
          <w:p w14:paraId="43F82F4D">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保险要求</w:t>
            </w:r>
          </w:p>
        </w:tc>
        <w:tc>
          <w:tcPr>
            <w:tcW w:w="5170" w:type="dxa"/>
            <w:vAlign w:val="center"/>
          </w:tcPr>
          <w:p w14:paraId="233B65A8">
            <w:pPr>
              <w:rPr>
                <w:rFonts w:hint="eastAsia" w:ascii="仿宋" w:hAnsi="仿宋" w:eastAsia="仿宋" w:cs="仿宋"/>
                <w:color w:val="000000" w:themeColor="text1"/>
                <w:sz w:val="20"/>
                <w:szCs w:val="20"/>
                <w14:textFill>
                  <w14:solidFill>
                    <w14:schemeClr w14:val="tx1"/>
                  </w14:solidFill>
                </w14:textFill>
              </w:rPr>
            </w:pPr>
          </w:p>
        </w:tc>
      </w:tr>
      <w:tr w14:paraId="3BF129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66FAD39">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35554F3B">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第8.2（1）项</w:t>
            </w:r>
          </w:p>
        </w:tc>
        <w:tc>
          <w:tcPr>
            <w:tcW w:w="1742" w:type="dxa"/>
            <w:vAlign w:val="center"/>
          </w:tcPr>
          <w:p w14:paraId="24CD5716">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质量保证期</w:t>
            </w:r>
          </w:p>
        </w:tc>
        <w:tc>
          <w:tcPr>
            <w:tcW w:w="5170" w:type="dxa"/>
            <w:vAlign w:val="center"/>
          </w:tcPr>
          <w:p w14:paraId="7492B9DC">
            <w:pPr>
              <w:autoSpaceDE w:val="0"/>
              <w:autoSpaceDN w:val="0"/>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产品自安装、调试正常运行并验收合格之日起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b/>
                <w:bCs/>
                <w:color w:val="000000" w:themeColor="text1"/>
                <w:sz w:val="20"/>
                <w:szCs w:val="20"/>
                <w:highlight w:val="none"/>
                <w14:textFill>
                  <w14:solidFill>
                    <w14:schemeClr w14:val="tx1"/>
                  </w14:solidFill>
                </w14:textFill>
              </w:rPr>
              <w:t>填投标文件响应期限</w:t>
            </w:r>
            <w:r>
              <w:rPr>
                <w:rFonts w:hint="eastAsia" w:ascii="仿宋" w:hAnsi="仿宋" w:eastAsia="仿宋" w:cs="仿宋"/>
                <w:color w:val="000000" w:themeColor="text1"/>
                <w:sz w:val="20"/>
                <w:szCs w:val="20"/>
                <w14:textFill>
                  <w14:solidFill>
                    <w14:schemeClr w14:val="tx1"/>
                  </w14:solidFill>
                </w14:textFill>
              </w:rPr>
              <w:t>），质保期内乙方免费进行设备维护及技术维修。</w:t>
            </w:r>
          </w:p>
        </w:tc>
      </w:tr>
      <w:tr w14:paraId="2CF694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DC1BD5B">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7C8A24C5">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第8.2（3）项</w:t>
            </w:r>
          </w:p>
        </w:tc>
        <w:tc>
          <w:tcPr>
            <w:tcW w:w="1742" w:type="dxa"/>
            <w:vAlign w:val="center"/>
          </w:tcPr>
          <w:p w14:paraId="5AB19C2A">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货物质量缺陷</w:t>
            </w:r>
          </w:p>
          <w:p w14:paraId="6AC0E82C">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响应时间</w:t>
            </w:r>
          </w:p>
        </w:tc>
        <w:tc>
          <w:tcPr>
            <w:tcW w:w="5170" w:type="dxa"/>
            <w:vAlign w:val="center"/>
          </w:tcPr>
          <w:p w14:paraId="0597D5ED">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甲方收到设备30天内，如出现非人为损坏质量问题，可以选择换货或退货；30至60天内，可选择换货，更换为相同型号、同等技术参数的新设备，乙方必须无条件配合，产生的运输等所有费用由乙方承担。</w:t>
            </w:r>
          </w:p>
        </w:tc>
      </w:tr>
      <w:tr w14:paraId="78A417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AB8578B">
            <w:pPr>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5D0330C2">
            <w:pPr>
              <w:pStyle w:val="16"/>
              <w:ind w:firstLine="0" w:firstLineChars="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第11.1款</w:t>
            </w:r>
          </w:p>
        </w:tc>
        <w:tc>
          <w:tcPr>
            <w:tcW w:w="1742" w:type="dxa"/>
            <w:vAlign w:val="center"/>
          </w:tcPr>
          <w:p w14:paraId="5E726455">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其他应当保密的信息</w:t>
            </w:r>
          </w:p>
        </w:tc>
        <w:tc>
          <w:tcPr>
            <w:tcW w:w="5170" w:type="dxa"/>
            <w:vAlign w:val="center"/>
          </w:tcPr>
          <w:p w14:paraId="657FF342">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35453A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4A30D6E1">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4EB04862">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第12.2款</w:t>
            </w:r>
          </w:p>
        </w:tc>
        <w:tc>
          <w:tcPr>
            <w:tcW w:w="1742" w:type="dxa"/>
            <w:vAlign w:val="center"/>
          </w:tcPr>
          <w:p w14:paraId="5BD5BEDA">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合同价款支付时间</w:t>
            </w:r>
          </w:p>
        </w:tc>
        <w:tc>
          <w:tcPr>
            <w:tcW w:w="5170" w:type="dxa"/>
            <w:vAlign w:val="center"/>
          </w:tcPr>
          <w:p w14:paraId="32079693">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1.设备安装调试完毕并经甲方验收合格后，30日内支付合同总价款的40%；</w:t>
            </w:r>
          </w:p>
          <w:p w14:paraId="68285606">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2.设备验收合格并正常运行一年后，30日内支付合同总价款的30%；</w:t>
            </w:r>
          </w:p>
          <w:p w14:paraId="6E790F1A">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3.设备验收合格并正常运行二年后，30日内支付合同总价款的30%。</w:t>
            </w:r>
          </w:p>
        </w:tc>
      </w:tr>
      <w:tr w14:paraId="645DB8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BCEFF05">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0F1A47AC">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第13.2款</w:t>
            </w:r>
          </w:p>
        </w:tc>
        <w:tc>
          <w:tcPr>
            <w:tcW w:w="1742" w:type="dxa"/>
            <w:vAlign w:val="center"/>
          </w:tcPr>
          <w:p w14:paraId="7E3C57B0">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履约保证金不予退还的情形</w:t>
            </w:r>
          </w:p>
        </w:tc>
        <w:tc>
          <w:tcPr>
            <w:tcW w:w="5170" w:type="dxa"/>
            <w:vAlign w:val="center"/>
          </w:tcPr>
          <w:p w14:paraId="6BFD02B5">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5FA649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A83172B">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121CC7A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第13.3款</w:t>
            </w:r>
          </w:p>
        </w:tc>
        <w:tc>
          <w:tcPr>
            <w:tcW w:w="1742" w:type="dxa"/>
            <w:vAlign w:val="center"/>
          </w:tcPr>
          <w:p w14:paraId="75243565">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履约保证金退还时间及逾期退还的违约金</w:t>
            </w:r>
          </w:p>
        </w:tc>
        <w:tc>
          <w:tcPr>
            <w:tcW w:w="5170" w:type="dxa"/>
            <w:vAlign w:val="center"/>
          </w:tcPr>
          <w:p w14:paraId="09215AD5">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0AB136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964BFA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7919025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第14.1（3）项</w:t>
            </w:r>
          </w:p>
        </w:tc>
        <w:tc>
          <w:tcPr>
            <w:tcW w:w="1742" w:type="dxa"/>
            <w:vAlign w:val="center"/>
          </w:tcPr>
          <w:p w14:paraId="4F7AD469">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运行监督、维修期限</w:t>
            </w:r>
          </w:p>
        </w:tc>
        <w:tc>
          <w:tcPr>
            <w:tcW w:w="5170" w:type="dxa"/>
            <w:vAlign w:val="center"/>
          </w:tcPr>
          <w:p w14:paraId="3633AB11">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14:paraId="77368CBB">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02C1CECF">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3.乙方须定期派技术人员到现场走访，对设备给予检查、维护、保养。属于计量设备的每年对设备提供一次免费校准服务并提供校准报告。</w:t>
            </w:r>
          </w:p>
          <w:p w14:paraId="60278BD3">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14:paraId="682C196F">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5.质保期结束前，乙方应对所供产品进行系统测试和全面维护保养，维护内容包括但不限于：检查所有产品的各类连接件等，确保产品的正常运行。</w:t>
            </w:r>
          </w:p>
          <w:p w14:paraId="7ED8AADC">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6.乙方对由于设计、工艺或材料的缺陷而产生的故障负责，对因产品本身的隐蔽瑕疵而出现的质量问题，乙方应负责解决（维修、调试或更新、更换）并承担全部费用，甲方有权要求退货、换货、终身维修保养。</w:t>
            </w:r>
          </w:p>
          <w:p w14:paraId="591FBD92">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7.质量保修期外售后服务：质量保修期外售后服务机制、服务效率、服务承诺与质保期内一致；超过保修期外乙方提供设备维护和大修所需的备件，在维修中仅收原器件成本费，不收人工费。</w:t>
            </w:r>
          </w:p>
          <w:p w14:paraId="31B8696D">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8.有软件支持的设备，乙方应当根据客户要求长期及时免费提供设备的软件升级换代和设备的技术咨询。（含公司正在开发的远程网络会诊功能）。 </w:t>
            </w:r>
          </w:p>
        </w:tc>
      </w:tr>
      <w:tr w14:paraId="1BE024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B91B171">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2F512600">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第14.1（5）项</w:t>
            </w:r>
          </w:p>
        </w:tc>
        <w:tc>
          <w:tcPr>
            <w:tcW w:w="1742" w:type="dxa"/>
            <w:vAlign w:val="center"/>
          </w:tcPr>
          <w:p w14:paraId="572BA1B2">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货物回收的约定</w:t>
            </w:r>
          </w:p>
        </w:tc>
        <w:tc>
          <w:tcPr>
            <w:tcW w:w="5170" w:type="dxa"/>
            <w:vAlign w:val="center"/>
          </w:tcPr>
          <w:p w14:paraId="3FE6FF62">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4A82B3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0EACA2D">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4A5AD9F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第14.1（6）项</w:t>
            </w:r>
          </w:p>
        </w:tc>
        <w:tc>
          <w:tcPr>
            <w:tcW w:w="1742" w:type="dxa"/>
            <w:vAlign w:val="center"/>
          </w:tcPr>
          <w:p w14:paraId="1A68CCB9">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乙方提供的其他服务</w:t>
            </w:r>
          </w:p>
        </w:tc>
        <w:tc>
          <w:tcPr>
            <w:tcW w:w="5170" w:type="dxa"/>
            <w:vAlign w:val="center"/>
          </w:tcPr>
          <w:p w14:paraId="41829B0A">
            <w:pPr>
              <w:adjustRightInd w:val="0"/>
              <w:snapToGrid w:val="0"/>
              <w:rPr>
                <w:rFonts w:hint="eastAsia" w:ascii="仿宋" w:hAnsi="仿宋" w:eastAsia="仿宋" w:cs="仿宋"/>
                <w:color w:val="000000" w:themeColor="text1"/>
                <w:sz w:val="20"/>
                <w:szCs w:val="20"/>
                <w14:textFill>
                  <w14:solidFill>
                    <w14:schemeClr w14:val="tx1"/>
                  </w14:solidFill>
                </w14:textFill>
              </w:rPr>
            </w:pPr>
          </w:p>
        </w:tc>
      </w:tr>
      <w:tr w14:paraId="3653E3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2F687E">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1CC860B3">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第15.1款</w:t>
            </w:r>
          </w:p>
        </w:tc>
        <w:tc>
          <w:tcPr>
            <w:tcW w:w="1742" w:type="dxa"/>
            <w:vAlign w:val="center"/>
          </w:tcPr>
          <w:p w14:paraId="4E326BF9">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修理、重作、更换相关具体规定</w:t>
            </w:r>
          </w:p>
        </w:tc>
        <w:tc>
          <w:tcPr>
            <w:tcW w:w="5170" w:type="dxa"/>
            <w:vAlign w:val="center"/>
          </w:tcPr>
          <w:p w14:paraId="7F650B17">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6267772D">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2.质量保证期内因产品质量问题，乙方未按合同规定及时进行维修、更换，甲方可自行组织人员进行维修、更换，因此造成的相关责任、费用由乙方全部承担。</w:t>
            </w:r>
          </w:p>
        </w:tc>
      </w:tr>
      <w:tr w14:paraId="7ABBA8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3B0EB1">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33AF7E62">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第15.2（2）项</w:t>
            </w:r>
          </w:p>
        </w:tc>
        <w:tc>
          <w:tcPr>
            <w:tcW w:w="1742" w:type="dxa"/>
            <w:vAlign w:val="center"/>
          </w:tcPr>
          <w:p w14:paraId="6E904686">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迟延交货赔偿费</w:t>
            </w:r>
          </w:p>
        </w:tc>
        <w:tc>
          <w:tcPr>
            <w:tcW w:w="5170" w:type="dxa"/>
            <w:vAlign w:val="center"/>
          </w:tcPr>
          <w:p w14:paraId="2FEE631D">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675D20AE">
            <w:pPr>
              <w:adjustRightInd w:val="0"/>
              <w:snapToGrid w:val="0"/>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2.因乙方原因供货延误，给甲方造成损失或被第三方要求索赔的，乙方应全额承担。</w:t>
            </w:r>
          </w:p>
        </w:tc>
      </w:tr>
      <w:tr w14:paraId="324F50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3DEDEF">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3EDDB30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第15.3款</w:t>
            </w:r>
          </w:p>
        </w:tc>
        <w:tc>
          <w:tcPr>
            <w:tcW w:w="1742" w:type="dxa"/>
            <w:vAlign w:val="center"/>
          </w:tcPr>
          <w:p w14:paraId="5A29FF24">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逾期付款利息</w:t>
            </w:r>
          </w:p>
        </w:tc>
        <w:tc>
          <w:tcPr>
            <w:tcW w:w="5170" w:type="dxa"/>
            <w:vAlign w:val="center"/>
          </w:tcPr>
          <w:p w14:paraId="182DDBA0">
            <w:pPr>
              <w:adjustRightInd w:val="0"/>
              <w:snapToGrid w:val="0"/>
              <w:rPr>
                <w:rFonts w:hint="eastAsia" w:ascii="仿宋" w:hAnsi="仿宋" w:eastAsia="仿宋" w:cs="仿宋"/>
                <w:color w:val="000000" w:themeColor="text1"/>
                <w:sz w:val="20"/>
                <w:szCs w:val="20"/>
                <w:u w:val="single"/>
                <w14:textFill>
                  <w14:solidFill>
                    <w14:schemeClr w14:val="tx1"/>
                  </w14:solidFill>
                </w14:textFill>
              </w:rPr>
            </w:pPr>
          </w:p>
        </w:tc>
      </w:tr>
      <w:tr w14:paraId="039748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7DFAE92">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4B38EC28">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第15.4款</w:t>
            </w:r>
          </w:p>
        </w:tc>
        <w:tc>
          <w:tcPr>
            <w:tcW w:w="1742" w:type="dxa"/>
            <w:tcBorders>
              <w:left w:val="single" w:color="auto" w:sz="2" w:space="0"/>
              <w:bottom w:val="single" w:color="auto" w:sz="2" w:space="0"/>
              <w:right w:val="single" w:color="auto" w:sz="2" w:space="0"/>
            </w:tcBorders>
            <w:vAlign w:val="center"/>
          </w:tcPr>
          <w:p w14:paraId="61C8A18E">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其他违约责任</w:t>
            </w:r>
          </w:p>
        </w:tc>
        <w:tc>
          <w:tcPr>
            <w:tcW w:w="5170" w:type="dxa"/>
            <w:tcBorders>
              <w:left w:val="single" w:color="auto" w:sz="2" w:space="0"/>
              <w:bottom w:val="single" w:color="auto" w:sz="2" w:space="0"/>
            </w:tcBorders>
            <w:vAlign w:val="center"/>
          </w:tcPr>
          <w:p w14:paraId="68EABB6C">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1.乙方对材料不按招标文件要求，擅自更换，除恢复原招标产品外，应承担更换部分价款30%的违约金。</w:t>
            </w:r>
          </w:p>
          <w:p w14:paraId="1024FB39">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2.乙方如对材料以次充好，除全部按要求恢复外，应承担此部分价款30%的违约金。</w:t>
            </w:r>
          </w:p>
          <w:p w14:paraId="75C67D24">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3.如由于产品质量原因，不能通过验收，乙方除按规定无偿更换外，应承担所涉及产品总价款的30%违约金。</w:t>
            </w:r>
          </w:p>
          <w:p w14:paraId="5ABBBA33">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6EE3148F">
            <w:pPr>
              <w:adjustRightInd w:val="0"/>
              <w:snapToGrid w:val="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5.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w:t>
            </w:r>
          </w:p>
          <w:p w14:paraId="1898B095">
            <w:pPr>
              <w:pStyle w:val="2"/>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u w:val="single"/>
                <w14:textFill>
                  <w14:solidFill>
                    <w14:schemeClr w14:val="tx1"/>
                  </w14:solidFill>
                </w14:textFill>
              </w:rPr>
              <w:t>6.如乙方怠于履行其质量保修责任，甲方书面通知3日后仍未履行的，甲方有权自行委托他人维修，所有费用由乙方承担，并加收发生费用的50%作为惩罚性违约金(该违约金不以甲方的实际损失为限)。</w:t>
            </w:r>
          </w:p>
          <w:p w14:paraId="34BAF6B5">
            <w:pPr>
              <w:pStyle w:val="2"/>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u w:val="single"/>
                <w14:textFill>
                  <w14:solidFill>
                    <w14:schemeClr w14:val="tx1"/>
                  </w14:solidFill>
                </w14:textFill>
              </w:rPr>
              <w:t>7.因乙方交付的标的物存在质量问题导致甲方或第三人受到损害的，由乙方承担赔偿责任，甲方因此遭受第三方索赔的，有权向乙方追偿。</w:t>
            </w:r>
          </w:p>
        </w:tc>
      </w:tr>
      <w:tr w14:paraId="1DD12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DC66DE2">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20726732">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第19.2款</w:t>
            </w:r>
          </w:p>
        </w:tc>
        <w:tc>
          <w:tcPr>
            <w:tcW w:w="1742" w:type="dxa"/>
            <w:tcBorders>
              <w:top w:val="single" w:color="auto" w:sz="2" w:space="0"/>
              <w:left w:val="single" w:color="auto" w:sz="2" w:space="0"/>
              <w:right w:val="single" w:color="auto" w:sz="2" w:space="0"/>
            </w:tcBorders>
            <w:vAlign w:val="center"/>
          </w:tcPr>
          <w:p w14:paraId="5FEDB8D0">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解决争议的方法</w:t>
            </w:r>
          </w:p>
        </w:tc>
        <w:tc>
          <w:tcPr>
            <w:tcW w:w="5170" w:type="dxa"/>
            <w:tcBorders>
              <w:top w:val="single" w:color="auto" w:sz="2" w:space="0"/>
              <w:left w:val="single" w:color="auto" w:sz="2" w:space="0"/>
            </w:tcBorders>
            <w:vAlign w:val="center"/>
          </w:tcPr>
          <w:p w14:paraId="3DD7E0A0">
            <w:pPr>
              <w:adjustRightInd w:val="0"/>
              <w:snapToGrid w:val="0"/>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iCs/>
                <w:color w:val="000000" w:themeColor="text1"/>
                <w:sz w:val="20"/>
                <w:szCs w:val="20"/>
                <w14:textFill>
                  <w14:solidFill>
                    <w14:schemeClr w14:val="tx1"/>
                  </w14:solidFill>
                </w14:textFill>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hint="eastAsia" w:ascii="仿宋" w:hAnsi="仿宋" w:eastAsia="仿宋" w:cs="仿宋"/>
                <w:b/>
                <w:bCs/>
                <w:iCs/>
                <w:color w:val="000000" w:themeColor="text1"/>
                <w:sz w:val="20"/>
                <w:szCs w:val="20"/>
                <w:u w:val="single"/>
                <w14:textFill>
                  <w14:solidFill>
                    <w14:schemeClr w14:val="tx1"/>
                  </w14:solidFill>
                </w14:textFill>
              </w:rPr>
              <w:t>甲方</w:t>
            </w:r>
            <w:r>
              <w:rPr>
                <w:rFonts w:hint="eastAsia" w:ascii="仿宋" w:hAnsi="仿宋" w:eastAsia="仿宋" w:cs="仿宋"/>
                <w:iCs/>
                <w:color w:val="000000" w:themeColor="text1"/>
                <w:sz w:val="20"/>
                <w:szCs w:val="20"/>
                <w14:textFill>
                  <w14:solidFill>
                    <w14:schemeClr w14:val="tx1"/>
                  </w14:solidFill>
                </w14:textFill>
              </w:rPr>
              <w:t>所在地人民法院起诉解决。</w:t>
            </w:r>
          </w:p>
        </w:tc>
      </w:tr>
      <w:tr w14:paraId="4F1107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B73370A">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第二节</w:t>
            </w:r>
          </w:p>
          <w:p w14:paraId="0E137F56">
            <w:pPr>
              <w:adjustRightInd w:val="0"/>
              <w:snapToGrid w:val="0"/>
              <w:jc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第23.1款</w:t>
            </w:r>
          </w:p>
        </w:tc>
        <w:tc>
          <w:tcPr>
            <w:tcW w:w="1742" w:type="dxa"/>
            <w:vAlign w:val="center"/>
          </w:tcPr>
          <w:p w14:paraId="1D08ADBB">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其他专用条款</w:t>
            </w:r>
          </w:p>
        </w:tc>
        <w:tc>
          <w:tcPr>
            <w:tcW w:w="5170" w:type="dxa"/>
            <w:vAlign w:val="center"/>
          </w:tcPr>
          <w:p w14:paraId="70FDAE34">
            <w:pPr>
              <w:adjustRightInd w:val="0"/>
              <w:snapToGrid w:val="0"/>
              <w:jc w:val="left"/>
              <w:rPr>
                <w:rFonts w:hint="eastAsia" w:ascii="仿宋" w:hAnsi="仿宋" w:eastAsia="仿宋" w:cs="仿宋"/>
                <w:color w:val="000000" w:themeColor="text1"/>
                <w:sz w:val="20"/>
                <w:szCs w:val="20"/>
                <w14:textFill>
                  <w14:solidFill>
                    <w14:schemeClr w14:val="tx1"/>
                  </w14:solidFill>
                </w14:textFill>
              </w:rPr>
            </w:pPr>
          </w:p>
        </w:tc>
      </w:tr>
    </w:tbl>
    <w:p w14:paraId="5B667BD3">
      <w:pPr>
        <w:rPr>
          <w:rFonts w:hint="eastAsia" w:ascii="仿宋" w:hAnsi="仿宋" w:eastAsia="仿宋" w:cs="仿宋"/>
          <w:color w:val="000000" w:themeColor="text1"/>
          <w:sz w:val="20"/>
          <w:szCs w:val="20"/>
          <w14:textFill>
            <w14:solidFill>
              <w14:schemeClr w14:val="tx1"/>
            </w14:solidFill>
          </w14:textFill>
        </w:rPr>
      </w:pPr>
    </w:p>
    <w:p w14:paraId="05A93AC0">
      <w:pPr>
        <w:rPr>
          <w:rFonts w:hint="eastAsia" w:ascii="仿宋" w:hAnsi="仿宋" w:eastAsia="仿宋" w:cs="仿宋"/>
          <w:color w:val="000000" w:themeColor="text1"/>
          <w:sz w:val="20"/>
          <w:szCs w:val="20"/>
          <w14:textFill>
            <w14:solidFill>
              <w14:schemeClr w14:val="tx1"/>
            </w14:solidFill>
          </w14:textFill>
        </w:rPr>
      </w:pPr>
    </w:p>
    <w:p w14:paraId="483F9D35">
      <w:pPr>
        <w:spacing w:line="520" w:lineRule="exact"/>
        <w:ind w:firstLine="400" w:firstLineChars="200"/>
        <w:rPr>
          <w:rFonts w:hint="eastAsia" w:ascii="仿宋" w:hAnsi="仿宋" w:eastAsia="仿宋" w:cs="仿宋"/>
          <w:color w:val="000000" w:themeColor="text1"/>
          <w:sz w:val="20"/>
          <w:szCs w:val="20"/>
          <w14:textFill>
            <w14:solidFill>
              <w14:schemeClr w14:val="tx1"/>
            </w14:solidFill>
          </w14:textFill>
        </w:rPr>
      </w:pPr>
    </w:p>
    <w:p w14:paraId="44A384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9A5586"/>
    <w:rsid w:val="03C77E99"/>
    <w:rsid w:val="0561174D"/>
    <w:rsid w:val="093F04BA"/>
    <w:rsid w:val="1D2366AB"/>
    <w:rsid w:val="21C02D6D"/>
    <w:rsid w:val="2755784B"/>
    <w:rsid w:val="29B7714B"/>
    <w:rsid w:val="2A09202A"/>
    <w:rsid w:val="2B57116C"/>
    <w:rsid w:val="2D012D2F"/>
    <w:rsid w:val="2DC047AC"/>
    <w:rsid w:val="3FA639A6"/>
    <w:rsid w:val="415B1EBD"/>
    <w:rsid w:val="432B57DF"/>
    <w:rsid w:val="469B0D50"/>
    <w:rsid w:val="4C334E7A"/>
    <w:rsid w:val="578318F4"/>
    <w:rsid w:val="62F04E50"/>
    <w:rsid w:val="688E376F"/>
    <w:rsid w:val="6D2055BE"/>
    <w:rsid w:val="6FA403B2"/>
    <w:rsid w:val="739A5586"/>
    <w:rsid w:val="77E141C3"/>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6">
    <w:name w:val="Body Text"/>
    <w:basedOn w:val="1"/>
    <w:next w:val="1"/>
    <w:qFormat/>
    <w:uiPriority w:val="0"/>
    <w:pPr>
      <w:ind w:right="-84" w:rightChars="-40"/>
      <w:jc w:val="center"/>
    </w:pPr>
  </w:style>
  <w:style w:type="paragraph" w:styleId="7">
    <w:name w:val="Body Text Indent"/>
    <w:basedOn w:val="1"/>
    <w:qFormat/>
    <w:uiPriority w:val="0"/>
    <w:pPr>
      <w:spacing w:after="120"/>
      <w:ind w:left="420" w:leftChars="200"/>
    </w:pPr>
  </w:style>
  <w:style w:type="paragraph" w:styleId="8">
    <w:name w:val="Plain Text"/>
    <w:basedOn w:val="1"/>
    <w:qFormat/>
    <w:uiPriority w:val="99"/>
    <w:rPr>
      <w:rFonts w:ascii="宋体" w:hAnsi="Courier New"/>
      <w:szCs w:val="21"/>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2 Char"/>
    <w:link w:val="4"/>
    <w:qFormat/>
    <w:uiPriority w:val="9"/>
    <w:rPr>
      <w:rFonts w:ascii="Cambria" w:hAnsi="Cambria" w:eastAsia="宋体" w:cs="Times New Roman"/>
      <w:b/>
      <w:bCs/>
      <w:kern w:val="0"/>
      <w:sz w:val="28"/>
      <w:szCs w:val="32"/>
    </w:rPr>
  </w:style>
  <w:style w:type="character" w:customStyle="1" w:styleId="15">
    <w:name w:val="标题 3 字符"/>
    <w:link w:val="5"/>
    <w:qFormat/>
    <w:uiPriority w:val="0"/>
    <w:rPr>
      <w:rFonts w:ascii="Times New Roman" w:hAnsi="Times New Roman" w:eastAsia="宋体" w:cs="Times New Roman"/>
      <w:b/>
      <w:bCs/>
      <w:sz w:val="32"/>
      <w:szCs w:val="32"/>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2025-06-09T10:10:00Z</dcterms:created>
  <dc:creator>罗永山</dc:creator>
  <cp:lastModifiedBy>罗永山</cp:lastModifiedBy>
  <dcterms:modified xsi:type="dcterms:W3CDTF">2025-06-09T10:10:42Z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C727079746774AA0B05CF00EB832D5D1_11</vt:lpwstr>
  </property>
  <property fmtid="{D5CDD505-2E9C-101B-9397-08002B2CF9AE}" pid="4" name="KSOTemplateDocerSaveRecord">
    <vt:lpwstr>eyJoZGlkIjoiNGY5NTFlMDNkNWI5YWYzZmUzZjIyZjM5ZTUzY2I3ZTMiLCJ1c2VySWQiOiIyNzI2MTMzODIifQ==</vt:lpwstr>
  </property>
</Properties>
</file>