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版本号：KY2025-1-53420250618002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人工智能创新应用教研实训中心建设-人工智能创新应用教研实训中心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KY2025-1-534</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人工智能创新应用教研实训中心建设-人工智能创新应用教研实训中心</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KY2025-1-534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人工智能创新应用教研实训中心建设-人工智能创新应用教研实训中心</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陕西学前师范学院人工智能创新应用教研实训中心建设-人工智能创新应用教研实训中心项目，1批，具体内容详见技术要求。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西安市长安区神禾二路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陕西学前师范学院</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029-81530065、029-81530131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采购包1：1,163,500.00元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说明：1.履约保证金缴纳时间：中标后七日内需要缴纳履约保证金。未在规定时间内缴纳履约保证金视为拒签合同，自动放弃中标资格。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3.履约保证金的退还：项目验收合格后30个日历日内，无质量问题且不存在争议，一次性无息退还至中标人账户。 4.履约保证金收取单位名称：陕西学前师范学院； 账号：129910858210801 开户行：招行西安分行营业部； 由采购人自行收退。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15%收取。本项目成交服务费按货物计取。 （2）支付方式：成交供应商应在领取通知书的同时，支付本项目代理服务费。收款账户如下： 收款单位：陕西开源招标有限公司 、开户银行：交通银行西安甜水井街支行、银行账号：86113010750181502000046。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踏勘时间：2025-06-17 10:00:00</w:t>
            </w:r>
          </w:p>
          <w:p>
            <w:pPr>
              <w:pStyle w:val="null3"/>
              <w:ind w:firstLine="975"/>
            </w:pPr>
            <w:r>
              <w:rPr>
                <w:rFonts w:ascii="仿宋_GB2312" w:hAnsi="仿宋_GB2312" w:cs="仿宋_GB2312" w:eastAsia="仿宋_GB2312"/>
              </w:rPr>
              <w:t>踏勘地点：陕西学前师范学院长安校区南门</w:t>
            </w:r>
          </w:p>
          <w:p>
            <w:pPr>
              <w:pStyle w:val="null3"/>
              <w:ind w:firstLine="975"/>
            </w:pPr>
            <w:r>
              <w:rPr>
                <w:rFonts w:ascii="仿宋_GB2312" w:hAnsi="仿宋_GB2312" w:cs="仿宋_GB2312" w:eastAsia="仿宋_GB2312"/>
              </w:rPr>
              <w:t>联系人：温虎</w:t>
            </w:r>
          </w:p>
          <w:p>
            <w:pPr>
              <w:pStyle w:val="null3"/>
              <w:ind w:firstLine="975"/>
            </w:pPr>
            <w:r>
              <w:rPr>
                <w:rFonts w:ascii="仿宋_GB2312" w:hAnsi="仿宋_GB2312" w:cs="仿宋_GB2312" w:eastAsia="仿宋_GB2312"/>
              </w:rPr>
              <w:t>联系电话号码：15619298835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陕西学前师范学院人工智能创新应用教研实训中心建设-人工智能创新应用教研实训中心项目，1批，具体内容详见招标文件第3章。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1,163,500.00</w:t>
      </w:r>
    </w:p>
    <w:p>
      <w:pPr>
        <w:pStyle w:val="null3"/>
      </w:pPr>
      <w:r>
        <w:rPr>
          <w:rFonts w:ascii="仿宋_GB2312" w:hAnsi="仿宋_GB2312" w:cs="仿宋_GB2312" w:eastAsia="仿宋_GB2312"/>
        </w:rPr>
        <w:t>采购包最高限价（元）: 1,163,500.00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人工智能创新应用教研实训中心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标的名称：人工智能创新应用教研实训中心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3.3.1、技术参数</w:t>
            </w:r>
          </w:p>
          <w:tbl>
            <w:tblPr>
              <w:tblBorders>
                <w:top w:val="none" w:color="000000" w:sz="4"/>
                <w:left w:val="none" w:color="000000" w:sz="4"/>
                <w:bottom w:val="none" w:color="000000" w:sz="4"/>
                <w:right w:val="none" w:color="000000" w:sz="4"/>
                <w:insideH w:val="none"/>
                <w:insideV w:val="none"/>
              </w:tblBorders>
            </w:tblPr>
            <w:tblGrid>
              <w:gridCol w:w="125"/>
              <w:gridCol w:w="362"/>
              <w:gridCol w:w="208"/>
              <w:gridCol w:w="187"/>
              <w:gridCol w:w="1522"/>
              <w:gridCol w:w="137"/>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w:t>
                  </w:r>
                  <w:r>
                    <w:br/>
                  </w:r>
                  <w:r>
                    <w:rPr>
                      <w:rFonts w:ascii="仿宋_GB2312" w:hAnsi="仿宋_GB2312" w:cs="仿宋_GB2312" w:eastAsia="仿宋_GB2312"/>
                      <w:sz w:val="21"/>
                      <w:b/>
                    </w:rPr>
                    <w:t>数量</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w:t>
                  </w:r>
                  <w:r>
                    <w:br/>
                  </w:r>
                  <w:r>
                    <w:rPr>
                      <w:rFonts w:ascii="仿宋_GB2312" w:hAnsi="仿宋_GB2312" w:cs="仿宋_GB2312" w:eastAsia="仿宋_GB2312"/>
                      <w:sz w:val="21"/>
                      <w:b/>
                    </w:rPr>
                    <w:t>单位</w:t>
                  </w:r>
                </w:p>
              </w:tc>
              <w:tc>
                <w:tcPr>
                  <w:tcW w:type="dxa" w:w="1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人工智能实验实训系统</w:t>
                  </w:r>
                </w:p>
                <w:p>
                  <w:pPr>
                    <w:pStyle w:val="null3"/>
                    <w:jc w:val="both"/>
                  </w:pPr>
                  <w:r>
                    <w:rPr>
                      <w:rFonts w:ascii="仿宋_GB2312" w:hAnsi="仿宋_GB2312" w:cs="仿宋_GB2312" w:eastAsia="仿宋_GB2312"/>
                      <w:sz w:val="21"/>
                    </w:rPr>
                    <w:t>【核心产品】</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b/>
                    </w:rPr>
                    <w:t>一、实训开发与运行环境</w:t>
                  </w:r>
                </w:p>
                <w:p>
                  <w:pPr>
                    <w:pStyle w:val="null3"/>
                    <w:spacing w:before="15" w:after="15"/>
                    <w:jc w:val="both"/>
                  </w:pPr>
                  <w:r>
                    <w:rPr>
                      <w:rFonts w:ascii="仿宋_GB2312" w:hAnsi="仿宋_GB2312" w:cs="仿宋_GB2312" w:eastAsia="仿宋_GB2312"/>
                      <w:sz w:val="21"/>
                      <w:b/>
                    </w:rPr>
                    <w:t>1. 实训开发模块</w:t>
                  </w:r>
                </w:p>
                <w:p>
                  <w:pPr>
                    <w:pStyle w:val="null3"/>
                    <w:spacing w:before="15" w:after="15"/>
                    <w:jc w:val="both"/>
                  </w:pPr>
                  <w:r>
                    <w:rPr>
                      <w:rFonts w:ascii="仿宋_GB2312" w:hAnsi="仿宋_GB2312" w:cs="仿宋_GB2312" w:eastAsia="仿宋_GB2312"/>
                      <w:sz w:val="21"/>
                    </w:rPr>
                    <w:t>(1) 支持在线构建全栈开发、Jupyter Notebook、JupyterLab 等多类型实践项目，提供命令行、图形化桌面等实验环境，集成场景说明、常用库及实训模板。</w:t>
                  </w:r>
                </w:p>
                <w:p>
                  <w:pPr>
                    <w:pStyle w:val="null3"/>
                    <w:spacing w:before="15" w:after="15"/>
                    <w:jc w:val="both"/>
                  </w:pPr>
                  <w:r>
                    <w:rPr>
                      <w:rFonts w:ascii="仿宋_GB2312" w:hAnsi="仿宋_GB2312" w:cs="仿宋_GB2312" w:eastAsia="仿宋_GB2312"/>
                      <w:sz w:val="21"/>
                    </w:rPr>
                    <w:t>(2) 分布式实验开发环境：依托硬件多核处理器与内存资源，支持同时运行至少 3 个云主机（容器 / 虚拟机），实现跨主机网络通信与数据共享，内置带会话的多级自动测试与评分</w:t>
                  </w:r>
                  <w:r>
                    <w:rPr>
                      <w:rFonts w:ascii="仿宋_GB2312" w:hAnsi="仿宋_GB2312" w:cs="仿宋_GB2312" w:eastAsia="仿宋_GB2312"/>
                      <w:sz w:val="21"/>
                    </w:rPr>
                    <w:t>引擎</w:t>
                  </w:r>
                  <w:r>
                    <w:rPr>
                      <w:rFonts w:ascii="仿宋_GB2312" w:hAnsi="仿宋_GB2312" w:cs="仿宋_GB2312" w:eastAsia="仿宋_GB2312"/>
                      <w:sz w:val="21"/>
                      <w:b/>
                    </w:rPr>
                    <w:t>（需现场演示）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(3) 多实验环境配置：支持为单个实践项目自定义配置多个实验环境，可设置环境名称、镜像文件、界面模式（如代码编辑器、VSCode 等）。</w:t>
                  </w:r>
                </w:p>
                <w:p>
                  <w:pPr>
                    <w:pStyle w:val="null3"/>
                    <w:numPr>
                      <w:ilvl w:val="0"/>
                      <w:numId w:val="1"/>
                    </w:numPr>
                    <w:spacing w:before="15" w:after="15"/>
                    <w:jc w:val="both"/>
                  </w:pPr>
                  <w:r>
                    <w:rPr>
                      <w:rFonts w:ascii="仿宋_GB2312" w:hAnsi="仿宋_GB2312" w:cs="仿宋_GB2312" w:eastAsia="仿宋_GB2312"/>
                      <w:sz w:val="21"/>
                    </w:rPr>
                    <w:t>支持项目基础信息配置（名称、技能标签、背景图）、关卡任务设计（难度系数、评分规则）、多级参考答案设置（隐藏</w:t>
                  </w:r>
                  <w:r>
                    <w:rPr>
                      <w:rFonts w:ascii="仿宋_GB2312" w:hAnsi="仿宋_GB2312" w:cs="仿宋_GB2312" w:eastAsia="仿宋_GB2312"/>
                      <w:sz w:val="21"/>
                    </w:rPr>
                    <w:t>/ 公开策略、查看扣分机制）及</w:t>
                  </w:r>
                </w:p>
                <w:p>
                  <w:pPr>
                    <w:pStyle w:val="null3"/>
                    <w:numPr>
                      <w:ilvl w:val="0"/>
                      <w:numId w:val="1"/>
                    </w:numPr>
                    <w:spacing w:before="15" w:after="15"/>
                    <w:jc w:val="both"/>
                  </w:pPr>
                  <w:r>
                    <w:rPr>
                      <w:rFonts w:ascii="仿宋_GB2312" w:hAnsi="仿宋_GB2312" w:cs="仿宋_GB2312" w:eastAsia="仿宋_GB2312"/>
                      <w:sz w:val="21"/>
                    </w:rPr>
                    <w:t>资源配额管理（</w:t>
                  </w:r>
                  <w:r>
                    <w:rPr>
                      <w:rFonts w:ascii="仿宋_GB2312" w:hAnsi="仿宋_GB2312" w:cs="仿宋_GB2312" w:eastAsia="仿宋_GB2312"/>
                      <w:sz w:val="21"/>
                    </w:rPr>
                    <w:t>CPU / 内存 / 磁盘限制）。</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教师一键复制项目：支持系统认证教师对实践项目进行一键复制，生成独立副本并个性化迭代。</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 细粒度测试集管理：支持为项目配置多个测试集，可自定义得分策略、隐藏策略、预期输出匹配规则及特殊判断逻辑。</w:t>
                  </w:r>
                </w:p>
                <w:p>
                  <w:pPr>
                    <w:pStyle w:val="null3"/>
                    <w:spacing w:before="15" w:after="15"/>
                    <w:jc w:val="both"/>
                  </w:pPr>
                  <w:r>
                    <w:rPr>
                      <w:rFonts w:ascii="仿宋_GB2312" w:hAnsi="仿宋_GB2312" w:cs="仿宋_GB2312" w:eastAsia="仿宋_GB2312"/>
                      <w:sz w:val="21"/>
                      <w:b/>
                    </w:rPr>
                    <w:t>2. 实训运行模块</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(1) 多模态实训模式：集成图形化桌面、Jupyter Notebook、代码驱动虚拟仿真、Linux 命令行等操作环境，支持在同一浏览器界面无缝切</w:t>
                  </w:r>
                  <w:r>
                    <w:rPr>
                      <w:rFonts w:ascii="仿宋_GB2312" w:hAnsi="仿宋_GB2312" w:cs="仿宋_GB2312" w:eastAsia="仿宋_GB2312"/>
                      <w:sz w:val="21"/>
                    </w:rPr>
                    <w:t>换。</w:t>
                  </w:r>
                </w:p>
                <w:p>
                  <w:pPr>
                    <w:pStyle w:val="null3"/>
                    <w:spacing w:before="15" w:after="15"/>
                    <w:jc w:val="both"/>
                  </w:pPr>
                  <w:r>
                    <w:rPr>
                      <w:rFonts w:ascii="仿宋_GB2312" w:hAnsi="仿宋_GB2312" w:cs="仿宋_GB2312" w:eastAsia="仿宋_GB2312"/>
                      <w:sz w:val="21"/>
                    </w:rPr>
                    <w:t>(2) 图形化桌面交互：支持桌面环境下的复制</w:t>
                  </w:r>
                  <w:r>
                    <w:rPr>
                      <w:rFonts w:ascii="仿宋_GB2312" w:hAnsi="仿宋_GB2312" w:cs="仿宋_GB2312" w:eastAsia="仿宋_GB2312"/>
                      <w:sz w:val="21"/>
                    </w:rPr>
                    <w:t>粘贴、屏幕录制（保存为视频）及文件上传下载功能</w:t>
                  </w:r>
                  <w:r>
                    <w:rPr>
                      <w:rFonts w:ascii="仿宋_GB2312" w:hAnsi="仿宋_GB2312" w:cs="仿宋_GB2312" w:eastAsia="仿宋_GB2312"/>
                      <w:sz w:val="21"/>
                    </w:rPr>
                    <w:t>。</w:t>
                  </w:r>
                  <w:r>
                    <w:rPr>
                      <w:rFonts w:ascii="仿宋_GB2312" w:hAnsi="仿宋_GB2312" w:cs="仿宋_GB2312" w:eastAsia="仿宋_GB2312"/>
                      <w:sz w:val="21"/>
                      <w:b/>
                    </w:rPr>
                    <w:t>（需现场演示）</w:t>
                  </w:r>
                </w:p>
                <w:p>
                  <w:pPr>
                    <w:pStyle w:val="null3"/>
                    <w:spacing w:before="15" w:after="15"/>
                    <w:jc w:val="both"/>
                  </w:pPr>
                  <w:r>
                    <w:rPr>
                      <w:rFonts w:ascii="仿宋_GB2312" w:hAnsi="仿宋_GB2312" w:cs="仿宋_GB2312" w:eastAsia="仿宋_GB2312"/>
                      <w:sz w:val="21"/>
                    </w:rPr>
                    <w:t>(3) 仿真与编程环境联动：虚拟仿真、编程代码编辑及智能评测功能集成于同一浏览器界面，无需额外插件，支持代码调试结果</w:t>
                  </w:r>
                  <w:r>
                    <w:rPr>
                      <w:rFonts w:ascii="仿宋_GB2312" w:hAnsi="仿宋_GB2312" w:cs="仿宋_GB2312" w:eastAsia="仿宋_GB2312"/>
                      <w:sz w:val="21"/>
                    </w:rPr>
                    <w:t>实时驱动</w:t>
                  </w:r>
                  <w:r>
                    <w:rPr>
                      <w:rFonts w:ascii="仿宋_GB2312" w:hAnsi="仿宋_GB2312" w:cs="仿宋_GB2312" w:eastAsia="仿宋_GB2312"/>
                      <w:sz w:val="21"/>
                    </w:rPr>
                    <w:t>3D 仿真模型动作（如前后移动、转向、升降等）</w:t>
                  </w:r>
                  <w:r>
                    <w:rPr>
                      <w:rFonts w:ascii="仿宋_GB2312" w:hAnsi="仿宋_GB2312" w:cs="仿宋_GB2312" w:eastAsia="仿宋_GB2312"/>
                      <w:sz w:val="21"/>
                      <w:b/>
                    </w:rPr>
                    <w:t>（需现场演示）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(4) 3D 仿真深度集成：支持通过 Python 编程控制 3D 虚拟仿真动画效果，内嵌 WebGL 技术托管现有虚拟仿真项目（如 URL 直连集成</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b/>
                    </w:rPr>
                    <w:t>3. 协同管理与智能评测模块</w:t>
                  </w:r>
                </w:p>
                <w:p>
                  <w:pPr>
                    <w:pStyle w:val="null3"/>
                    <w:spacing w:before="15" w:after="15"/>
                    <w:jc w:val="both"/>
                  </w:pPr>
                  <w:r>
                    <w:rPr>
                      <w:rFonts w:ascii="仿宋_GB2312" w:hAnsi="仿宋_GB2312" w:cs="仿宋_GB2312" w:eastAsia="仿宋_GB2312"/>
                      <w:sz w:val="21"/>
                    </w:rPr>
                    <w:t>(1) 多模式代码库管理：提供在线文件创建、拖拽上传、Git 协同管理等操作，支持代码库目录分层展示与文件内容一键预览</w:t>
                  </w:r>
                  <w:r>
                    <w:rPr>
                      <w:rFonts w:ascii="仿宋_GB2312" w:hAnsi="仿宋_GB2312" w:cs="仿宋_GB2312" w:eastAsia="仿宋_GB2312"/>
                      <w:sz w:val="21"/>
                      <w:b/>
                    </w:rPr>
                    <w:t>（需现场演示）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(2) 双版本库权限控制：采用私有库与公开库双版本机制，私有库仅对实训管理员开放。</w:t>
                  </w:r>
                </w:p>
                <w:p>
                  <w:pPr>
                    <w:pStyle w:val="null3"/>
                    <w:spacing w:before="15" w:after="15"/>
                    <w:jc w:val="both"/>
                  </w:pPr>
                  <w:r>
                    <w:rPr>
                      <w:rFonts w:ascii="仿宋_GB2312" w:hAnsi="仿宋_GB2312" w:cs="仿宋_GB2312" w:eastAsia="仿宋_GB2312"/>
                      <w:sz w:val="21"/>
                    </w:rPr>
                    <w:t>(3) 全场景实时评测：支持在线 IDE、命令行、图形化桌面、Jupyter 及 3D 仿真等实训场景的实时评测，提供带会话的多级自动评</w:t>
                  </w:r>
                  <w:r>
                    <w:rPr>
                      <w:rFonts w:ascii="仿宋_GB2312" w:hAnsi="仿宋_GB2312" w:cs="仿宋_GB2312" w:eastAsia="仿宋_GB2312"/>
                      <w:sz w:val="21"/>
                    </w:rPr>
                    <w:t>分</w:t>
                  </w:r>
                  <w:r>
                    <w:rPr>
                      <w:rFonts w:ascii="仿宋_GB2312" w:hAnsi="仿宋_GB2312" w:cs="仿宋_GB2312" w:eastAsia="仿宋_GB2312"/>
                      <w:sz w:val="21"/>
                      <w:b/>
                    </w:rPr>
                    <w:t>（需现场演示）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(4) 标准评测脚本自定义：为每种实验环境预设标准评测脚本，用户可基于模板自主修改规则，满足复杂项目评测需求</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(5) 多语言与技术栈支持：兼容 Python、C、C++、Java 等 13 种编程语言，支持 MySQL、TensorFlow、Hadoop 等数据库、AI 框架及大数据技术评测。</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(6) 适配麒麟、openEuler 等国产操作系统及飞腾等国产 CPU</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(7) 持续集成部署：实践项目评测通过后，系统自动分配独立 IP 与端口，实时展示部署效果（如网站运行），支持代码修改后同步更新</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b/>
                    </w:rPr>
                    <w:t>4. 课程知识图谱与教学应用</w:t>
                  </w:r>
                </w:p>
                <w:p>
                  <w:pPr>
                    <w:pStyle w:val="null3"/>
                    <w:spacing w:before="15" w:after="15"/>
                    <w:jc w:val="both"/>
                  </w:pPr>
                  <w:r>
                    <w:rPr>
                      <w:rFonts w:ascii="仿宋_GB2312" w:hAnsi="仿宋_GB2312" w:cs="仿宋_GB2312" w:eastAsia="仿宋_GB2312"/>
                      <w:sz w:val="21"/>
                    </w:rPr>
                    <w:t>(1) 智能知识图谱生成：基于课程大纲自动生成知识图谱，支持教师自定义知识实体、属性关系及资源链接，可通过知识树与关系图可视化展</w:t>
                  </w:r>
                  <w:r>
                    <w:rPr>
                      <w:rFonts w:ascii="仿宋_GB2312" w:hAnsi="仿宋_GB2312" w:cs="仿宋_GB2312" w:eastAsia="仿宋_GB2312"/>
                      <w:sz w:val="21"/>
                    </w:rPr>
                    <w:t>示</w:t>
                  </w:r>
                  <w:r>
                    <w:rPr>
                      <w:rFonts w:ascii="仿宋_GB2312" w:hAnsi="仿宋_GB2312" w:cs="仿宋_GB2312" w:eastAsia="仿宋_GB2312"/>
                      <w:sz w:val="21"/>
                      <w:b/>
                    </w:rPr>
                    <w:t>（需现场演示）</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(2)课堂教学全流程管理：内置课堂管理模块，支持创建教学班级、配置功能组件（通知公告、作业、考试、考勤等不少于 15 个模块），复用历史课堂数据（作业、资料、试卷）。</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(3) 智能实训报告生成：自动记录学生实验过程（提交次数、资源消耗、代码变更），生成能力评估图表与实训报告</w:t>
                  </w:r>
                  <w:r>
                    <w:rPr>
                      <w:rFonts w:ascii="仿宋_GB2312" w:hAnsi="仿宋_GB2312" w:cs="仿宋_GB2312" w:eastAsia="仿宋_GB2312"/>
                      <w:sz w:val="21"/>
                    </w:rPr>
                    <w:t>。</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(4) 移动终端适配：实现手机端访问公有云平台 ，支持手机端在线编程、代码评测、课堂管理及课程资源调用， 该公有云平台与本地化部署平台形成教学互补 ，达成线上编程教学、资源访问与线下教学的无缝融合。</w:t>
                  </w:r>
                </w:p>
                <w:p>
                  <w:pPr>
                    <w:pStyle w:val="null3"/>
                    <w:spacing w:before="15" w:after="15"/>
                    <w:jc w:val="both"/>
                  </w:pPr>
                  <w:r>
                    <w:rPr>
                      <w:rFonts w:ascii="仿宋_GB2312" w:hAnsi="仿宋_GB2312" w:cs="仿宋_GB2312" w:eastAsia="仿宋_GB2312"/>
                      <w:sz w:val="21"/>
                      <w:b/>
                    </w:rPr>
                    <w:t>二、课程资源与服务要求</w:t>
                  </w:r>
                </w:p>
                <w:p>
                  <w:pPr>
                    <w:pStyle w:val="null3"/>
                    <w:spacing w:before="15" w:after="15"/>
                    <w:jc w:val="both"/>
                  </w:pPr>
                  <w:r>
                    <w:rPr>
                      <w:rFonts w:ascii="仿宋_GB2312" w:hAnsi="仿宋_GB2312" w:cs="仿宋_GB2312" w:eastAsia="仿宋_GB2312"/>
                      <w:sz w:val="21"/>
                    </w:rPr>
                    <w:t>1.</w:t>
                  </w:r>
                  <w:r>
                    <w:rPr>
                      <w:rFonts w:ascii="仿宋_GB2312" w:hAnsi="仿宋_GB2312" w:cs="仿宋_GB2312" w:eastAsia="仿宋_GB2312"/>
                      <w:sz w:val="21"/>
                    </w:rPr>
                    <w:t>内置课程资源库涵盖：嵌入式系统（</w:t>
                  </w:r>
                  <w:r>
                    <w:rPr>
                      <w:rFonts w:ascii="仿宋_GB2312" w:hAnsi="仿宋_GB2312" w:cs="仿宋_GB2312" w:eastAsia="仿宋_GB2312"/>
                      <w:sz w:val="21"/>
                    </w:rPr>
                    <w:t>≥40 个实验）、数字逻辑（≥20 个实验）、物联网（≥20 个实验）、计算机网络（≥52 个实验）、深度学习（≥40 个实验）、Web 前端（≥130 个实验）等领域；</w:t>
                  </w:r>
                </w:p>
                <w:p>
                  <w:pPr>
                    <w:pStyle w:val="null3"/>
                    <w:spacing w:before="15" w:after="15"/>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综合案例：包括但不限于智慧楼宇虚拟仿真案例、安全帽佩戴检测、车牌识别、中国交通标志识别、基于</w:t>
                  </w:r>
                  <w:r>
                    <w:rPr>
                      <w:rFonts w:ascii="仿宋_GB2312" w:hAnsi="仿宋_GB2312" w:cs="仿宋_GB2312" w:eastAsia="仿宋_GB2312"/>
                      <w:sz w:val="21"/>
                    </w:rPr>
                    <w:t>YOLO v3 的军用目标检测等综合案例场</w:t>
                  </w:r>
                  <w:r>
                    <w:rPr>
                      <w:rFonts w:ascii="仿宋_GB2312" w:hAnsi="仿宋_GB2312" w:cs="仿宋_GB2312" w:eastAsia="仿宋_GB2312"/>
                      <w:sz w:val="21"/>
                    </w:rPr>
                    <w:t>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提供公有云平台支持：承诺每年云上使用账户不少于</w:t>
                  </w:r>
                  <w:r>
                    <w:rPr>
                      <w:rFonts w:ascii="仿宋_GB2312" w:hAnsi="仿宋_GB2312" w:cs="仿宋_GB2312" w:eastAsia="仿宋_GB2312"/>
                      <w:sz w:val="21"/>
                    </w:rPr>
                    <w:t>3000 人。</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人工智能服务器机柜</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1.外观尺寸≥42U标准机柜 。</w:t>
                  </w:r>
                </w:p>
                <w:p>
                  <w:pPr>
                    <w:pStyle w:val="null3"/>
                    <w:jc w:val="left"/>
                  </w:pPr>
                  <w:r>
                    <w:rPr>
                      <w:rFonts w:ascii="仿宋_GB2312" w:hAnsi="仿宋_GB2312" w:cs="仿宋_GB2312" w:eastAsia="仿宋_GB2312"/>
                      <w:sz w:val="21"/>
                    </w:rPr>
                    <w:t>2.前门配备带透气孔的钢化玻璃，后门采用方形通风孔设计，侧门支持快开拆卸，便于设备的安装维护。</w:t>
                  </w:r>
                </w:p>
                <w:p>
                  <w:pPr>
                    <w:pStyle w:val="null3"/>
                    <w:jc w:val="left"/>
                  </w:pPr>
                  <w:r>
                    <w:rPr>
                      <w:rFonts w:ascii="仿宋_GB2312" w:hAnsi="仿宋_GB2312" w:cs="仿宋_GB2312" w:eastAsia="仿宋_GB2312"/>
                      <w:sz w:val="21"/>
                    </w:rPr>
                    <w:t>3.主体选用 SPCC 优质冷轧钢板，方孔条厚度≥2.0mm，安装梁厚度≥1.5mm，其余部件厚度≥1.2mm ，表面经脱脂、酸洗、磷化及静电喷塑处理，兼顾耐用性与散热效能。</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三电综合实验台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b/>
                    </w:rPr>
                    <w:t>实验台主体要求</w:t>
                  </w:r>
                  <w:r>
                    <w:br/>
                  </w:r>
                  <w:r>
                    <w:rPr>
                      <w:rFonts w:ascii="仿宋_GB2312" w:hAnsi="仿宋_GB2312" w:cs="仿宋_GB2312" w:eastAsia="仿宋_GB2312"/>
                      <w:sz w:val="21"/>
                      <w:b/>
                    </w:rPr>
                    <w:t>1.实验台整体框架结</w:t>
                  </w:r>
                  <w:r>
                    <w:rPr>
                      <w:rFonts w:ascii="仿宋_GB2312" w:hAnsi="仿宋_GB2312" w:cs="仿宋_GB2312" w:eastAsia="仿宋_GB2312"/>
                      <w:sz w:val="21"/>
                      <w:b/>
                    </w:rPr>
                    <w:t>构：</w:t>
                  </w:r>
                  <w:r>
                    <w:br/>
                  </w:r>
                  <w:r>
                    <w:rPr>
                      <w:rFonts w:ascii="仿宋_GB2312" w:hAnsi="仿宋_GB2312" w:cs="仿宋_GB2312" w:eastAsia="仿宋_GB2312"/>
                      <w:sz w:val="21"/>
                    </w:rPr>
                    <w:t>(1)主体框架</w:t>
                  </w:r>
                  <w:r>
                    <w:rPr>
                      <w:rFonts w:ascii="仿宋_GB2312" w:hAnsi="仿宋_GB2312" w:cs="仿宋_GB2312" w:eastAsia="仿宋_GB2312"/>
                      <w:sz w:val="21"/>
                    </w:rPr>
                    <w:t>≥</w:t>
                  </w:r>
                  <w:r>
                    <w:rPr>
                      <w:rFonts w:ascii="仿宋_GB2312" w:hAnsi="仿宋_GB2312" w:cs="仿宋_GB2312" w:eastAsia="仿宋_GB2312"/>
                      <w:sz w:val="21"/>
                    </w:rPr>
                    <w:t>40*2.0厚欧标铝合金型材；</w:t>
                  </w:r>
                </w:p>
                <w:p>
                  <w:pPr>
                    <w:pStyle w:val="null3"/>
                    <w:jc w:val="both"/>
                  </w:pPr>
                  <w:r>
                    <w:rPr>
                      <w:rFonts w:ascii="仿宋_GB2312" w:hAnsi="仿宋_GB2312" w:cs="仿宋_GB2312" w:eastAsia="仿宋_GB2312"/>
                      <w:sz w:val="21"/>
                    </w:rPr>
                    <w:t>(2)桌面</w:t>
                  </w:r>
                  <w:r>
                    <w:rPr>
                      <w:rFonts w:ascii="仿宋_GB2312" w:hAnsi="仿宋_GB2312" w:cs="仿宋_GB2312" w:eastAsia="仿宋_GB2312"/>
                      <w:sz w:val="21"/>
                    </w:rPr>
                    <w:t>≥</w:t>
                  </w:r>
                  <w:r>
                    <w:rPr>
                      <w:rFonts w:ascii="仿宋_GB2312" w:hAnsi="仿宋_GB2312" w:cs="仿宋_GB2312" w:eastAsia="仿宋_GB2312"/>
                      <w:sz w:val="21"/>
                    </w:rPr>
                    <w:t>25MM 厚防火板；</w:t>
                  </w:r>
                </w:p>
                <w:p>
                  <w:pPr>
                    <w:pStyle w:val="null3"/>
                    <w:jc w:val="both"/>
                  </w:pPr>
                  <w:r>
                    <w:rPr>
                      <w:rFonts w:ascii="仿宋_GB2312" w:hAnsi="仿宋_GB2312" w:cs="仿宋_GB2312" w:eastAsia="仿宋_GB2312"/>
                      <w:sz w:val="21"/>
                    </w:rPr>
                    <w:t>(3)不小于 2.0 厚镀锌钢板面板，表面静电喷塑处理；(4)调节脚：ABS 尼龙地脚；</w:t>
                  </w:r>
                </w:p>
                <w:p>
                  <w:pPr>
                    <w:pStyle w:val="null3"/>
                    <w:jc w:val="both"/>
                  </w:pPr>
                  <w:r>
                    <w:rPr>
                      <w:rFonts w:ascii="仿宋_GB2312" w:hAnsi="仿宋_GB2312" w:cs="仿宋_GB2312" w:eastAsia="仿宋_GB2312"/>
                      <w:sz w:val="21"/>
                    </w:rPr>
                    <w:t>(5)台面尺寸约1400X700X750mm；</w:t>
                  </w:r>
                </w:p>
                <w:p>
                  <w:pPr>
                    <w:pStyle w:val="null3"/>
                    <w:jc w:val="both"/>
                  </w:pPr>
                  <w:r>
                    <w:rPr>
                      <w:rFonts w:ascii="仿宋_GB2312" w:hAnsi="仿宋_GB2312" w:cs="仿宋_GB2312" w:eastAsia="仿宋_GB2312"/>
                      <w:sz w:val="21"/>
                    </w:rPr>
                    <w:t>(6)含配套的凳子。</w:t>
                  </w:r>
                  <w:r>
                    <w:br/>
                  </w:r>
                  <w:r>
                    <w:rPr>
                      <w:rFonts w:ascii="仿宋_GB2312" w:hAnsi="仿宋_GB2312" w:cs="仿宋_GB2312" w:eastAsia="仿宋_GB2312"/>
                      <w:sz w:val="21"/>
                      <w:b/>
                    </w:rPr>
                    <w:t>2.平台采用固定线路单元设计，母板为 2mm 厚印制线路板（PCB）：</w:t>
                  </w:r>
                </w:p>
                <w:p>
                  <w:pPr>
                    <w:pStyle w:val="null3"/>
                    <w:jc w:val="both"/>
                  </w:pPr>
                  <w:r>
                    <w:rPr>
                      <w:rFonts w:ascii="仿宋_GB2312" w:hAnsi="仿宋_GB2312" w:cs="仿宋_GB2312" w:eastAsia="仿宋_GB2312"/>
                      <w:sz w:val="21"/>
                    </w:rPr>
                    <w:t>(1)正面标注元器件符号及线路走向，反面设置预焊盘用于安装元器件，便于后期维修；</w:t>
                  </w:r>
                </w:p>
                <w:p>
                  <w:pPr>
                    <w:pStyle w:val="null3"/>
                    <w:jc w:val="both"/>
                  </w:pPr>
                  <w:r>
                    <w:rPr>
                      <w:rFonts w:ascii="仿宋_GB2312" w:hAnsi="仿宋_GB2312" w:cs="仿宋_GB2312" w:eastAsia="仿宋_GB2312"/>
                      <w:sz w:val="21"/>
                    </w:rPr>
                    <w:t>(2)配套提供实验所需的元器件及模块，所有集成电路插座均采用带锁紧功能的工业级产品；</w:t>
                  </w:r>
                </w:p>
                <w:p>
                  <w:pPr>
                    <w:pStyle w:val="null3"/>
                    <w:jc w:val="both"/>
                  </w:pPr>
                  <w:r>
                    <w:rPr>
                      <w:rFonts w:ascii="仿宋_GB2312" w:hAnsi="仿宋_GB2312" w:cs="仿宋_GB2312" w:eastAsia="仿宋_GB2312"/>
                      <w:sz w:val="21"/>
                    </w:rPr>
                    <w:t>(3)插线孔与实验导线的材质及规格均符合工业级标准；</w:t>
                  </w:r>
                </w:p>
                <w:p>
                  <w:pPr>
                    <w:pStyle w:val="null3"/>
                    <w:jc w:val="both"/>
                  </w:pPr>
                  <w:r>
                    <w:rPr>
                      <w:rFonts w:ascii="仿宋_GB2312" w:hAnsi="仿宋_GB2312" w:cs="仿宋_GB2312" w:eastAsia="仿宋_GB2312"/>
                      <w:sz w:val="21"/>
                    </w:rPr>
                    <w:t>(4)平台集成集成式电源插座，至少配备 3 组五孔标准插座；平台须集成显示位数不低于四位的电压表</w:t>
                  </w:r>
                  <w:r>
                    <w:rPr>
                      <w:rFonts w:ascii="仿宋_GB2312" w:hAnsi="仿宋_GB2312" w:cs="仿宋_GB2312" w:eastAsia="仿宋_GB2312"/>
                      <w:sz w:val="21"/>
                    </w:rPr>
                    <w:t>≥</w:t>
                  </w:r>
                  <w:r>
                    <w:rPr>
                      <w:rFonts w:ascii="仿宋_GB2312" w:hAnsi="仿宋_GB2312" w:cs="仿宋_GB2312" w:eastAsia="仿宋_GB2312"/>
                      <w:sz w:val="21"/>
                    </w:rPr>
                    <w:t>2个、毫伏表</w:t>
                  </w:r>
                  <w:r>
                    <w:rPr>
                      <w:rFonts w:ascii="仿宋_GB2312" w:hAnsi="仿宋_GB2312" w:cs="仿宋_GB2312" w:eastAsia="仿宋_GB2312"/>
                      <w:sz w:val="21"/>
                    </w:rPr>
                    <w:t>≥</w:t>
                  </w:r>
                  <w:r>
                    <w:rPr>
                      <w:rFonts w:ascii="仿宋_GB2312" w:hAnsi="仿宋_GB2312" w:cs="仿宋_GB2312" w:eastAsia="仿宋_GB2312"/>
                      <w:sz w:val="21"/>
                    </w:rPr>
                    <w:t>1个、安培表</w:t>
                  </w:r>
                  <w:r>
                    <w:rPr>
                      <w:rFonts w:ascii="仿宋_GB2312" w:hAnsi="仿宋_GB2312" w:cs="仿宋_GB2312" w:eastAsia="仿宋_GB2312"/>
                      <w:sz w:val="21"/>
                    </w:rPr>
                    <w:t>≥</w:t>
                  </w:r>
                  <w:r>
                    <w:rPr>
                      <w:rFonts w:ascii="仿宋_GB2312" w:hAnsi="仿宋_GB2312" w:cs="仿宋_GB2312" w:eastAsia="仿宋_GB2312"/>
                      <w:sz w:val="21"/>
                    </w:rPr>
                    <w:t>1个、毫安表</w:t>
                  </w:r>
                  <w:r>
                    <w:rPr>
                      <w:rFonts w:ascii="仿宋_GB2312" w:hAnsi="仿宋_GB2312" w:cs="仿宋_GB2312" w:eastAsia="仿宋_GB2312"/>
                      <w:sz w:val="21"/>
                    </w:rPr>
                    <w:t>≥</w:t>
                  </w:r>
                  <w:r>
                    <w:rPr>
                      <w:rFonts w:ascii="仿宋_GB2312" w:hAnsi="仿宋_GB2312" w:cs="仿宋_GB2312" w:eastAsia="仿宋_GB2312"/>
                      <w:sz w:val="21"/>
                    </w:rPr>
                    <w:t>1个等测量仪表；(5)平台具有导线通断测试功能。</w:t>
                  </w:r>
                  <w:r>
                    <w:br/>
                  </w:r>
                  <w:r>
                    <w:rPr>
                      <w:rFonts w:ascii="仿宋_GB2312" w:hAnsi="仿宋_GB2312" w:cs="仿宋_GB2312" w:eastAsia="仿宋_GB2312"/>
                      <w:sz w:val="21"/>
                    </w:rPr>
                    <w:t>▲</w:t>
                  </w:r>
                  <w:r>
                    <w:rPr>
                      <w:rFonts w:ascii="仿宋_GB2312" w:hAnsi="仿宋_GB2312" w:cs="仿宋_GB2312" w:eastAsia="仿宋_GB2312"/>
                      <w:sz w:val="21"/>
                      <w:b/>
                    </w:rPr>
                    <w:t>3.平台所有直流电压源、电流源均须配备过压、过流、防反接保护装置</w:t>
                  </w:r>
                  <w:r>
                    <w:rPr>
                      <w:rFonts w:ascii="仿宋_GB2312" w:hAnsi="仿宋_GB2312" w:cs="仿宋_GB2312" w:eastAsia="仿宋_GB2312"/>
                      <w:sz w:val="21"/>
                    </w:rPr>
                    <w:t>，以防止因误操作导致电源损毁。</w:t>
                  </w:r>
                </w:p>
                <w:p>
                  <w:pPr>
                    <w:pStyle w:val="null3"/>
                    <w:jc w:val="both"/>
                  </w:pPr>
                  <w:r>
                    <w:rPr>
                      <w:rFonts w:ascii="仿宋_GB2312" w:hAnsi="仿宋_GB2312" w:cs="仿宋_GB2312" w:eastAsia="仿宋_GB2312"/>
                      <w:sz w:val="21"/>
                      <w:b/>
                    </w:rPr>
                    <w:t>4.平台须集成一体化数字双路程控直流稳压源：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0-30V ，正负可调），其电压调节范围 0-30V、最小分辨率 10mV，电流调节范围 0-3A、分辨率 1mA；电压与电流参数均配备高稳定性数字显示功能。调节装置采用数字编码开关或数字按键，取代传统机械电位器，避免因机械磨损导致接触不良及稳定性问题。</w:t>
                  </w:r>
                  <w:r>
                    <w:br/>
                  </w:r>
                  <w:r>
                    <w:rPr>
                      <w:rFonts w:ascii="仿宋_GB2312" w:hAnsi="仿宋_GB2312" w:cs="仿宋_GB2312" w:eastAsia="仿宋_GB2312"/>
                      <w:sz w:val="21"/>
                    </w:rPr>
                    <w:t>▲</w:t>
                  </w:r>
                  <w:r>
                    <w:rPr>
                      <w:rFonts w:ascii="仿宋_GB2312" w:hAnsi="仿宋_GB2312" w:cs="仿宋_GB2312" w:eastAsia="仿宋_GB2312"/>
                      <w:sz w:val="21"/>
                      <w:b/>
                    </w:rPr>
                    <w:t>5.平台须集成一体化数字双路程控直流电流源：</w:t>
                  </w:r>
                </w:p>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0-100mA，最小分辨率≤2μA，配备高稳定性数字显示功能。调节装置采用数字编码开关或数字按键，取代传统机械电位器，以避免因机械磨损导致接触不良及稳定性问题。</w:t>
                  </w:r>
                  <w:r>
                    <w:br/>
                  </w:r>
                  <w:r>
                    <w:rPr>
                      <w:rFonts w:ascii="仿宋_GB2312" w:hAnsi="仿宋_GB2312" w:cs="仿宋_GB2312" w:eastAsia="仿宋_GB2312"/>
                      <w:sz w:val="21"/>
                      <w:b/>
                    </w:rPr>
                    <w:t>6.DDS函数信号发生器参数如下：</w:t>
                  </w:r>
                  <w:r>
                    <w:br/>
                  </w:r>
                  <w:r>
                    <w:rPr>
                      <w:rFonts w:ascii="仿宋_GB2312" w:hAnsi="仿宋_GB2312" w:cs="仿宋_GB2312" w:eastAsia="仿宋_GB2312"/>
                      <w:sz w:val="21"/>
                    </w:rPr>
                    <w:t>(1)信号输出幅度2mVpp - 20 Vpp；</w:t>
                  </w:r>
                  <w:r>
                    <w:br/>
                  </w:r>
                  <w:r>
                    <w:rPr>
                      <w:rFonts w:ascii="仿宋_GB2312" w:hAnsi="仿宋_GB2312" w:cs="仿宋_GB2312" w:eastAsia="仿宋_GB2312"/>
                      <w:sz w:val="21"/>
                    </w:rPr>
                    <w:t>(2)输出波形：正弦波，方波，锯齿波，脉冲；</w:t>
                  </w:r>
                  <w:r>
                    <w:br/>
                  </w:r>
                  <w:r>
                    <w:rPr>
                      <w:rFonts w:ascii="仿宋_GB2312" w:hAnsi="仿宋_GB2312" w:cs="仿宋_GB2312" w:eastAsia="仿宋_GB2312"/>
                      <w:sz w:val="21"/>
                    </w:rPr>
                    <w:t>(3)输出频率：正弦波：1</w:t>
                  </w:r>
                  <w:r>
                    <w:rPr>
                      <w:rFonts w:ascii="仿宋_GB2312" w:hAnsi="仿宋_GB2312" w:cs="仿宋_GB2312" w:eastAsia="仿宋_GB2312"/>
                      <w:sz w:val="21"/>
                    </w:rPr>
                    <w:t>μ</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10MHz、方波：1</w:t>
                  </w:r>
                  <w:r>
                    <w:rPr>
                      <w:rFonts w:ascii="仿宋_GB2312" w:hAnsi="仿宋_GB2312" w:cs="仿宋_GB2312" w:eastAsia="仿宋_GB2312"/>
                      <w:sz w:val="21"/>
                    </w:rPr>
                    <w:t>μ</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10MHz、(4)脉冲：500</w:t>
                  </w:r>
                  <w:r>
                    <w:rPr>
                      <w:rFonts w:ascii="仿宋_GB2312" w:hAnsi="仿宋_GB2312" w:cs="仿宋_GB2312" w:eastAsia="仿宋_GB2312"/>
                      <w:sz w:val="21"/>
                    </w:rPr>
                    <w:t>μ</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5MHz、三角波：1Hz</w:t>
                  </w:r>
                  <w:r>
                    <w:rPr>
                      <w:rFonts w:ascii="仿宋_GB2312" w:hAnsi="仿宋_GB2312" w:cs="仿宋_GB2312" w:eastAsia="仿宋_GB2312"/>
                      <w:sz w:val="21"/>
                    </w:rPr>
                    <w:t>∽</w:t>
                  </w:r>
                  <w:r>
                    <w:rPr>
                      <w:rFonts w:ascii="仿宋_GB2312" w:hAnsi="仿宋_GB2312" w:cs="仿宋_GB2312" w:eastAsia="仿宋_GB2312"/>
                      <w:sz w:val="21"/>
                    </w:rPr>
                    <w:t>300kHz，占空比可调，采样率125 MSa/s，频率分辨率</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μ</w:t>
                  </w:r>
                  <w:r>
                    <w:rPr>
                      <w:rFonts w:ascii="仿宋_GB2312" w:hAnsi="仿宋_GB2312" w:cs="仿宋_GB2312" w:eastAsia="仿宋_GB2312"/>
                      <w:sz w:val="21"/>
                    </w:rPr>
                    <w:t>Hz，垂直分辨率</w:t>
                  </w:r>
                  <w:r>
                    <w:rPr>
                      <w:rFonts w:ascii="仿宋_GB2312" w:hAnsi="仿宋_GB2312" w:cs="仿宋_GB2312" w:eastAsia="仿宋_GB2312"/>
                      <w:sz w:val="21"/>
                    </w:rPr>
                    <w:t>≥</w:t>
                  </w:r>
                  <w:r>
                    <w:rPr>
                      <w:rFonts w:ascii="仿宋_GB2312" w:hAnsi="仿宋_GB2312" w:cs="仿宋_GB2312" w:eastAsia="仿宋_GB2312"/>
                      <w:sz w:val="21"/>
                    </w:rPr>
                    <w:t>14 bit。</w:t>
                  </w:r>
                  <w:r>
                    <w:br/>
                  </w:r>
                  <w:r>
                    <w:rPr>
                      <w:rFonts w:ascii="仿宋_GB2312" w:hAnsi="仿宋_GB2312" w:cs="仿宋_GB2312" w:eastAsia="仿宋_GB2312"/>
                      <w:sz w:val="21"/>
                      <w:b/>
                    </w:rPr>
                    <w:t>7.四位半数字万用表参数:</w:t>
                  </w:r>
                  <w:r>
                    <w:br/>
                  </w:r>
                  <w:r>
                    <w:rPr>
                      <w:rFonts w:ascii="仿宋_GB2312" w:hAnsi="仿宋_GB2312" w:cs="仿宋_GB2312" w:eastAsia="仿宋_GB2312"/>
                      <w:sz w:val="21"/>
                    </w:rPr>
                    <w:t>(1)直流电压：量程为 200mV/2V/20V/200V/1000V，基本准确度为±(0.5%+3)。</w:t>
                  </w:r>
                  <w:r>
                    <w:br/>
                  </w:r>
                  <w:r>
                    <w:rPr>
                      <w:rFonts w:ascii="仿宋_GB2312" w:hAnsi="仿宋_GB2312" w:cs="仿宋_GB2312" w:eastAsia="仿宋_GB2312"/>
                      <w:sz w:val="21"/>
                    </w:rPr>
                    <w:t>(2)交流电压：量程为 2V/20V/200V/750V，基本准确度为±(0.8%+5)。</w:t>
                  </w:r>
                  <w:r>
                    <w:br/>
                  </w:r>
                  <w:r>
                    <w:rPr>
                      <w:rFonts w:ascii="仿宋_GB2312" w:hAnsi="仿宋_GB2312" w:cs="仿宋_GB2312" w:eastAsia="仿宋_GB2312"/>
                      <w:sz w:val="21"/>
                    </w:rPr>
                    <w:t>(3)直流电流：量程为 20</w:t>
                  </w:r>
                  <w:r>
                    <w:rPr>
                      <w:rFonts w:ascii="仿宋_GB2312" w:hAnsi="仿宋_GB2312" w:cs="仿宋_GB2312" w:eastAsia="仿宋_GB2312"/>
                      <w:sz w:val="21"/>
                    </w:rPr>
                    <w:t>μ</w:t>
                  </w:r>
                  <w:r>
                    <w:rPr>
                      <w:rFonts w:ascii="仿宋_GB2312" w:hAnsi="仿宋_GB2312" w:cs="仿宋_GB2312" w:eastAsia="仿宋_GB2312"/>
                      <w:sz w:val="21"/>
                    </w:rPr>
                    <w:t>A/200</w:t>
                  </w:r>
                  <w:r>
                    <w:rPr>
                      <w:rFonts w:ascii="仿宋_GB2312" w:hAnsi="仿宋_GB2312" w:cs="仿宋_GB2312" w:eastAsia="仿宋_GB2312"/>
                      <w:sz w:val="21"/>
                    </w:rPr>
                    <w:t>μ</w:t>
                  </w:r>
                  <w:r>
                    <w:rPr>
                      <w:rFonts w:ascii="仿宋_GB2312" w:hAnsi="仿宋_GB2312" w:cs="仿宋_GB2312" w:eastAsia="仿宋_GB2312"/>
                      <w:sz w:val="21"/>
                    </w:rPr>
                    <w:t>A/20mA/200mA/2A</w:t>
                  </w:r>
                </w:p>
                <w:p>
                  <w:pPr>
                    <w:pStyle w:val="null3"/>
                    <w:jc w:val="both"/>
                  </w:pPr>
                  <w:r>
                    <w:rPr>
                      <w:rFonts w:ascii="仿宋_GB2312" w:hAnsi="仿宋_GB2312" w:cs="仿宋_GB2312" w:eastAsia="仿宋_GB2312"/>
                      <w:sz w:val="21"/>
                    </w:rPr>
                    <w:t>/20A，基本准确度为±(0.8%+4)。</w:t>
                  </w:r>
                  <w:r>
                    <w:br/>
                  </w:r>
                  <w:r>
                    <w:rPr>
                      <w:rFonts w:ascii="仿宋_GB2312" w:hAnsi="仿宋_GB2312" w:cs="仿宋_GB2312" w:eastAsia="仿宋_GB2312"/>
                      <w:sz w:val="21"/>
                    </w:rPr>
                    <w:t>(4)交流电流：量程为 200mA/2A/20A，基本准确度为 ±(2.0%+5)。</w:t>
                  </w:r>
                  <w:r>
                    <w:br/>
                  </w:r>
                  <w:r>
                    <w:rPr>
                      <w:rFonts w:ascii="仿宋_GB2312" w:hAnsi="仿宋_GB2312" w:cs="仿宋_GB2312" w:eastAsia="仿宋_GB2312"/>
                      <w:sz w:val="21"/>
                    </w:rPr>
                    <w:t>(5)电阻：量程为 200</w:t>
                  </w:r>
                  <w:r>
                    <w:rPr>
                      <w:rFonts w:ascii="仿宋_GB2312" w:hAnsi="仿宋_GB2312" w:cs="仿宋_GB2312" w:eastAsia="仿宋_GB2312"/>
                      <w:sz w:val="21"/>
                    </w:rPr>
                    <w:t>Ω</w:t>
                  </w:r>
                  <w:r>
                    <w:rPr>
                      <w:rFonts w:ascii="仿宋_GB2312" w:hAnsi="仿宋_GB2312" w:cs="仿宋_GB2312" w:eastAsia="仿宋_GB2312"/>
                      <w:sz w:val="21"/>
                    </w:rPr>
                    <w:t>/2k</w:t>
                  </w:r>
                  <w:r>
                    <w:rPr>
                      <w:rFonts w:ascii="仿宋_GB2312" w:hAnsi="仿宋_GB2312" w:cs="仿宋_GB2312" w:eastAsia="仿宋_GB2312"/>
                      <w:sz w:val="21"/>
                    </w:rPr>
                    <w:t>Ω</w:t>
                  </w:r>
                  <w:r>
                    <w:rPr>
                      <w:rFonts w:ascii="仿宋_GB2312" w:hAnsi="仿宋_GB2312" w:cs="仿宋_GB2312" w:eastAsia="仿宋_GB2312"/>
                      <w:sz w:val="21"/>
                    </w:rPr>
                    <w:t>/20k</w:t>
                  </w:r>
                  <w:r>
                    <w:rPr>
                      <w:rFonts w:ascii="仿宋_GB2312" w:hAnsi="仿宋_GB2312" w:cs="仿宋_GB2312" w:eastAsia="仿宋_GB2312"/>
                      <w:sz w:val="21"/>
                    </w:rPr>
                    <w:t>Ω</w:t>
                  </w:r>
                  <w:r>
                    <w:rPr>
                      <w:rFonts w:ascii="仿宋_GB2312" w:hAnsi="仿宋_GB2312" w:cs="仿宋_GB2312" w:eastAsia="仿宋_GB2312"/>
                      <w:sz w:val="21"/>
                    </w:rPr>
                    <w:t>/200k</w:t>
                  </w:r>
                  <w:r>
                    <w:rPr>
                      <w:rFonts w:ascii="仿宋_GB2312" w:hAnsi="仿宋_GB2312" w:cs="仿宋_GB2312" w:eastAsia="仿宋_GB2312"/>
                      <w:sz w:val="21"/>
                    </w:rPr>
                    <w:t>Ω</w:t>
                  </w:r>
                  <w:r>
                    <w:rPr>
                      <w:rFonts w:ascii="仿宋_GB2312" w:hAnsi="仿宋_GB2312" w:cs="仿宋_GB2312" w:eastAsia="仿宋_GB2312"/>
                      <w:sz w:val="21"/>
                    </w:rPr>
                    <w:t>/2M</w:t>
                  </w:r>
                  <w:r>
                    <w:rPr>
                      <w:rFonts w:ascii="仿宋_GB2312" w:hAnsi="仿宋_GB2312" w:cs="仿宋_GB2312" w:eastAsia="仿宋_GB2312"/>
                      <w:sz w:val="21"/>
                    </w:rPr>
                    <w:t>Ω</w:t>
                  </w:r>
                  <w:r>
                    <w:rPr>
                      <w:rFonts w:ascii="仿宋_GB2312" w:hAnsi="仿宋_GB2312" w:cs="仿宋_GB2312" w:eastAsia="仿宋_GB2312"/>
                      <w:sz w:val="21"/>
                    </w:rPr>
                    <w:t>/20M</w:t>
                  </w:r>
                  <w:r>
                    <w:rPr>
                      <w:rFonts w:ascii="仿宋_GB2312" w:hAnsi="仿宋_GB2312" w:cs="仿宋_GB2312" w:eastAsia="仿宋_GB2312"/>
                      <w:sz w:val="21"/>
                    </w:rPr>
                    <w:t>Ω</w:t>
                  </w:r>
                  <w:r>
                    <w:rPr>
                      <w:rFonts w:ascii="仿宋_GB2312" w:hAnsi="仿宋_GB2312" w:cs="仿宋_GB2312" w:eastAsia="仿宋_GB2312"/>
                      <w:sz w:val="21"/>
                    </w:rPr>
                    <w:t>，基本准确度为</w:t>
                  </w:r>
                  <w:r>
                    <w:rPr>
                      <w:rFonts w:ascii="仿宋_GB2312" w:hAnsi="仿宋_GB2312" w:cs="仿宋_GB2312" w:eastAsia="仿宋_GB2312"/>
                      <w:sz w:val="21"/>
                    </w:rPr>
                    <w:t>±(0.8%+3)。</w:t>
                  </w:r>
                  <w:r>
                    <w:br/>
                  </w:r>
                  <w:r>
                    <w:rPr>
                      <w:rFonts w:ascii="仿宋_GB2312" w:hAnsi="仿宋_GB2312" w:cs="仿宋_GB2312" w:eastAsia="仿宋_GB2312"/>
                      <w:sz w:val="21"/>
                    </w:rPr>
                    <w:t>(6)电容：量程为 20nF/2</w:t>
                  </w:r>
                  <w:r>
                    <w:rPr>
                      <w:rFonts w:ascii="仿宋_GB2312" w:hAnsi="仿宋_GB2312" w:cs="仿宋_GB2312" w:eastAsia="仿宋_GB2312"/>
                      <w:sz w:val="21"/>
                    </w:rPr>
                    <w:t>μ</w:t>
                  </w:r>
                  <w:r>
                    <w:rPr>
                      <w:rFonts w:ascii="仿宋_GB2312" w:hAnsi="仿宋_GB2312" w:cs="仿宋_GB2312" w:eastAsia="仿宋_GB2312"/>
                      <w:sz w:val="21"/>
                    </w:rPr>
                    <w:t>F/200</w:t>
                  </w:r>
                  <w:r>
                    <w:rPr>
                      <w:rFonts w:ascii="仿宋_GB2312" w:hAnsi="仿宋_GB2312" w:cs="仿宋_GB2312" w:eastAsia="仿宋_GB2312"/>
                      <w:sz w:val="21"/>
                    </w:rPr>
                    <w:t>μ</w:t>
                  </w:r>
                  <w:r>
                    <w:rPr>
                      <w:rFonts w:ascii="仿宋_GB2312" w:hAnsi="仿宋_GB2312" w:cs="仿宋_GB2312" w:eastAsia="仿宋_GB2312"/>
                      <w:sz w:val="21"/>
                    </w:rPr>
                    <w:t>F，基本准确度为 (2.5%+20)。</w:t>
                  </w:r>
                  <w:r>
                    <w:br/>
                  </w:r>
                  <w:r>
                    <w:rPr>
                      <w:rFonts w:ascii="仿宋_GB2312" w:hAnsi="仿宋_GB2312" w:cs="仿宋_GB2312" w:eastAsia="仿宋_GB2312"/>
                      <w:sz w:val="21"/>
                      <w:b/>
                    </w:rPr>
                    <w:t>二、支撑实验内容</w:t>
                  </w:r>
                  <w:r>
                    <w:br/>
                  </w:r>
                  <w:r>
                    <w:rPr>
                      <w:rFonts w:ascii="仿宋_GB2312" w:hAnsi="仿宋_GB2312" w:cs="仿宋_GB2312" w:eastAsia="仿宋_GB2312"/>
                      <w:sz w:val="21"/>
                      <w:b/>
                    </w:rPr>
                    <w:t>1.模拟电路模块</w:t>
                  </w:r>
                  <w:r>
                    <w:br/>
                  </w:r>
                  <w:r>
                    <w:rPr>
                      <w:rFonts w:ascii="仿宋_GB2312" w:hAnsi="仿宋_GB2312" w:cs="仿宋_GB2312" w:eastAsia="仿宋_GB2312"/>
                      <w:sz w:val="21"/>
                    </w:rPr>
                    <w:t>至少包括的</w:t>
                  </w:r>
                  <w:r>
                    <w:rPr>
                      <w:rFonts w:ascii="仿宋_GB2312" w:hAnsi="仿宋_GB2312" w:cs="仿宋_GB2312" w:eastAsia="仿宋_GB2312"/>
                      <w:sz w:val="21"/>
                    </w:rPr>
                    <w:t>实验内容为：整流滤波电路、串联稳压电路、并联稳压电路、集成稳压电路、晶体管共射极单管放大器、场效应管放大器、射极跟随器、差动放大器、集成运算放大器、分立功放、集成功放、波形变换电路、电压比较器、电流</w:t>
                  </w:r>
                  <w:r>
                    <w:rPr>
                      <w:rFonts w:ascii="仿宋_GB2312" w:hAnsi="仿宋_GB2312" w:cs="仿宋_GB2312" w:eastAsia="仿宋_GB2312"/>
                      <w:sz w:val="21"/>
                    </w:rPr>
                    <w:t>/电压转换电路、RC正弦波震荡电路、晶闸管功能测试、4</w:t>
                  </w:r>
                  <w:r>
                    <w:rPr>
                      <w:rFonts w:ascii="仿宋_GB2312" w:hAnsi="仿宋_GB2312" w:cs="仿宋_GB2312" w:eastAsia="仿宋_GB2312"/>
                      <w:sz w:val="21"/>
                    </w:rPr>
                    <w:t>∽</w:t>
                  </w:r>
                  <w:r>
                    <w:rPr>
                      <w:rFonts w:ascii="仿宋_GB2312" w:hAnsi="仿宋_GB2312" w:cs="仿宋_GB2312" w:eastAsia="仿宋_GB2312"/>
                      <w:sz w:val="21"/>
                    </w:rPr>
                    <w:t>20mA电流变送器等。</w:t>
                  </w:r>
                  <w:r>
                    <w:br/>
                  </w:r>
                  <w:r>
                    <w:rPr>
                      <w:rFonts w:ascii="仿宋_GB2312" w:hAnsi="仿宋_GB2312" w:cs="仿宋_GB2312" w:eastAsia="仿宋_GB2312"/>
                      <w:sz w:val="21"/>
                      <w:b/>
                    </w:rPr>
                    <w:t>2.数字电路模块</w:t>
                  </w:r>
                  <w:r>
                    <w:br/>
                  </w:r>
                  <w:r>
                    <w:rPr>
                      <w:rFonts w:ascii="仿宋_GB2312" w:hAnsi="仿宋_GB2312" w:cs="仿宋_GB2312" w:eastAsia="仿宋_GB2312"/>
                      <w:sz w:val="21"/>
                    </w:rPr>
                    <w:t>至少包括的</w:t>
                  </w:r>
                  <w:r>
                    <w:rPr>
                      <w:rFonts w:ascii="仿宋_GB2312" w:hAnsi="仿宋_GB2312" w:cs="仿宋_GB2312" w:eastAsia="仿宋_GB2312"/>
                      <w:sz w:val="21"/>
                    </w:rPr>
                    <w:t>实验内容为：晶体管开关特性、限幅器与钳位器；</w:t>
                  </w:r>
                  <w:r>
                    <w:rPr>
                      <w:rFonts w:ascii="仿宋_GB2312" w:hAnsi="仿宋_GB2312" w:cs="仿宋_GB2312" w:eastAsia="仿宋_GB2312"/>
                      <w:sz w:val="21"/>
                    </w:rPr>
                    <w:t xml:space="preserve">TTL集成逻辑门逻辑功能与参数测试；CMOS集成逻辑门逻辑功能与参数测试 ；集成逻辑电路连接和驱动；组合逻辑电路设计与测试；译码器及其应用；数据选择器及其应用；触发器及其应用；计数器及其应用；移位寄存器及其应用；脉冲分配器及其应用；使用门电路产生脉冲信号—自激多谐振荡器；单稳态触发器与施密特触发器—脉冲延时与波形整形电路；555时基电路及其应用。      </w:t>
                  </w:r>
                  <w:r>
                    <w:br/>
                  </w:r>
                  <w:r>
                    <w:rPr>
                      <w:rFonts w:ascii="仿宋_GB2312" w:hAnsi="仿宋_GB2312" w:cs="仿宋_GB2312" w:eastAsia="仿宋_GB2312"/>
                      <w:sz w:val="21"/>
                      <w:b/>
                    </w:rPr>
                    <w:t>3.电路分析模块</w:t>
                  </w:r>
                  <w:r>
                    <w:br/>
                  </w:r>
                  <w:r>
                    <w:rPr>
                      <w:rFonts w:ascii="仿宋_GB2312" w:hAnsi="仿宋_GB2312" w:cs="仿宋_GB2312" w:eastAsia="仿宋_GB2312"/>
                      <w:sz w:val="21"/>
                    </w:rPr>
                    <w:t>至少包括</w:t>
                  </w:r>
                  <w:r>
                    <w:rPr>
                      <w:rFonts w:ascii="仿宋_GB2312" w:hAnsi="仿宋_GB2312" w:cs="仿宋_GB2312" w:eastAsia="仿宋_GB2312"/>
                      <w:sz w:val="21"/>
                    </w:rPr>
                    <w:t>的实验内容为：线性与非线性元件的伏安特性、电位及其与电压关系的研究、基尔霍夫定理、叠加定理、戴维南及诺顿定理、受控源</w:t>
                  </w:r>
                  <w:r>
                    <w:rPr>
                      <w:rFonts w:ascii="仿宋_GB2312" w:hAnsi="仿宋_GB2312" w:cs="仿宋_GB2312" w:eastAsia="仿宋_GB2312"/>
                      <w:sz w:val="21"/>
                    </w:rPr>
                    <w:t>VCVS、VCCS、CCVS、CCCS的实验、典型电信号的观察和测量、RC一阶电路的响应测试、二阶电路的响应测试、RC选频网络特性测试R、L、C元件在正弦电路中的特性实验、RLC串联谐振电路的研究，RLC并联谐振电路的研究。</w:t>
                  </w:r>
                  <w:r>
                    <w:br/>
                  </w:r>
                  <w:r>
                    <w:rPr>
                      <w:rFonts w:ascii="仿宋_GB2312" w:hAnsi="仿宋_GB2312" w:cs="仿宋_GB2312" w:eastAsia="仿宋_GB2312"/>
                      <w:sz w:val="21"/>
                      <w:b/>
                    </w:rPr>
                    <w:t>4.综合实验模块</w:t>
                  </w:r>
                  <w:r>
                    <w:br/>
                  </w:r>
                  <w:r>
                    <w:rPr>
                      <w:rFonts w:ascii="仿宋_GB2312" w:hAnsi="仿宋_GB2312" w:cs="仿宋_GB2312" w:eastAsia="仿宋_GB2312"/>
                      <w:sz w:val="21"/>
                    </w:rPr>
                    <w:t>▲</w:t>
                  </w:r>
                  <w:r>
                    <w:rPr>
                      <w:rFonts w:ascii="仿宋_GB2312" w:hAnsi="仿宋_GB2312" w:cs="仿宋_GB2312" w:eastAsia="仿宋_GB2312"/>
                      <w:sz w:val="21"/>
                    </w:rPr>
                    <w:t>(1)利用三电综合实验台的硬件资源，完成 “嵌入式电子设计与综合创新实训系统” 在正常通行及非正常通行情况下的逻辑功能设计与实现。</w:t>
                  </w:r>
                  <w:r>
                    <w:br/>
                  </w:r>
                  <w:r>
                    <w:rPr>
                      <w:rFonts w:ascii="仿宋_GB2312" w:hAnsi="仿宋_GB2312" w:cs="仿宋_GB2312" w:eastAsia="仿宋_GB2312"/>
                      <w:sz w:val="21"/>
                    </w:rPr>
                    <w:t>(2)开展数字 / 模拟转换电路与模拟 / 数字转换电路在测温等领域的应用实验，使学生了解数模转换和模数转换技术在实际工程中的应用。</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人工智能实验台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一、人工智能实验台要求</w:t>
                  </w:r>
                  <w:r>
                    <w:br/>
                  </w:r>
                  <w:r>
                    <w:rPr>
                      <w:rFonts w:ascii="仿宋_GB2312" w:hAnsi="仿宋_GB2312" w:cs="仿宋_GB2312" w:eastAsia="仿宋_GB2312"/>
                      <w:sz w:val="21"/>
                      <w:b/>
                    </w:rPr>
                    <w:t>1.框架：</w:t>
                  </w:r>
                  <w:r>
                    <w:rPr>
                      <w:rFonts w:ascii="仿宋_GB2312" w:hAnsi="仿宋_GB2312" w:cs="仿宋_GB2312" w:eastAsia="仿宋_GB2312"/>
                      <w:sz w:val="21"/>
                    </w:rPr>
                    <w:t>台脚上梁采用</w:t>
                  </w:r>
                  <w:r>
                    <w:rPr>
                      <w:rFonts w:ascii="仿宋_GB2312" w:hAnsi="仿宋_GB2312" w:cs="仿宋_GB2312" w:eastAsia="仿宋_GB2312"/>
                      <w:sz w:val="21"/>
                    </w:rPr>
                    <w:t>≥50×25×1.0mm扁管，立柱为外径≥40mm、壁厚≥1.1mm 的 D 型管，前框加固使用≥25×25×1.1mm 方管，背板选用≥0.8mm 冷轧钢板，整体坚固耐用。</w:t>
                  </w:r>
                  <w:r>
                    <w:br/>
                  </w:r>
                  <w:r>
                    <w:rPr>
                      <w:rFonts w:ascii="仿宋_GB2312" w:hAnsi="仿宋_GB2312" w:cs="仿宋_GB2312" w:eastAsia="仿宋_GB2312"/>
                      <w:sz w:val="21"/>
                      <w:b/>
                    </w:rPr>
                    <w:t>2.台面</w:t>
                  </w:r>
                  <w:r>
                    <w:rPr>
                      <w:rFonts w:ascii="仿宋_GB2312" w:hAnsi="仿宋_GB2312" w:cs="仿宋_GB2312" w:eastAsia="仿宋_GB2312"/>
                      <w:sz w:val="21"/>
                    </w:rPr>
                    <w:t>：</w:t>
                  </w:r>
                  <w:r>
                    <w:rPr>
                      <w:rFonts w:ascii="仿宋_GB2312" w:hAnsi="仿宋_GB2312" w:cs="仿宋_GB2312" w:eastAsia="仿宋_GB2312"/>
                      <w:sz w:val="21"/>
                    </w:rPr>
                    <w:t>≥25mm 三聚氰胺板搭配 1.5mm PVC 封边，具备耐磨、耐烟灼、抗污易清洁特性。</w:t>
                  </w:r>
                  <w:r>
                    <w:br/>
                  </w:r>
                  <w:r>
                    <w:rPr>
                      <w:rFonts w:ascii="仿宋_GB2312" w:hAnsi="仿宋_GB2312" w:cs="仿宋_GB2312" w:eastAsia="仿宋_GB2312"/>
                      <w:sz w:val="21"/>
                      <w:b/>
                    </w:rPr>
                    <w:t>3.工艺：</w:t>
                  </w:r>
                  <w:r>
                    <w:rPr>
                      <w:rFonts w:ascii="仿宋_GB2312" w:hAnsi="仿宋_GB2312" w:cs="仿宋_GB2312" w:eastAsia="仿宋_GB2312"/>
                      <w:sz w:val="21"/>
                    </w:rPr>
                    <w:t>采用酸洗、磷化及静电喷涂工艺，增强防腐性能。</w:t>
                  </w:r>
                  <w:r>
                    <w:br/>
                  </w:r>
                  <w:r>
                    <w:rPr>
                      <w:rFonts w:ascii="仿宋_GB2312" w:hAnsi="仿宋_GB2312" w:cs="仿宋_GB2312" w:eastAsia="仿宋_GB2312"/>
                      <w:sz w:val="21"/>
                      <w:b/>
                    </w:rPr>
                    <w:t>4.结构设计：</w:t>
                  </w:r>
                  <w:r>
                    <w:rPr>
                      <w:rFonts w:ascii="仿宋_GB2312" w:hAnsi="仿宋_GB2312" w:cs="仿宋_GB2312" w:eastAsia="仿宋_GB2312"/>
                      <w:sz w:val="21"/>
                    </w:rPr>
                    <w:t>可拆卸双开门便于设备维护，底部</w:t>
                  </w:r>
                  <w:r>
                    <w:rPr>
                      <w:rFonts w:ascii="仿宋_GB2312" w:hAnsi="仿宋_GB2312" w:cs="仿宋_GB2312" w:eastAsia="仿宋_GB2312"/>
                      <w:sz w:val="21"/>
                    </w:rPr>
                    <w:t>4 只水平调节脚适配不同地面，整体尺寸约1200×600×750mm（长 × 宽 × 高）。</w:t>
                  </w:r>
                  <w:r>
                    <w:br/>
                  </w:r>
                  <w:r>
                    <w:rPr>
                      <w:rFonts w:ascii="仿宋_GB2312" w:hAnsi="仿宋_GB2312" w:cs="仿宋_GB2312" w:eastAsia="仿宋_GB2312"/>
                      <w:sz w:val="21"/>
                      <w:b/>
                    </w:rPr>
                    <w:t>二、配套座椅</w:t>
                  </w:r>
                  <w:r>
                    <w:rPr>
                      <w:rFonts w:ascii="仿宋_GB2312" w:hAnsi="仿宋_GB2312" w:cs="仿宋_GB2312" w:eastAsia="仿宋_GB2312"/>
                      <w:sz w:val="21"/>
                      <w:b/>
                    </w:rPr>
                    <w:t>*2</w:t>
                  </w:r>
                  <w:r>
                    <w:br/>
                  </w:r>
                  <w:r>
                    <w:rPr>
                      <w:rFonts w:ascii="仿宋_GB2312" w:hAnsi="仿宋_GB2312" w:cs="仿宋_GB2312" w:eastAsia="仿宋_GB2312"/>
                      <w:sz w:val="21"/>
                    </w:rPr>
                    <w:t>座椅靠背采用原生</w:t>
                  </w:r>
                  <w:r>
                    <w:rPr>
                      <w:rFonts w:ascii="仿宋_GB2312" w:hAnsi="仿宋_GB2312" w:cs="仿宋_GB2312" w:eastAsia="仿宋_GB2312"/>
                      <w:sz w:val="21"/>
                    </w:rPr>
                    <w:t>PP 材质，座垫选用优质原生海绵且一次成型，扶手是高强度工程 PP 支架，框架为静电喷涂加厚金属弓形架，搭配高强度透气网布，脚垫是兼具高密度与环保耐磨特性的尼龙材质。</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嵌入式电子设计与综合创新实训系统</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b/>
                    </w:rPr>
                    <w:t>整体功能：</w:t>
                  </w:r>
                  <w:r>
                    <w:br/>
                  </w:r>
                  <w:r>
                    <w:rPr>
                      <w:rFonts w:ascii="仿宋_GB2312" w:hAnsi="仿宋_GB2312" w:cs="仿宋_GB2312" w:eastAsia="仿宋_GB2312"/>
                      <w:sz w:val="21"/>
                    </w:rPr>
                    <w:t>1.系统开放性：全开放式设计，涵盖机械、电路、控制及接口，满足创新实训与电子设计大赛需求。采用工业级真实传感器。</w:t>
                  </w:r>
                  <w:r>
                    <w:br/>
                  </w:r>
                  <w:r>
                    <w:rPr>
                      <w:rFonts w:ascii="仿宋_GB2312" w:hAnsi="仿宋_GB2312" w:cs="仿宋_GB2312" w:eastAsia="仿宋_GB2312"/>
                      <w:sz w:val="21"/>
                    </w:rPr>
                    <w:t xml:space="preserve">2.规格参数：长≤420mm，宽≤350mm，高≤360mm。 </w:t>
                  </w:r>
                  <w:r>
                    <w:br/>
                  </w:r>
                  <w:r>
                    <w:rPr>
                      <w:rFonts w:ascii="仿宋_GB2312" w:hAnsi="仿宋_GB2312" w:cs="仿宋_GB2312" w:eastAsia="仿宋_GB2312"/>
                      <w:sz w:val="21"/>
                    </w:rPr>
                    <w:t xml:space="preserve">3.材质：框架用工业铝型材，腹板等用亚克力板材。 </w:t>
                  </w:r>
                  <w:r>
                    <w:br/>
                  </w:r>
                  <w:r>
                    <w:rPr>
                      <w:rFonts w:ascii="仿宋_GB2312" w:hAnsi="仿宋_GB2312" w:cs="仿宋_GB2312" w:eastAsia="仿宋_GB2312"/>
                      <w:sz w:val="21"/>
                    </w:rPr>
                    <w:t xml:space="preserve">4.部分壳体透明，便于观察结构与传感器。 </w:t>
                  </w:r>
                  <w:r>
                    <w:br/>
                  </w:r>
                  <w:r>
                    <w:rPr>
                      <w:rFonts w:ascii="仿宋_GB2312" w:hAnsi="仿宋_GB2312" w:cs="仿宋_GB2312" w:eastAsia="仿宋_GB2312"/>
                      <w:sz w:val="21"/>
                    </w:rPr>
                    <w:t>5.结构便利性：可任意拆装维修，也可支持学生自行拆卸并自行组装。</w:t>
                  </w:r>
                  <w:r>
                    <w:br/>
                  </w:r>
                  <w:r>
                    <w:rPr>
                      <w:rFonts w:ascii="仿宋_GB2312" w:hAnsi="仿宋_GB2312" w:cs="仿宋_GB2312" w:eastAsia="仿宋_GB2312"/>
                      <w:sz w:val="21"/>
                    </w:rPr>
                    <w:t xml:space="preserve">6.功能要求：具备刷卡读卡、声 / 光报警（含非法闯入）、防夹、防尾随逃票、通行指示（可变色 LED）功能；摆翼支持自动与手动调节，摆动速度可监测，传感器数据可读且预留扩展接口，输出信号为标准 TTL 电平，端子可扩展。 </w:t>
                  </w:r>
                  <w:r>
                    <w:br/>
                  </w:r>
                  <w:r>
                    <w:rPr>
                      <w:rFonts w:ascii="仿宋_GB2312" w:hAnsi="仿宋_GB2312" w:cs="仿宋_GB2312" w:eastAsia="仿宋_GB2312"/>
                      <w:sz w:val="21"/>
                      <w:b/>
                    </w:rPr>
                    <w:t>二、主控部分功能参数：</w:t>
                  </w:r>
                  <w:r>
                    <w:br/>
                  </w:r>
                  <w:r>
                    <w:rPr>
                      <w:rFonts w:ascii="仿宋_GB2312" w:hAnsi="仿宋_GB2312" w:cs="仿宋_GB2312" w:eastAsia="仿宋_GB2312"/>
                      <w:sz w:val="21"/>
                    </w:rPr>
                    <w:t>1.配备 RS232-TTL、RS485、Can 接口，支持 Modbus RTU 协议。</w:t>
                  </w:r>
                  <w:r>
                    <w:br/>
                  </w:r>
                  <w:r>
                    <w:rPr>
                      <w:rFonts w:ascii="仿宋_GB2312" w:hAnsi="仿宋_GB2312" w:cs="仿宋_GB2312" w:eastAsia="仿宋_GB2312"/>
                      <w:sz w:val="21"/>
                    </w:rPr>
                    <w:t>2.输入控制：按钮、电位器、光线传感器、音量传感器。</w:t>
                  </w:r>
                  <w:r>
                    <w:br/>
                  </w:r>
                  <w:r>
                    <w:rPr>
                      <w:rFonts w:ascii="仿宋_GB2312" w:hAnsi="仿宋_GB2312" w:cs="仿宋_GB2312" w:eastAsia="仿宋_GB2312"/>
                      <w:sz w:val="21"/>
                    </w:rPr>
                    <w:t xml:space="preserve">3.集成 ADC/DAC，支持多种测温与超声波测距。 </w:t>
                  </w:r>
                  <w:r>
                    <w:br/>
                  </w:r>
                  <w:r>
                    <w:rPr>
                      <w:rFonts w:ascii="仿宋_GB2312" w:hAnsi="仿宋_GB2312" w:cs="仿宋_GB2312" w:eastAsia="仿宋_GB2312"/>
                      <w:sz w:val="21"/>
                    </w:rPr>
                    <w:t xml:space="preserve">4.继电器控制电路，支持电机转速与位置控制。 </w:t>
                  </w:r>
                  <w:r>
                    <w:br/>
                  </w:r>
                  <w:r>
                    <w:rPr>
                      <w:rFonts w:ascii="仿宋_GB2312" w:hAnsi="仿宋_GB2312" w:cs="仿宋_GB2312" w:eastAsia="仿宋_GB2312"/>
                      <w:sz w:val="21"/>
                    </w:rPr>
                    <w:t>5.采用稳定实时操作系统。</w:t>
                  </w:r>
                  <w:r>
                    <w:br/>
                  </w:r>
                  <w:r>
                    <w:rPr>
                      <w:rFonts w:ascii="仿宋_GB2312" w:hAnsi="仿宋_GB2312" w:cs="仿宋_GB2312" w:eastAsia="仿宋_GB2312"/>
                      <w:sz w:val="21"/>
                      <w:b/>
                    </w:rPr>
                    <w:t>三、基础实验内容：</w:t>
                  </w:r>
                  <w:r>
                    <w:br/>
                  </w:r>
                  <w:r>
                    <w:rPr>
                      <w:rFonts w:ascii="仿宋_GB2312" w:hAnsi="仿宋_GB2312" w:cs="仿宋_GB2312" w:eastAsia="仿宋_GB2312"/>
                      <w:sz w:val="21"/>
                    </w:rPr>
                    <w:t>包含控制器外设、传感器、存储、通信、控制及扩展等多类实验，如</w:t>
                  </w:r>
                  <w:r>
                    <w:rPr>
                      <w:rFonts w:ascii="仿宋_GB2312" w:hAnsi="仿宋_GB2312" w:cs="仿宋_GB2312" w:eastAsia="仿宋_GB2312"/>
                      <w:sz w:val="21"/>
                    </w:rPr>
                    <w:t xml:space="preserve">IO 口控制、测温、EEPROM 读写、RS485 通信、电机控制、Modbus RTU 协议应用等。 </w:t>
                  </w:r>
                  <w:r>
                    <w:br/>
                  </w:r>
                  <w:r>
                    <w:rPr>
                      <w:rFonts w:ascii="仿宋_GB2312" w:hAnsi="仿宋_GB2312" w:cs="仿宋_GB2312" w:eastAsia="仿宋_GB2312"/>
                      <w:sz w:val="21"/>
                      <w:b/>
                    </w:rPr>
                    <w:t>四、综合实验项目</w:t>
                  </w:r>
                  <w:r>
                    <w:br/>
                  </w:r>
                  <w:r>
                    <w:rPr>
                      <w:rFonts w:ascii="仿宋_GB2312" w:hAnsi="仿宋_GB2312" w:cs="仿宋_GB2312" w:eastAsia="仿宋_GB2312"/>
                      <w:sz w:val="21"/>
                    </w:rPr>
                    <w:t>通过主控系统编程完整模拟实现地铁翼闸机的工作逻辑功能，并提供实验源代码，具体如下：</w:t>
                  </w:r>
                  <w:r>
                    <w:br/>
                  </w:r>
                  <w:r>
                    <w:rPr>
                      <w:rFonts w:ascii="仿宋_GB2312" w:hAnsi="仿宋_GB2312" w:cs="仿宋_GB2312" w:eastAsia="仿宋_GB2312"/>
                      <w:sz w:val="21"/>
                      <w:b/>
                    </w:rPr>
                    <w:t xml:space="preserve">1.正常通行状态： </w:t>
                  </w:r>
                  <w:r>
                    <w:br/>
                  </w:r>
                  <w:r>
                    <w:rPr>
                      <w:rFonts w:ascii="仿宋_GB2312" w:hAnsi="仿宋_GB2312" w:cs="仿宋_GB2312" w:eastAsia="仿宋_GB2312"/>
                      <w:sz w:val="21"/>
                    </w:rPr>
                    <w:t>自动开关门：当接收到刷卡信号，闸机门应自动开启，同时通行指示变为绿色箭头。门子开关位置由左右门各自的限位传感器检测，到达设定位置时自动停止。当防夹传感器检测到人员通过后，闸机门自动关闭，实现防夹功能。处于关闭状态时，通行指示显示红色</w:t>
                  </w:r>
                  <w:r>
                    <w:rPr>
                      <w:rFonts w:ascii="仿宋_GB2312" w:hAnsi="仿宋_GB2312" w:cs="仿宋_GB2312" w:eastAsia="仿宋_GB2312"/>
                      <w:sz w:val="21"/>
                    </w:rPr>
                    <w:t>“X”。并能对进站、出站乘客计数统计。</w:t>
                  </w:r>
                  <w:r>
                    <w:br/>
                  </w:r>
                  <w:r>
                    <w:rPr>
                      <w:rFonts w:ascii="仿宋_GB2312" w:hAnsi="仿宋_GB2312" w:cs="仿宋_GB2312" w:eastAsia="仿宋_GB2312"/>
                      <w:sz w:val="21"/>
                      <w:b/>
                    </w:rPr>
                    <w:t xml:space="preserve">2.非正常通行状态： </w:t>
                  </w:r>
                  <w:r>
                    <w:br/>
                  </w:r>
                  <w:r>
                    <w:rPr>
                      <w:rFonts w:ascii="仿宋_GB2312" w:hAnsi="仿宋_GB2312" w:cs="仿宋_GB2312" w:eastAsia="仿宋_GB2312"/>
                      <w:sz w:val="21"/>
                    </w:rPr>
                    <w:t>未刷卡或刷卡无效情况下，一旦有人进入越线检测传感器覆盖区域，系统应立即自动触发报警机制，且闸门保持关闭状态，禁止通行。当尾随检测器识别到有人尾随行为时，报警器即刻发出警报，同时闸机门自动关闭，阻止行人通行。</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网络交换机</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rPr>
                    <w:t>二层</w:t>
                  </w:r>
                  <w:r>
                    <w:rPr>
                      <w:rFonts w:ascii="仿宋_GB2312" w:hAnsi="仿宋_GB2312" w:cs="仿宋_GB2312" w:eastAsia="仿宋_GB2312"/>
                      <w:sz w:val="21"/>
                    </w:rPr>
                    <w:t>web网管交换机，交换容量≥336Gbps，包转发率≥108Mpps；≥48个10/100/1000Mbps自适应电口，4个SFP千兆光口；支持VLAN、ACL、端口镜像、端口聚合等功能。</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动力电源</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从动力柜采用</w:t>
                  </w:r>
                  <w:r>
                    <w:rPr>
                      <w:rFonts w:ascii="仿宋_GB2312" w:hAnsi="仿宋_GB2312" w:cs="仿宋_GB2312" w:eastAsia="仿宋_GB2312"/>
                      <w:sz w:val="21"/>
                      <w:color w:val="000000"/>
                    </w:rPr>
                    <w:t>YJV-1KV-5×10 型电缆单独铺设约 80 米专线，分别接入三电综合实验室和人工智能实验室，并在各实验室加装智能配电控制箱。该控制箱集成远程与本地双重操控模式：一方面，支持通过专用手机 APP 实现电源远程通断，便于管理人员远程运维；另一方面，配置带明显标识的外置低压按钮，安装于控制箱操作面板，即使在远程信号不佳时，操作人员也可在箱外安全完成电源通断操作。此外，控制箱内置过流、过载、漏电保护装置，一旦检测到电路异常，将立即自动断电，全方位保障设备安全与用电安全。</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both"/>
                  </w:pPr>
                  <w:r>
                    <w:rPr>
                      <w:rFonts w:ascii="仿宋_GB2312" w:hAnsi="仿宋_GB2312" w:cs="仿宋_GB2312" w:eastAsia="仿宋_GB2312"/>
                      <w:sz w:val="21"/>
                      <w:color w:val="000000"/>
                    </w:rPr>
                    <w:t>1.完成网络服务器机柜的定位固定与水平校准、至少 3 台服务器及 3 台交换机的上架固定与电源连接，并</w:t>
                  </w:r>
                  <w:r>
                    <w:rPr>
                      <w:rFonts w:ascii="仿宋_GB2312" w:hAnsi="仿宋_GB2312" w:cs="仿宋_GB2312" w:eastAsia="仿宋_GB2312"/>
                      <w:sz w:val="21"/>
                      <w:color w:val="000000"/>
                    </w:rPr>
                    <w:t>完成线路改造及线</w:t>
                  </w:r>
                  <w:r>
                    <w:rPr>
                      <w:rFonts w:ascii="仿宋_GB2312" w:hAnsi="仿宋_GB2312" w:cs="仿宋_GB2312" w:eastAsia="仿宋_GB2312"/>
                      <w:sz w:val="21"/>
                      <w:color w:val="000000"/>
                    </w:rPr>
                    <w:t>缆规范敷设，确保整体系统安全可靠运行。</w:t>
                  </w:r>
                </w:p>
                <w:p>
                  <w:pPr>
                    <w:pStyle w:val="null3"/>
                    <w:spacing w:before="15" w:after="15"/>
                    <w:jc w:val="both"/>
                  </w:pPr>
                  <w:r>
                    <w:rPr>
                      <w:rFonts w:ascii="仿宋_GB2312" w:hAnsi="仿宋_GB2312" w:cs="仿宋_GB2312" w:eastAsia="仿宋_GB2312"/>
                      <w:sz w:val="21"/>
                      <w:color w:val="000000"/>
                    </w:rPr>
                    <w:t>2.合理规划每个实验室的摆放布局，根据布局分布情况，合理采用国标电缆将电源的点位布局到各个位置上。同时配合空调安装人员，将空调的电源点位引入到位。确保所有室内设备电源的稳定可靠。</w:t>
                  </w:r>
                </w:p>
                <w:p>
                  <w:pPr>
                    <w:pStyle w:val="null3"/>
                    <w:spacing w:before="15" w:after="15"/>
                    <w:jc w:val="both"/>
                  </w:pPr>
                  <w:r>
                    <w:rPr>
                      <w:rFonts w:ascii="仿宋_GB2312" w:hAnsi="仿宋_GB2312" w:cs="仿宋_GB2312" w:eastAsia="仿宋_GB2312"/>
                      <w:sz w:val="21"/>
                      <w:color w:val="000000"/>
                    </w:rPr>
                    <w:t>3.网线部署按设备布局与网络需求规划走向，采用屏蔽性能优异的超六类网线确保传输稳定抗干扰，并预留备用接口适配未来设备扩展。</w:t>
                  </w:r>
                </w:p>
                <w:p>
                  <w:pPr>
                    <w:pStyle w:val="null3"/>
                    <w:spacing w:before="15" w:after="15"/>
                    <w:jc w:val="both"/>
                  </w:pPr>
                  <w:r>
                    <w:rPr>
                      <w:rFonts w:ascii="仿宋_GB2312" w:hAnsi="仿宋_GB2312" w:cs="仿宋_GB2312" w:eastAsia="仿宋_GB2312"/>
                      <w:sz w:val="21"/>
                      <w:color w:val="000000"/>
                    </w:rPr>
                    <w:t>4.地面部分需开挖地槽，并采用防踩踏不锈钢线槽或铝合金线槽进行铺设，以确保安全性与美观性。</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备注：</w:t>
            </w:r>
            <w:r>
              <w:rPr>
                <w:rFonts w:ascii="仿宋_GB2312" w:hAnsi="仿宋_GB2312" w:cs="仿宋_GB2312" w:eastAsia="仿宋_GB2312"/>
                <w:sz w:val="24"/>
                <w:b/>
              </w:rPr>
              <w:t>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sz w:val="24"/>
                <w:b/>
              </w:rPr>
              <w:t>（节能产品政府采购品目清单见附件）</w:t>
            </w:r>
          </w:p>
          <w:p>
            <w:pPr>
              <w:pStyle w:val="null3"/>
            </w:pPr>
            <w:r>
              <w:rPr>
                <w:rFonts w:ascii="仿宋_GB2312" w:hAnsi="仿宋_GB2312" w:cs="仿宋_GB2312" w:eastAsia="仿宋_GB2312"/>
                <w:sz w:val="24"/>
                <w:b/>
              </w:rPr>
              <w:t>3.3.2</w:t>
            </w:r>
            <w:r>
              <w:rPr>
                <w:rFonts w:ascii="仿宋_GB2312" w:hAnsi="仿宋_GB2312" w:cs="仿宋_GB2312" w:eastAsia="仿宋_GB2312"/>
                <w:sz w:val="21"/>
                <w:b/>
                <w:color w:val="000000"/>
              </w:rPr>
              <w:t>其他要求</w:t>
            </w:r>
          </w:p>
          <w:p>
            <w:pPr>
              <w:pStyle w:val="null3"/>
              <w:ind w:firstLine="210"/>
              <w:jc w:val="both"/>
            </w:pPr>
            <w:r>
              <w:rPr>
                <w:rFonts w:ascii="仿宋_GB2312" w:hAnsi="仿宋_GB2312" w:cs="仿宋_GB2312" w:eastAsia="仿宋_GB2312"/>
                <w:sz w:val="21"/>
                <w:color w:val="000000"/>
              </w:rPr>
              <w:t>1.三电综合实验台的数电、模电和电路分析部分须采用独立电路板结构，除数字电路板上的部分集成电路外，其余电子元器件均需按实验要求固定安装，确保各部分构成独立完整的单元</w:t>
            </w:r>
            <w:r>
              <w:rPr>
                <w:rFonts w:ascii="仿宋_GB2312" w:hAnsi="仿宋_GB2312" w:cs="仿宋_GB2312" w:eastAsia="仿宋_GB2312"/>
                <w:sz w:val="21"/>
                <w:color w:val="000000"/>
              </w:rPr>
              <w:t>（严禁采用插拔式更换模块化的设计）</w:t>
            </w:r>
            <w:r>
              <w:rPr>
                <w:rFonts w:ascii="仿宋_GB2312" w:hAnsi="仿宋_GB2312" w:cs="仿宋_GB2312" w:eastAsia="仿宋_GB2312"/>
                <w:sz w:val="21"/>
                <w:color w:val="000000"/>
              </w:rPr>
              <w:t>。</w:t>
            </w:r>
          </w:p>
          <w:p>
            <w:pPr>
              <w:pStyle w:val="null3"/>
              <w:ind w:firstLine="210"/>
              <w:jc w:val="both"/>
            </w:pPr>
            <w:r>
              <w:rPr>
                <w:rFonts w:ascii="仿宋_GB2312" w:hAnsi="仿宋_GB2312" w:cs="仿宋_GB2312" w:eastAsia="仿宋_GB2312"/>
                <w:sz w:val="21"/>
                <w:color w:val="000000"/>
              </w:rPr>
              <w:t>2.本项目涉及的所有设备投标</w:t>
            </w:r>
            <w:r>
              <w:rPr>
                <w:rFonts w:ascii="仿宋_GB2312" w:hAnsi="仿宋_GB2312" w:cs="仿宋_GB2312" w:eastAsia="仿宋_GB2312"/>
                <w:sz w:val="21"/>
                <w:color w:val="000000"/>
              </w:rPr>
              <w:t>人</w:t>
            </w:r>
            <w:r>
              <w:rPr>
                <w:rFonts w:ascii="仿宋_GB2312" w:hAnsi="仿宋_GB2312" w:cs="仿宋_GB2312" w:eastAsia="仿宋_GB2312"/>
                <w:sz w:val="21"/>
                <w:color w:val="000000"/>
              </w:rPr>
              <w:t>需搬运、上楼</w:t>
            </w:r>
            <w:r>
              <w:rPr>
                <w:rFonts w:ascii="仿宋_GB2312" w:hAnsi="仿宋_GB2312" w:cs="仿宋_GB2312" w:eastAsia="仿宋_GB2312"/>
                <w:sz w:val="21"/>
                <w:color w:val="000000"/>
              </w:rPr>
              <w:t>（</w:t>
            </w:r>
            <w:r>
              <w:rPr>
                <w:rFonts w:ascii="仿宋_GB2312" w:hAnsi="仿宋_GB2312" w:cs="仿宋_GB2312" w:eastAsia="仿宋_GB2312"/>
                <w:sz w:val="21"/>
                <w:color w:val="000000"/>
              </w:rPr>
              <w:t>无电梯</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、安装、调试等。投标</w:t>
            </w:r>
            <w:r>
              <w:rPr>
                <w:rFonts w:ascii="仿宋_GB2312" w:hAnsi="仿宋_GB2312" w:cs="仿宋_GB2312" w:eastAsia="仿宋_GB2312"/>
                <w:sz w:val="21"/>
                <w:color w:val="000000"/>
              </w:rPr>
              <w:t>人</w:t>
            </w:r>
            <w:r>
              <w:rPr>
                <w:rFonts w:ascii="仿宋_GB2312" w:hAnsi="仿宋_GB2312" w:cs="仿宋_GB2312" w:eastAsia="仿宋_GB2312"/>
                <w:sz w:val="21"/>
                <w:color w:val="000000"/>
              </w:rPr>
              <w:t>需要配合学院，将实验室</w:t>
            </w:r>
            <w:r>
              <w:rPr>
                <w:rFonts w:ascii="仿宋_GB2312" w:hAnsi="仿宋_GB2312" w:cs="仿宋_GB2312" w:eastAsia="仿宋_GB2312"/>
                <w:sz w:val="21"/>
                <w:color w:val="000000"/>
              </w:rPr>
              <w:t>内</w:t>
            </w:r>
            <w:r>
              <w:rPr>
                <w:rFonts w:ascii="仿宋_GB2312" w:hAnsi="仿宋_GB2312" w:cs="仿宋_GB2312" w:eastAsia="仿宋_GB2312"/>
                <w:sz w:val="21"/>
                <w:color w:val="000000"/>
              </w:rPr>
              <w:t>原有桌椅及实验器材搬运到指定地点，对实验室进行清理。</w:t>
            </w:r>
            <w:r>
              <w:rPr>
                <w:rFonts w:ascii="仿宋_GB2312" w:hAnsi="仿宋_GB2312" w:cs="仿宋_GB2312" w:eastAsia="仿宋_GB2312"/>
                <w:sz w:val="21"/>
                <w:color w:val="000000"/>
              </w:rPr>
              <w:t xml:space="preserve">                                      </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.数据资产</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项目在签订合同时必须明确数据资产归学校所有，未经学校书面授权承建公司及第三方不得挪作他用。</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.数据安全</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项目在建设时须遵循学校数据中心平台技术要求、信息安全等级保护的要求，承建公司须与学校签订《信息系统数据保密协议书》；无条件配合学校对其系统的等保定级、备案、测评和整改工作。</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.数据标准</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项目在建设时数据标准须遵循《陕西学前师范学院信息系统数据标准（试行）》（详见）</w:t>
            </w:r>
            <w:r>
              <w:rPr>
                <w:rFonts w:ascii="仿宋_GB2312" w:hAnsi="仿宋_GB2312" w:cs="仿宋_GB2312" w:eastAsia="仿宋_GB2312"/>
                <w:sz w:val="21"/>
              </w:rPr>
              <w:t>https://nic.snsy.edu.cn/info/ 1025/1918.htm，并将系统建设时新增的部分数据标准提供给学校对《陕西学前师范学院信息系统数据标准（试行）》进行扩充。</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.统一身份认证</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项目在建设时需要身份识别验证的系统必须无条件与学校统一身份认证系统对接集成；对于需要配置身份识别卡的必须无条件对接学校</w:t>
            </w:r>
            <w:r>
              <w:rPr>
                <w:rFonts w:ascii="仿宋_GB2312" w:hAnsi="仿宋_GB2312" w:cs="仿宋_GB2312" w:eastAsia="仿宋_GB2312"/>
                <w:sz w:val="21"/>
              </w:rPr>
              <w:t>“一卡通”系统并使用学校的《校园卡》；免费进行接口开发及对接。</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.数据开放</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须对学校的大数据平台及相关业务系统免费开放，无条件向学校开放其系统的数据结构、访问权限及提供相关接口、中间件等技术资料；免费开发对接接口；无条件配合学校的数据治理、流程对接等二次开发工作。</w:t>
            </w:r>
          </w:p>
          <w:p>
            <w:pPr>
              <w:pStyle w:val="null3"/>
              <w:ind w:firstLine="210"/>
              <w:jc w:val="both"/>
            </w:pPr>
            <w:r>
              <w:rPr>
                <w:rFonts w:ascii="仿宋_GB2312" w:hAnsi="仿宋_GB2312" w:cs="仿宋_GB2312" w:eastAsia="仿宋_GB2312"/>
                <w:sz w:val="21"/>
              </w:rPr>
              <w:t>8</w:t>
            </w:r>
            <w:r>
              <w:rPr>
                <w:rFonts w:ascii="仿宋_GB2312" w:hAnsi="仿宋_GB2312" w:cs="仿宋_GB2312" w:eastAsia="仿宋_GB2312"/>
                <w:sz w:val="21"/>
              </w:rPr>
              <w:t>.消息对接</w:t>
            </w:r>
          </w:p>
          <w:p>
            <w:pPr>
              <w:pStyle w:val="null3"/>
              <w:ind w:firstLine="420"/>
              <w:jc w:val="both"/>
            </w:pPr>
            <w:r>
              <w:rPr>
                <w:rFonts w:ascii="仿宋_GB2312" w:hAnsi="仿宋_GB2312" w:cs="仿宋_GB2312" w:eastAsia="仿宋_GB2312"/>
                <w:sz w:val="21"/>
              </w:rPr>
              <w:t>本</w:t>
            </w:r>
            <w:r>
              <w:rPr>
                <w:rFonts w:ascii="仿宋_GB2312" w:hAnsi="仿宋_GB2312" w:cs="仿宋_GB2312" w:eastAsia="仿宋_GB2312"/>
                <w:sz w:val="21"/>
              </w:rPr>
              <w:t>项目在建设时须对学校的大数据平台及相关业务系统免费进行消息对接，免费开发消息对接接口</w:t>
            </w:r>
            <w:r>
              <w:rPr>
                <w:rFonts w:ascii="仿宋_GB2312" w:hAnsi="仿宋_GB2312" w:cs="仿宋_GB2312" w:eastAsia="仿宋_GB2312"/>
              </w:rPr>
              <w:t>。</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项目完工期：自合同签订之日起30天。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项目实施地点：陕西学前师范学院指定地点。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所有标的物完成交付并验收后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质保期：自项目验收合格之日起，提供为期三年的质保服务。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1、投标人需要在线提交所有通过电子化交易平台实施的政府采购项目的投标文件。同时，编辑目录和页码，线下提交纸质响应文件正本壹份、副本贰份、电子版壹份（U盘壹份）。 2、纸质投标文件正本、副本、电子版，标明投标人名称分开密封递交（投标文件采用双面打印）。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 4、踏勘注意事项： （1）请各投标人在踏勘时间前，将踏勘人员姓名及手机号码发送至代理机构邮箱（416017912@qq.com）。 （2）投标人因自身原因未按时进行现场踏勘，而导致的任何风险，由投标人自行承担。 （3）凡因对施工现场、施工环境、市场行情等了解不清而造成的后果和风险，由投标人自行承担。 （4）踏勘相关费用及安全由投标人自行承担。 （5）踏勘时各投标人有疑问可以在现场提出，由采购人当场解答，否则视为投标人再无疑义。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开标一览表（报价表）.docx 投标方案说明.docx 附件-节能产品政府采购品目清单.docx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开标一览表（报价表）.docx 投标方案说明.docx 附件-节能产品政府采购品目清单.docx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分项报价表.docx 开标一览表（报价表）.docx 投标方案说明.docx 投标函 中小企业声明函 标的清单 投标人资格证明文件.docx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投标产品完全符合、响应招标文件要求，没有负偏离的计30分，加“▲”参数中每有一项技术指标负偏离扣2分，非“▲”参数中每有一项技术指标负偏离扣1分，扣完为止。 注：加“▲”参数需提供相应的佐证材料（包括但不限于产品彩页、说明书、检测报告、官网和功能截图等）予以证明技术的响应性，否则视为负偏离，不计分。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根据投标人提供针对本项目的实施方案，包括但不限于：①项目工作范围；②服务内容；③服务过程监督与控制；④质量保证措施；⑤交付验收等。 方案各项内容全面详细、阐述条理清晰、符合本项目采购要求，能有效保障本项目实施计15分，每有一项缺项扣3分，每有一项内容存在缺陷，扣1分,扣完为止。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投标人对技术要求中需要演示项依次进行演示： 演示项1（1.5分）：分布式实验开发环境：依托硬件多核处理器与内存资源，支持同时运行至少 3 个云主机（容器 / 虚拟机），实现跨主机网络通信与数据共享，内置带会话的多级自动测试与评分引擎。 演示项2（1.5分）：图形化桌面交互：支持桌面环境下的复制粘贴、屏幕录制（保存为视频）及文件上传下载功能； 演示项3（1.5分）：仿真与编程环境联动：虚拟仿真、编程代码编辑及智能评测功能集成于同一浏览器界面，无需额外插件，支持代码调试结果实时驱动 3D 仿真模型动作（如前后移动、转向、升降等）； 演示项4（1.5分）：多模式代码库管理：提供在线文件创建、拖拽上传、Git 协同管理等操作，支持代码库目录分层展示与文件内容一键预览； 演示项5（1.5分）：全场景实时评测：支持在线 IDE、命令行、图形化桌面、Jupyter 及 3D 仿真等实训场景的实时评测，提供带会话的多级自动评分； 演示项6（1.5分）：智能知识图谱生成：基于课程大纲自动生成知识图谱，支持教师自定义知识实体、属性关系及资源链接，可通过知识树与关系图可视化展示； 备注： （1）投标人每演示一项内容，完全符合要求计1.5分；演示不符合要求或不演示的不计分。 （2）投标人自行提供演示所需设备（转换接口自备）及网络环境，演示时长不超过15分钟（不含提问及解答时间）。</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投标人针对本项目提供人员配备情况，包括但不限于：①项目组织架构及岗位职责；②团队人员配置清单；③团队管理制度；④团队监管机制等。 项目团队配置各部分内容全面详细、阐述条理清晰详尽、符合本项目采购需求计4分，每有一项缺项扣1分，每有一项内容存在缺陷，扣0.5分,扣完为止。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根据投标人提供针对本项目的培训方案，包括但不限于：①培训计划；②培训内容；③培训方式等。 方案各项内容全面详细、阐述条理清晰、符合本项目采购要求，能有效保障本项目实施计3分，每有一项缺项扣1分，每有一项内容存在缺陷，扣0.5分,扣完为止。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投标人提供针对本项目的售后服务方案，包括但不限于：①日常维护措施；②人员安排计划；③故障诊断及恢复的响应时间；④解决问题的能力等。 售后服务有具体、详细、可行的方案及措施，对响应及上门时间有明确表述，能够完全满足本项目采购要求，计4分；每有一项缺项扣1分，每有一项内容存在缺陷，扣0.5分。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