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版本号：MZ2025-ZB103420250701001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MZ2025-ZB1034</w:t>
      </w:r>
      <w:r>
        <w:br/>
      </w:r>
      <w:r>
        <w:br/>
      </w:r>
      <w:r>
        <w:br/>
      </w:r>
    </w:p>
    <w:p>
      <w:pPr>
        <w:pStyle w:val="null3"/>
        <w:jc w:val="center"/>
        <w:outlineLvl w:val="2"/>
      </w:pPr>
      <w:r>
        <w:rPr>
          <w:rFonts w:ascii="仿宋_GB2312" w:hAnsi="仿宋_GB2312" w:cs="仿宋_GB2312" w:eastAsia="仿宋_GB2312"/>
          <w:sz w:val="28"/>
          <w:b/>
        </w:rPr>
        <w:t>陕西警察学院</w:t>
      </w:r>
    </w:p>
    <w:p>
      <w:pPr>
        <w:pStyle w:val="null3"/>
        <w:jc w:val="center"/>
        <w:outlineLvl w:val="2"/>
      </w:pPr>
      <w:r>
        <w:rPr>
          <w:rFonts w:ascii="仿宋_GB2312" w:hAnsi="仿宋_GB2312" w:cs="仿宋_GB2312" w:eastAsia="仿宋_GB2312"/>
          <w:sz w:val="28"/>
          <w:b/>
        </w:rPr>
        <w:t>陕西明正招标有限公司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陕西明正招标有限公司</w:t>
      </w:r>
      <w:r>
        <w:rPr>
          <w:rFonts w:ascii="仿宋_GB2312" w:hAnsi="仿宋_GB2312" w:cs="仿宋_GB2312" w:eastAsia="仿宋_GB2312"/>
        </w:rPr>
        <w:t>（以下简称“代理机构”）受</w:t>
      </w:r>
      <w:r>
        <w:rPr>
          <w:rFonts w:ascii="仿宋_GB2312" w:hAnsi="仿宋_GB2312" w:cs="仿宋_GB2312" w:eastAsia="仿宋_GB2312"/>
        </w:rPr>
        <w:t>陕西警察学院</w:t>
      </w:r>
      <w:r>
        <w:rPr>
          <w:rFonts w:ascii="仿宋_GB2312" w:hAnsi="仿宋_GB2312" w:cs="仿宋_GB2312" w:eastAsia="仿宋_GB2312"/>
        </w:rPr>
        <w:t>委托，拟对</w:t>
      </w:r>
      <w:r>
        <w:rPr>
          <w:rFonts w:ascii="仿宋_GB2312" w:hAnsi="仿宋_GB2312" w:cs="仿宋_GB2312" w:eastAsia="仿宋_GB2312"/>
        </w:rPr>
        <w:t>2025年度纸质图书采购项目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MZ2025-ZB1034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陕西警察学院2025年度纸质图书采购项目，01包：社会科学类图书采购预算金额为60万元。用途：教学及科研；02包：读者推荐、自然科学及综合类图书采购预算金额为40万元。用途：教学及科研</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1、法定代表人证明/法定代表人授权书：法定代表人直接参加投标的，须出具法定代表人证明及法人身份证；法定代表人授权代表参加投标的，须出具法定代表人授权书及法人和授权代表身份证。</w:t>
      </w:r>
    </w:p>
    <w:p>
      <w:pPr>
        <w:pStyle w:val="null3"/>
      </w:pPr>
      <w:r>
        <w:rPr>
          <w:rFonts w:ascii="仿宋_GB2312" w:hAnsi="仿宋_GB2312" w:cs="仿宋_GB2312" w:eastAsia="仿宋_GB2312"/>
        </w:rPr>
        <w:t>2、《出版物经营许可证》：投标人提供合格有效的《出版物经营许可证》</w:t>
      </w:r>
    </w:p>
    <w:p>
      <w:pPr>
        <w:pStyle w:val="null3"/>
      </w:pPr>
      <w:r>
        <w:rPr>
          <w:rFonts w:ascii="仿宋_GB2312" w:hAnsi="仿宋_GB2312" w:cs="仿宋_GB2312" w:eastAsia="仿宋_GB2312"/>
        </w:rPr>
        <w:t>3、符合《财政部关于在政府采购活动中查询及使用信用记录有关问题的通知》（财库【2016】125号）文件中信用查询的要求：不得为“信用中国”网站（www.creditchina.gov.cn）中列入失信被执行人和重大税收违法失信主体的投标人，不得为中国政府采购网（www.ccgp.gov.cn）政府采购严重违法失信行为记录名单中被财政部门禁止参加政府采购活动的投标人，以开标当天的网站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1、法定代表人证明/法定代表人授权书：法定代表人直接参加投标的，须出具法定代表人证明及法人身份证；法定代表人授权代表参加投标的，须出具法定代表人授权书及法人和授权代表身份证。</w:t>
      </w:r>
    </w:p>
    <w:p>
      <w:pPr>
        <w:pStyle w:val="null3"/>
      </w:pPr>
      <w:r>
        <w:rPr>
          <w:rFonts w:ascii="仿宋_GB2312" w:hAnsi="仿宋_GB2312" w:cs="仿宋_GB2312" w:eastAsia="仿宋_GB2312"/>
        </w:rPr>
        <w:t>2、《出版物经营许可证》：投标人提供合格有效的《出版物经营许可证》</w:t>
      </w:r>
    </w:p>
    <w:p>
      <w:pPr>
        <w:pStyle w:val="null3"/>
      </w:pPr>
      <w:r>
        <w:rPr>
          <w:rFonts w:ascii="仿宋_GB2312" w:hAnsi="仿宋_GB2312" w:cs="仿宋_GB2312" w:eastAsia="仿宋_GB2312"/>
        </w:rPr>
        <w:t>3、符合《财政部关于在政府采购活动中查询及使用信用记录有关问题的通知》（财库【2016】125号）文件中信用查询的要求：不得为“信用中国”网站（www.creditchina.gov.cn）中列入失信被执行人和重大税收违法失信主体的投标人，不得为中国政府采购网（www.ccgp.gov.cn）政府采购严重违法失信行为记录名单中被财政部门禁止参加政府采购活动的投标人，以开标当天的网站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陕西警察学院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西安市未央区启源二路199号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029-68257921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陕西明正招标有限公司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陕西省西安市雁塔区二环南路西段88号老三届世纪星大厦30层AB座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乔艳 冯瑶 韩乐乐 韩微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029-87551608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费管理暂行办法〉的通知》（计价格【2002】1980号）、《国家发展和改革委员会办公厅关于招标代理服务收费有关问题的通知》（发改办价格〔2003〕857号）规定收取，具体金额将在结果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陕西警察学院</w:t>
      </w:r>
      <w:r>
        <w:rPr>
          <w:rFonts w:ascii="仿宋_GB2312" w:hAnsi="仿宋_GB2312" w:cs="仿宋_GB2312" w:eastAsia="仿宋_GB2312"/>
        </w:rPr>
        <w:t>和</w:t>
      </w:r>
      <w:r>
        <w:rPr>
          <w:rFonts w:ascii="仿宋_GB2312" w:hAnsi="仿宋_GB2312" w:cs="仿宋_GB2312" w:eastAsia="仿宋_GB2312"/>
        </w:rPr>
        <w:t>陕西明正招标有限公司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陕西警察学院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陕西明正招标有限公司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陕西警察学院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陕西明正招标有限公司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所有验收手续由中标人办理并承担费用，采购人提供相关协助。验收依据为本合同文本、招标文件、投标文件和国内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陕西明正招标有限公司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陕西明正招标有限公司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联系人：乔艳 冯瑶</w:t>
      </w:r>
    </w:p>
    <w:p>
      <w:pPr>
        <w:pStyle w:val="null3"/>
      </w:pPr>
      <w:r>
        <w:rPr>
          <w:rFonts w:ascii="仿宋_GB2312" w:hAnsi="仿宋_GB2312" w:cs="仿宋_GB2312" w:eastAsia="仿宋_GB2312"/>
        </w:rPr>
        <w:t>联系电话：029-87551608</w:t>
      </w:r>
    </w:p>
    <w:p>
      <w:pPr>
        <w:pStyle w:val="null3"/>
      </w:pPr>
      <w:r>
        <w:rPr>
          <w:rFonts w:ascii="仿宋_GB2312" w:hAnsi="仿宋_GB2312" w:cs="仿宋_GB2312" w:eastAsia="仿宋_GB2312"/>
        </w:rPr>
        <w:t>地址：西安市雁塔区二环南路西段88号老三届世纪星大厦30层AB座</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陕西警察学院2025年度纸质图书采购项目，01包：社会科学类图书采购预算金额为60万元。用途：教学及科研；02包：读者推荐、自然科学及综合类图书采购预算金额为40万元。用途：教学及科研</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社会科学类图书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读者推荐、自然科学及综合类图书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标的名称：社会科学类图书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18"/>
              </w:rPr>
              <w:t>1、基本要求:</w:t>
            </w:r>
          </w:p>
          <w:p>
            <w:pPr>
              <w:pStyle w:val="null3"/>
              <w:ind w:firstLine="480"/>
              <w:jc w:val="both"/>
            </w:pPr>
            <w:r>
              <w:rPr>
                <w:rFonts w:ascii="仿宋_GB2312" w:hAnsi="仿宋_GB2312" w:cs="仿宋_GB2312" w:eastAsia="仿宋_GB2312"/>
                <w:sz w:val="18"/>
              </w:rPr>
              <w:t>供应商与全国大多数出版机构有直接的业务往来，图书经营品种至少达到当年全国出版图书品种的</w:t>
            </w:r>
            <w:r>
              <w:rPr>
                <w:rFonts w:ascii="仿宋_GB2312" w:hAnsi="仿宋_GB2312" w:cs="仿宋_GB2312" w:eastAsia="仿宋_GB2312"/>
                <w:sz w:val="18"/>
              </w:rPr>
              <w:t>60%，能保证涵盖采购人95%以上学科所需图书的采集供应。特别能满足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等重点出版社的图书供应。</w:t>
            </w:r>
          </w:p>
          <w:p>
            <w:pPr>
              <w:pStyle w:val="null3"/>
              <w:ind w:firstLine="480"/>
              <w:jc w:val="both"/>
            </w:pPr>
            <w:r>
              <w:rPr>
                <w:rFonts w:ascii="仿宋_GB2312" w:hAnsi="仿宋_GB2312" w:cs="仿宋_GB2312" w:eastAsia="仿宋_GB2312"/>
                <w:sz w:val="18"/>
              </w:rPr>
              <w:t>2、图书质量要求</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1）供应商必须保证提供的图书为国家正规出版社的正版图书，不得加入盗版图书及其它类型非法出版物。若出现有盗版或其它类型非法出版物，一经查实，采购人将拒付书款，终止合同，供应商要承担所有经济损失和法律责任。</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2）供应商所供图书必须与采购人提供的图书采购订单相符，不得更换或搭配未订购的图书，如果出现违例，超出订单以外的图书采购人将不予以付款。</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有关费用自理。</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4）对于出现开胶、散页、倒装、缺页、污损等有质量问题的图书，无论加工与否，供应商必须无条件及时退换。</w:t>
            </w:r>
          </w:p>
          <w:p>
            <w:pPr>
              <w:pStyle w:val="null3"/>
              <w:ind w:firstLine="480"/>
              <w:jc w:val="both"/>
            </w:pPr>
            <w:r>
              <w:rPr>
                <w:rFonts w:ascii="仿宋_GB2312" w:hAnsi="仿宋_GB2312" w:cs="仿宋_GB2312" w:eastAsia="仿宋_GB2312"/>
                <w:sz w:val="18"/>
              </w:rPr>
              <w:t>3、服务要求</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1）供应商应及时提供全国各大出版社出版的最新图书目录信息以及完整的EXCEL和MARC格式的采访数据，费用含在报价内，并能提供以下出版社全品种的采访数据：中国人民公安大学出版社、群众出版社、中国政法大学出版社、法律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等。</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2）供应商收到图书采购订单后应在一个工作日内以电话、电子邮件方式回告，核实订单的图书预订册数和金额，并根据采购人提供的书目订单及时组织图书。及时向采购人通报图书组织情况，对于未采购到的图书说明原因。</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3）供应商应满足采购人提出的到全国大型书市、各级图书展览会或指定地点现场采购图书的要求，负责安排图书现采有关事宜。</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4）供应商应将图书送到采购人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费用均含在报价内。</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5）订购图书经加工完成并上架后予以付款，付款金额以实际验收图书为准。供应商应履行其价格结算优惠承诺，提供合法正规的发票，并在发票上注明图书码洋</w:t>
            </w:r>
            <w:r>
              <w:rPr>
                <w:rFonts w:ascii="仿宋_GB2312" w:hAnsi="仿宋_GB2312" w:cs="仿宋_GB2312" w:eastAsia="仿宋_GB2312"/>
                <w:sz w:val="18"/>
              </w:rPr>
              <w:t>、销售折扣、实</w:t>
            </w:r>
            <w:r>
              <w:rPr>
                <w:rFonts w:ascii="仿宋_GB2312" w:hAnsi="仿宋_GB2312" w:cs="仿宋_GB2312" w:eastAsia="仿宋_GB2312"/>
                <w:sz w:val="18"/>
              </w:rPr>
              <w:t>洋等项内容。</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6）供应商应积极协助采购方解决在采购过程中遇见的其他问题。</w:t>
            </w:r>
          </w:p>
          <w:p>
            <w:pPr>
              <w:pStyle w:val="null3"/>
              <w:ind w:firstLine="480"/>
              <w:jc w:val="both"/>
            </w:pPr>
            <w:r>
              <w:rPr>
                <w:rFonts w:ascii="仿宋_GB2312" w:hAnsi="仿宋_GB2312" w:cs="仿宋_GB2312" w:eastAsia="仿宋_GB2312"/>
                <w:sz w:val="18"/>
              </w:rPr>
              <w:t>4、加工技术要求</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1）供应商能提供规范详实的新书征订书目数据和机读预编目数据，数据格式符合《CALIS联合目录中文图书著录细则》，标准图书分类以《中国图书馆分类法》为准，并能适用于我校图书馆使用的管理系统的格式及运行要求，提供的所有数据都能在需方系统无障碍的使用。同时，确保所提供的数据能正常传递、下载、导入并及时更新，所有费用包含在报价内。</w:t>
            </w:r>
          </w:p>
          <w:p>
            <w:pPr>
              <w:pStyle w:val="null3"/>
              <w:ind w:firstLine="480"/>
              <w:jc w:val="both"/>
            </w:pPr>
            <w:r>
              <w:rPr>
                <w:rFonts w:ascii="仿宋_GB2312" w:hAnsi="仿宋_GB2312" w:cs="仿宋_GB2312" w:eastAsia="仿宋_GB2312"/>
                <w:sz w:val="18"/>
              </w:rPr>
              <w:t>（</w:t>
            </w:r>
            <w:r>
              <w:rPr>
                <w:rFonts w:ascii="仿宋_GB2312" w:hAnsi="仿宋_GB2312" w:cs="仿宋_GB2312" w:eastAsia="仿宋_GB2312"/>
                <w:sz w:val="18"/>
              </w:rPr>
              <w:t>2）供应商须提供采购人需要的图书加工服务，主要包括：</w:t>
            </w:r>
          </w:p>
          <w:p>
            <w:pPr>
              <w:pStyle w:val="null3"/>
              <w:ind w:firstLine="480"/>
              <w:jc w:val="both"/>
            </w:pPr>
            <w:r>
              <w:rPr>
                <w:rFonts w:ascii="仿宋_GB2312" w:hAnsi="仿宋_GB2312" w:cs="仿宋_GB2312" w:eastAsia="仿宋_GB2312"/>
                <w:sz w:val="18"/>
              </w:rPr>
              <w:t>提供规范的机读编目数据，并根据需方要求提供图书验收、分编、盖馆藏章、粘贴条码和书标等加工服务。磁条埋设贴近图书装订缝处，牢固隐蔽不易发现。</w:t>
            </w:r>
          </w:p>
          <w:p>
            <w:pPr>
              <w:pStyle w:val="null3"/>
              <w:ind w:firstLine="480"/>
              <w:jc w:val="both"/>
            </w:pPr>
            <w:r>
              <w:rPr>
                <w:rFonts w:ascii="仿宋_GB2312" w:hAnsi="仿宋_GB2312" w:cs="仿宋_GB2312" w:eastAsia="仿宋_GB2312"/>
                <w:sz w:val="18"/>
              </w:rPr>
              <w:t>以上服务涉及的相关材料及人工费用由供应商承担。</w:t>
            </w:r>
          </w:p>
          <w:p>
            <w:pPr>
              <w:pStyle w:val="null3"/>
              <w:ind w:firstLine="480"/>
              <w:jc w:val="both"/>
            </w:pPr>
            <w:r>
              <w:rPr>
                <w:rFonts w:ascii="仿宋_GB2312" w:hAnsi="仿宋_GB2312" w:cs="仿宋_GB2312" w:eastAsia="仿宋_GB2312"/>
                <w:sz w:val="18"/>
              </w:rPr>
              <w:t>5、其他服务</w:t>
            </w:r>
          </w:p>
          <w:p>
            <w:pPr>
              <w:pStyle w:val="null3"/>
              <w:jc w:val="both"/>
            </w:pPr>
            <w:r>
              <w:rPr>
                <w:rFonts w:ascii="仿宋_GB2312" w:hAnsi="仿宋_GB2312" w:cs="仿宋_GB2312" w:eastAsia="仿宋_GB2312"/>
                <w:sz w:val="18"/>
              </w:rPr>
              <w:t>供应商能为图书馆提供有关最新出版的热点图书、畅销书、重点出版图书、名人推荐书单等图书的书目、书评或宣传推广文案服务；到馆开展畅销书展活动服务等。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标的名称：读者推荐、自然科学及综合类图书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rPr>
              <w:t>1、基本要求:</w:t>
            </w:r>
          </w:p>
          <w:p>
            <w:pPr>
              <w:pStyle w:val="null3"/>
              <w:ind w:firstLine="480"/>
              <w:jc w:val="both"/>
            </w:pPr>
            <w:r>
              <w:rPr>
                <w:rFonts w:ascii="仿宋_GB2312" w:hAnsi="仿宋_GB2312" w:cs="仿宋_GB2312" w:eastAsia="仿宋_GB2312"/>
              </w:rPr>
              <w:t>供应商与全国大多数出版机构有直接的业务往来，图书经营品种至少达到当年全国出版图书品种的</w:t>
            </w:r>
            <w:r>
              <w:rPr>
                <w:rFonts w:ascii="仿宋_GB2312" w:hAnsi="仿宋_GB2312" w:cs="仿宋_GB2312" w:eastAsia="仿宋_GB2312"/>
              </w:rPr>
              <w:t>60%，能保证涵盖采购人95%以上学科所需图书的采集供应。特别能满足</w:t>
            </w:r>
            <w:r>
              <w:rPr>
                <w:rFonts w:ascii="仿宋_GB2312" w:hAnsi="仿宋_GB2312" w:cs="仿宋_GB2312" w:eastAsia="仿宋_GB2312"/>
              </w:rPr>
              <w:t>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w:t>
            </w:r>
            <w:r>
              <w:rPr>
                <w:rFonts w:ascii="仿宋_GB2312" w:hAnsi="仿宋_GB2312" w:cs="仿宋_GB2312" w:eastAsia="仿宋_GB2312"/>
              </w:rPr>
              <w:t>等重点出版社的</w:t>
            </w:r>
            <w:r>
              <w:rPr>
                <w:rFonts w:ascii="仿宋_GB2312" w:hAnsi="仿宋_GB2312" w:cs="仿宋_GB2312" w:eastAsia="仿宋_GB2312"/>
              </w:rPr>
              <w:t>图书供应。</w:t>
            </w:r>
          </w:p>
          <w:p>
            <w:pPr>
              <w:pStyle w:val="null3"/>
              <w:ind w:firstLine="480"/>
              <w:jc w:val="both"/>
            </w:pPr>
            <w:r>
              <w:rPr>
                <w:rFonts w:ascii="仿宋_GB2312" w:hAnsi="仿宋_GB2312" w:cs="仿宋_GB2312" w:eastAsia="仿宋_GB2312"/>
              </w:rPr>
              <w:t>2、图书质量要求</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供应商必须保证提供的图书为国家正规出版社的正版图书，不得加入盗版图书及其它类型非法出版物。若出现有盗版或其它类型非法出版物，一经查实，采购人将拒付书款，终止合同，供应商要承担所有经济损失和法律责任。</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2）供应商所供图书必须与采购人提供的图书采购订单相符，不得更换或搭配未订购的图书，如果出现违例，超出订单以外的图书采购人将不予以付款。</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在验收图书的过程中，如发现因出版信息、预定信息不完整造成的不适合本馆收藏的，及其他原因造成重订、错订等图书，能保证无条件退货。因包装或运输过程造成的图书质量问题或损失，由供应商负责。必要时，供应商能够派出人员驻校进行加工，有关费用自理。</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4）对于出现开胶、散页、倒装、缺页、污损等有质量问题的图书，无论加工与否，供应商必须无条件及时退换。</w:t>
            </w:r>
          </w:p>
          <w:p>
            <w:pPr>
              <w:pStyle w:val="null3"/>
              <w:ind w:firstLine="480"/>
              <w:jc w:val="both"/>
            </w:pPr>
            <w:r>
              <w:rPr>
                <w:rFonts w:ascii="仿宋_GB2312" w:hAnsi="仿宋_GB2312" w:cs="仿宋_GB2312" w:eastAsia="仿宋_GB2312"/>
              </w:rPr>
              <w:t>3、服务要求</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供应商应及时提供全国各大出版社出版的最新图书目录信息以及完整的EXCEL和MARC格式的采访数据，费用含在报价内，并能提供以下出版社全品种的采访数据：中国人民公安大学出版社、群众出版社、中国政法大学出版社、法律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等。</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供应商收到图书采购订单后应在一个工作日内以电话、电子邮件方式回告，核实订单的图书预订册数和金额，并根据采购人提供的书目订单及时组织图书。及时向采购人通报图书组织情况，对于未采购到的图书说明原因。</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3）供应商应满足采购人提出的到全国大型书市、各级图书展览会或指定地点现场采购图书的要求，负责安排图书现采有关事宜。</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4）供应商应将图书送到采购人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MARC数据发到采购人，费用均含在报价内。</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5）订购图书经加工完成并上架后予以付款，付款金额以实际验收图书为准。供应商应履行其价格结算优惠承</w:t>
            </w:r>
            <w:r>
              <w:rPr>
                <w:rFonts w:ascii="仿宋_GB2312" w:hAnsi="仿宋_GB2312" w:cs="仿宋_GB2312" w:eastAsia="仿宋_GB2312"/>
              </w:rPr>
              <w:t>诺，提供合法正规的发票，并在发票上注明图书码洋、销售折扣、</w:t>
            </w:r>
            <w:r>
              <w:rPr>
                <w:rFonts w:ascii="仿宋_GB2312" w:hAnsi="仿宋_GB2312" w:cs="仿宋_GB2312" w:eastAsia="仿宋_GB2312"/>
              </w:rPr>
              <w:t>实洋等项内容。</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6）供应商应积极协助采购方解决在采购过程中遇见的其他问题。</w:t>
            </w:r>
          </w:p>
          <w:p>
            <w:pPr>
              <w:pStyle w:val="null3"/>
              <w:ind w:firstLine="480"/>
              <w:jc w:val="both"/>
            </w:pPr>
            <w:r>
              <w:rPr>
                <w:rFonts w:ascii="仿宋_GB2312" w:hAnsi="仿宋_GB2312" w:cs="仿宋_GB2312" w:eastAsia="仿宋_GB2312"/>
              </w:rPr>
              <w:t>4、加工技术要求</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1）供应商能提供规范详实的新书征订书目数据和机读预编目数据，数据格式符合《CALIS联合目录中文图书著录细则》，标准图书分类以《中国图书馆分类法》为准，并能适用于我校图书馆使用的管理系统的格式及运行要求，提供的所有数据都能在需方系统无障碍的使用。同时，确保所提供的数据能正常传递、下载、导入并及时更新，所有费用包含在报价内。</w:t>
            </w:r>
          </w:p>
          <w:p>
            <w:pPr>
              <w:pStyle w:val="null3"/>
              <w:ind w:firstLine="480"/>
              <w:jc w:val="both"/>
            </w:pPr>
            <w:r>
              <w:rPr>
                <w:rFonts w:ascii="仿宋_GB2312" w:hAnsi="仿宋_GB2312" w:cs="仿宋_GB2312" w:eastAsia="仿宋_GB2312"/>
              </w:rPr>
              <w:t>（</w:t>
            </w:r>
            <w:r>
              <w:rPr>
                <w:rFonts w:ascii="仿宋_GB2312" w:hAnsi="仿宋_GB2312" w:cs="仿宋_GB2312" w:eastAsia="仿宋_GB2312"/>
              </w:rPr>
              <w:t>2）供应商须提供采购人需要的图书加工服务，主要包括：</w:t>
            </w:r>
          </w:p>
          <w:p>
            <w:pPr>
              <w:pStyle w:val="null3"/>
              <w:ind w:firstLine="480"/>
              <w:jc w:val="both"/>
            </w:pPr>
            <w:r>
              <w:rPr>
                <w:rFonts w:ascii="仿宋_GB2312" w:hAnsi="仿宋_GB2312" w:cs="仿宋_GB2312" w:eastAsia="仿宋_GB2312"/>
              </w:rPr>
              <w:t>提供规范的机读编目数据，并根据需方要求提供图书验收、分编、盖馆藏章、粘贴条码和书标等加工服务。磁条埋设贴近图书装订缝处，牢固隐蔽不易发现。</w:t>
            </w:r>
          </w:p>
          <w:p>
            <w:pPr>
              <w:pStyle w:val="null3"/>
              <w:ind w:firstLine="480"/>
              <w:jc w:val="both"/>
            </w:pPr>
            <w:r>
              <w:rPr>
                <w:rFonts w:ascii="仿宋_GB2312" w:hAnsi="仿宋_GB2312" w:cs="仿宋_GB2312" w:eastAsia="仿宋_GB2312"/>
              </w:rPr>
              <w:t>以上服务涉及的相关材料及人工费用由供应商承担。</w:t>
            </w:r>
          </w:p>
          <w:p>
            <w:pPr>
              <w:pStyle w:val="null3"/>
              <w:ind w:firstLine="480"/>
              <w:jc w:val="both"/>
            </w:pPr>
            <w:r>
              <w:rPr>
                <w:rFonts w:ascii="仿宋_GB2312" w:hAnsi="仿宋_GB2312" w:cs="仿宋_GB2312" w:eastAsia="仿宋_GB2312"/>
              </w:rPr>
              <w:t>5、其他服务</w:t>
            </w:r>
          </w:p>
          <w:p>
            <w:pPr>
              <w:pStyle w:val="null3"/>
              <w:jc w:val="both"/>
            </w:pPr>
            <w:r>
              <w:rPr>
                <w:rFonts w:ascii="仿宋_GB2312" w:hAnsi="仿宋_GB2312" w:cs="仿宋_GB2312" w:eastAsia="仿宋_GB2312"/>
              </w:rPr>
              <w:t xml:space="preserve">   供应商能为图书馆提供有关最新出版的热点图书、畅销书、重点出版图书、名人推荐书单等图书的书目、书评或宣传推广文案服务；到馆开展畅销书展活动服务等。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供应商收到采购人订购单之日起，预订中文图书应在45个自然日内送书到采购人指定地点，到货率不低于90%；现采中文图书应在30个自然日内送书到采购人指定地点，到货率不低于95%。具体服务起止日期随合同签订时间相应顺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1年，供应商收到采购人订购单之日起，预订中文图书应在45个自然日内送书到采购人指定地点，到货率不低于90%；现采中文图书应在30个自然日内送书到采购人指定地点，到货率不低于95%。具体服务起止日期随合同签订时间相应顺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陕西警察学院指定地点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陕西警察学院指定地点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按照中标人投标报价的折扣（折扣=1-投标报价下浮）乘以图书码洋方式确定付款数额，以实际采购量为结算依据；采购方以实洋结算书款，投标人开具加盖公章的正式发票，并注明码洋数、折扣</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按照中标人投标报价的折扣（折扣=1-投标报价下浮）乘以图书码洋方式确定付款数额，以实际采购量为结算依据；采购方以实洋结算书款，投标人开具加盖公章的正式发票，并注明码洋数、折扣</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所有验收手续由中标人办理并承担费用，采购人提供相关协助。验收依据为本合同文本、招标文件、投标文件和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单批到馆图书（种）不合格率不得高于1％，高于1%按不合格计；供书过程中，不合格图书超过三批（含三批）者，甲方可以单方终止合同，乙方应承担中标码洋总额1%的违约金。（注：不合格图书指非我馆订购的图书和重复发送的图书）（2）甲方将严格按照采访数据进行验收，对所有的非甲方预订的图书一律退回乙方，所造成的经济损失由乙方承担。（3）如果乙方提供盗版图书，甲方有权单方终止购书合同，所引发的法律责任全部由乙方承担。如印刷装订有问题的图书乙方必须免费给予调换，并承担由此造成的甲方的经济损失。（4）乙方保证每册图书按甲方的要求加工，如图书加工不符合甲方约定的要求，甲方可以重新加工，乙方必须支付甲方相应加工费用和误工费用。（5）乙方在合同期内不得以任何理由（不可抗力除外）单方终止本合同。如果乙方在合同有效期内未能按约定全面、适当地履行合同义务，乙方应承担给甲方造成的所有损失，同时甲方有权单方面解除合同。（6） 乙方在履行合同过程中，如有违反国家法律的其它行为并引发法律责任，甲方将立即终止合同，所有责任及损失由乙方承担。 因本合同所发生争议，由双方协商解决，协商不成的，任何一方均可向甲方所在地人民法院提起诉讼。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单批到馆图书（种）不合格率不得高于1％，高于1%按不合格计；供书过程中，不合格图书超过三批（含三批）者，甲方可以单方终止合同，乙方应承担中标码洋总额1%的违约金。（注：不合格图书指非我馆订购的图书和重复发送的图书）（2）甲方将严格按照采访数据进行验收，对所有的非甲方预订的图书一律退回乙方，所造成的经济损失由乙方承担。（3）如果乙方提供盗版图书，甲方有权单方终止购书合同，所引发的法律责任全部由乙方承担。如印刷装订有问题的图书乙方必须免费给予调换，并承担由此造成的甲方的经济损失。（4）乙方保证每册图书按甲方的要求加工，如图书加工不符合甲方约定的要求，甲方可以重新加工，乙方必须支付甲方相应加工费用和误工费用。（5）乙方在合同期内不得以任何理由（不可抗力除外）单方终止本合同。如果乙方在合同有效期内未能按约定全面、适当地履行合同义务，乙方应承担给甲方造成的所有损失，同时甲方有权单方面解除合同。（6） 乙方在履行合同过程中，如有违反国家法律的其它行为并引发法律责任，甲方将立即终止合同，所有责任及损失由乙方承担。 因本合同所发生争议，由双方协商解决，协商不成的，任何一方均可向甲方所在地人民法院提起诉讼。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中标人须在结果公告发布之日起5个工作日内，提交响应文件一正一副至西安市雁塔区二环南路西段88号老三届世纪星大厦30层AB座（陕西明正招标有限公司）。</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供应商需在项目电子化交易系统中按要求填写《投标函》完成承诺并进行电子签章。（1）投标人应具有独立承担民事责任的能力的企业法人、事业法人、其他组织或自然人，出 具合法有效的营业执照等相关证明文件，自然人参与的提供其身份证明（加盖公章）；（2）财务状况报告：提供经审计的2023或2024年度财务报告或开标前六个月内其本公司银行账户出具的资信证明（加盖公章）；（3）税收缴纳证明：投标人提供开标前六个月任一月份的缴费凭据；依法免税的应提供相关文件证明（加盖公章）；（4）社会保障资金缴纳证明：投标人提供开标前六个月任一月份的缴费凭据或社保机构开具的社会保险参保缴费情况证明；依法不需要缴纳社会保障资金的应提供相关文件证明（加盖公章）；（5）投标人提供具有履行本合同所必需的设备和专业技术能力的承诺函（加盖公章）；（6）投标人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供应商需在项目电子化交易系统中按要求填写《投标函》完成承诺并进行电子签章。（1）投标人应具有独立承担民事责任的能力的企业法人、事业法人、其他组织或自然人，出 具合法有效的营业执照等相关证明文件，自然人参与的提供其身份证明（加盖公章）；（2）财务状况报告：提供经审计的2023或2024年度财务报告或开标前六个月内其本公司银行账户出具的资信证明（加盖公章）；（3）税收缴纳证明：投标人提供开标前六个月任一月份的缴费凭据；依法免税的应提供相关文件证明（加盖公章）；（4）社会保障资金缴纳证明：投标人提供开标前六个月任一月份的缴费凭据或社保机构开具的社会保险参保缴费情况证明；依法不需要缴纳社会保障资金的应提供相关文件证明（加盖公章）；（5）投标人提供具有履行本合同所必需的设备和专业技术能力的承诺函（加盖公章）；（6）投标人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一般资格要求.docx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法定代表人证明/法定代表人授权书</w:t>
            </w:r>
          </w:p>
        </w:tc>
        <w:tc>
          <w:tcPr>
            <w:tcW w:type="dxa" w:w="3322"/>
          </w:tcPr>
          <w:p>
            <w:pPr>
              <w:pStyle w:val="null3"/>
            </w:pPr>
            <w:r>
              <w:rPr>
                <w:rFonts w:ascii="仿宋_GB2312" w:hAnsi="仿宋_GB2312" w:cs="仿宋_GB2312" w:eastAsia="仿宋_GB2312"/>
              </w:rPr>
              <w:t>法定代表人直接参加投标的，须出具法定代表人证明及法人身份证；法定代表人授权代表参加投标的，须出具法定代表人授权书及法人和授权代表身份证。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投标人提供合格有效的《出版物经营许可证》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投标人，不得为中国政府采购网（www.ccgp.gov.cn）政府采购严重违法失信行为记录名单中被财政部门禁止参加政府采购活动的投标人，以开标当天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法定代表人证明/法定代表人授权书</w:t>
            </w:r>
          </w:p>
        </w:tc>
        <w:tc>
          <w:tcPr>
            <w:tcW w:type="dxa" w:w="3322"/>
          </w:tcPr>
          <w:p>
            <w:pPr>
              <w:pStyle w:val="null3"/>
            </w:pPr>
            <w:r>
              <w:rPr>
                <w:rFonts w:ascii="仿宋_GB2312" w:hAnsi="仿宋_GB2312" w:cs="仿宋_GB2312" w:eastAsia="仿宋_GB2312"/>
              </w:rPr>
              <w:t>法定代表人直接参加投标的，须出具法定代表人证明及法人身份证；法定代表人授权代表参加投标的，须出具法定代表人授权书及法人和授权代表身份证。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投标人提供合格有效的《出版物经营许可证》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投标人，不得为中国政府采购网（www.ccgp.gov.cn）政府采购严重违法失信行为记录名单中被财政部门禁止参加政府采购活动的投标人，以开标当天的网站查询记录为准；</w:t>
            </w:r>
          </w:p>
        </w:tc>
        <w:tc>
          <w:tcPr>
            <w:tcW w:type="dxa" w:w="1661"/>
          </w:tcPr>
          <w:p>
            <w:pPr>
              <w:pStyle w:val="null3"/>
            </w:pPr>
            <w:r>
              <w:rPr>
                <w:rFonts w:ascii="仿宋_GB2312" w:hAnsi="仿宋_GB2312" w:cs="仿宋_GB2312" w:eastAsia="仿宋_GB2312"/>
              </w:rPr>
              <w:t>特殊资格要求.docx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开标一览表 投标人认为有必要说明的其他资料.docx 投标方案说明.docx 中小企业声明函 一般资格要求.docx 业绩的有关证明材料.docx 采购技术要求响应偏离表.docx 特殊资格要求.docx 投标函 残疾人福利性单位声明函 标的清单 商务要求响应偏离表.docx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特殊资格要求.docx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完全满足商务要求及采购技术要求</w:t>
            </w:r>
          </w:p>
        </w:tc>
        <w:tc>
          <w:tcPr>
            <w:tcW w:type="dxa" w:w="1661"/>
          </w:tcPr>
          <w:p>
            <w:pPr>
              <w:pStyle w:val="null3"/>
            </w:pPr>
            <w:r>
              <w:rPr>
                <w:rFonts w:ascii="仿宋_GB2312" w:hAnsi="仿宋_GB2312" w:cs="仿宋_GB2312" w:eastAsia="仿宋_GB2312"/>
              </w:rPr>
              <w:t>采购技术要求响应偏离表.docx 商务要求响应偏离表.docx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投标文件的签署、盖章合法、有效</w:t>
            </w:r>
          </w:p>
        </w:tc>
        <w:tc>
          <w:tcPr>
            <w:tcW w:type="dxa" w:w="1661"/>
          </w:tcPr>
          <w:p>
            <w:pPr>
              <w:pStyle w:val="null3"/>
            </w:pPr>
            <w:r>
              <w:rPr>
                <w:rFonts w:ascii="仿宋_GB2312" w:hAnsi="仿宋_GB2312" w:cs="仿宋_GB2312" w:eastAsia="仿宋_GB2312"/>
              </w:rPr>
              <w:t>开标一览表 投标人认为有必要说明的其他资料.docx 投标方案说明.docx 中小企业声明函 一般资格要求.docx 业绩的有关证明材料.docx 采购技术要求响应偏离表.docx 特殊资格要求.docx 投标函 残疾人福利性单位声明函 标的清单 商务要求响应偏离表.docx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其他未达到招标文件要求的情况</w:t>
            </w:r>
          </w:p>
        </w:tc>
        <w:tc>
          <w:tcPr>
            <w:tcW w:type="dxa" w:w="1661"/>
          </w:tcPr>
          <w:p>
            <w:pPr>
              <w:pStyle w:val="null3"/>
            </w:pPr>
            <w:r>
              <w:rPr>
                <w:rFonts w:ascii="仿宋_GB2312" w:hAnsi="仿宋_GB2312" w:cs="仿宋_GB2312" w:eastAsia="仿宋_GB2312"/>
              </w:rPr>
              <w:t>开标一览表 投标人认为有必要说明的其他资料.docx 投标方案说明.docx 中小企业声明函 一般资格要求.docx 业绩的有关证明材料.docx 采购技术要求响应偏离表.docx 特殊资格要求.docx 投标函 残疾人福利性单位声明函 标的清单 商务要求响应偏离表.docx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开标一览表 投标人认为有必要说明的其他资料.docx 投标方案说明.docx 中小企业声明函 一般资格要求.docx 业绩的有关证明材料.docx 采购技术要求响应偏离表.docx 特殊资格要求.docx 投标函 残疾人福利性单位声明函 标的清单 商务要求响应偏离表.docx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特殊资格要求.docx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完全满足商务要求及采购技术要求</w:t>
            </w:r>
          </w:p>
        </w:tc>
        <w:tc>
          <w:tcPr>
            <w:tcW w:type="dxa" w:w="1661"/>
          </w:tcPr>
          <w:p>
            <w:pPr>
              <w:pStyle w:val="null3"/>
            </w:pPr>
            <w:r>
              <w:rPr>
                <w:rFonts w:ascii="仿宋_GB2312" w:hAnsi="仿宋_GB2312" w:cs="仿宋_GB2312" w:eastAsia="仿宋_GB2312"/>
              </w:rPr>
              <w:t>采购技术要求响应偏离表.docx 商务要求响应偏离表.docx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投标文件的签署、盖章合法、有效</w:t>
            </w:r>
          </w:p>
        </w:tc>
        <w:tc>
          <w:tcPr>
            <w:tcW w:type="dxa" w:w="1661"/>
          </w:tcPr>
          <w:p>
            <w:pPr>
              <w:pStyle w:val="null3"/>
            </w:pPr>
            <w:r>
              <w:rPr>
                <w:rFonts w:ascii="仿宋_GB2312" w:hAnsi="仿宋_GB2312" w:cs="仿宋_GB2312" w:eastAsia="仿宋_GB2312"/>
              </w:rPr>
              <w:t>开标一览表 投标人认为有必要说明的其他资料.docx 投标方案说明.docx 中小企业声明函 一般资格要求.docx 业绩的有关证明材料.docx 采购技术要求响应偏离表.docx 特殊资格要求.docx 投标函 残疾人福利性单位声明函 标的清单 商务要求响应偏离表.docx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其他未达到招标文件要求的情况</w:t>
            </w:r>
          </w:p>
        </w:tc>
        <w:tc>
          <w:tcPr>
            <w:tcW w:type="dxa" w:w="1661"/>
          </w:tcPr>
          <w:p>
            <w:pPr>
              <w:pStyle w:val="null3"/>
            </w:pPr>
            <w:r>
              <w:rPr>
                <w:rFonts w:ascii="仿宋_GB2312" w:hAnsi="仿宋_GB2312" w:cs="仿宋_GB2312" w:eastAsia="仿宋_GB2312"/>
              </w:rPr>
              <w:t>开标一览表 投标人认为有必要说明的其他资料.docx 投标方案说明.docx 中小企业声明函 一般资格要求.docx 业绩的有关证明材料.docx 采购技术要求响应偏离表.docx 特殊资格要求.docx 投标函 残疾人福利性单位声明函 标的清单 商务要求响应偏离表.docx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1、投标人能提供与本项目采购内容相关出版社的合作协议或者授权书（有效期内），同时提供与每家出版社近两年以来结算的发票复印件，提供完整的1家计0.5分，计满10分为止，同一家出版社不重复计算。（相关出版社名单：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2、销售及仓储能力：（1）具有固定的图书营业场所或零售卖场计2分； （2）具有可供现采的仓储式现货库房（含零售卖场）或者样本库。现货库或样本库面积＜2万平方米，计2分； 现货库或样本库面积≥2万平方米，计3分。 须提供房产证明或房屋租赁合同复印件，并提供场地实景图片，未提供证明材料不得分。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3、具有组织现货会的能力，每年可组织1次计1分，每年可组织2次计3分，每年可组织3次及以上计5分。（以近两年组织的现货会为参考，提供加盖公章的证明材料）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1、编目数据的响应程度： 及时提供CNMARK编目数据，编目数据需符合CALIS联合编目标准等要求，可提供照片、合作单位的证明等材料赋分，提供材料科学、严密、合理，描述详细且具有针对性的计5分；提供材料具有不合理项、描述略欠缺、具有一定的实施难度计3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2、提供图书加工： 为图书馆所订图书提供编目、盖章、贴条码、加磁条、打包、上架等图书加工服务，提供到馆加工服务人员等，并接受图书馆质量监督。可提供合作单位的评价证明等材料，方案科学、严密、合理，描述详细且具有针对性的计5分；方案具有不合理项、描述略欠缺、具有一定的实施难度计3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3、应急供货响应：①可随时满足采购人的零订需求，完全响应计2分，不完全响应计1分。其余情形不计分。 ②满足图书应急采购及其他专题采购等服务要求，完全且及时响应计3分，不完全响应计1分。其余情形不计分。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质量保障1</w:t>
            </w:r>
          </w:p>
        </w:tc>
        <w:tc>
          <w:tcPr>
            <w:tcW w:type="dxa" w:w="2492"/>
          </w:tcPr>
          <w:p>
            <w:pPr>
              <w:pStyle w:val="null3"/>
            </w:pPr>
            <w:r>
              <w:rPr>
                <w:rFonts w:ascii="仿宋_GB2312" w:hAnsi="仿宋_GB2312" w:cs="仿宋_GB2312" w:eastAsia="仿宋_GB2312"/>
              </w:rPr>
              <w:t>1、正版性承诺与证明：提供全品类图书的正版授权文件（如 ISBN 备案查询），承诺 “假一赔十”，主动公示进货渠道明细，接受采购方随机核验，计5分。 提供出版社授权书或正规进货渠道 证明，承诺盗版图书按国家规定退换，提及 “假一赔三” 等基础赔偿，计3分。 仅承诺 “保证正版”，无具体证明材料或措施，未提及盗版追责机制，计1分。其余情形不计分。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质量保障2</w:t>
            </w:r>
          </w:p>
        </w:tc>
        <w:tc>
          <w:tcPr>
            <w:tcW w:type="dxa" w:w="2492"/>
          </w:tcPr>
          <w:p>
            <w:pPr>
              <w:pStyle w:val="null3"/>
            </w:pPr>
            <w:r>
              <w:rPr>
                <w:rFonts w:ascii="仿宋_GB2312" w:hAnsi="仿宋_GB2312" w:cs="仿宋_GB2312" w:eastAsia="仿宋_GB2312"/>
              </w:rPr>
              <w:t>2、图书质量标准与质检流程：建立全流程质检体系（进货验收→仓储质检→配送前复检），抽检比例≥20%，计5分。 承诺符合《图书质量管理规定》，提及 “到货后抽检”，但无具体抽检比例或指标（如破损率、印刷清晰度），计3分。 未明确图书质量标准，无质检流程描述，仅依赖供应商自检，计1分。其余情形不计分。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质量保障3</w:t>
            </w:r>
          </w:p>
        </w:tc>
        <w:tc>
          <w:tcPr>
            <w:tcW w:type="dxa" w:w="2492"/>
          </w:tcPr>
          <w:p>
            <w:pPr>
              <w:pStyle w:val="null3"/>
            </w:pPr>
            <w:r>
              <w:rPr>
                <w:rFonts w:ascii="仿宋_GB2312" w:hAnsi="仿宋_GB2312" w:cs="仿宋_GB2312" w:eastAsia="仿宋_GB2312"/>
              </w:rPr>
              <w:t>3、包装与运输质量保障：符合国家包装标准（使用防潮、防震材料），标签清晰（包号、册数、批次号），附包内清单和总清单，计5分。 缺少防损材料、超重、标签模糊、清单缺失，符合以上任意一项，计3分。符合以上任意两项，计1分。其余情形不计分。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建立长期售后档案；除配送、验收、退换货、技术支持等基础服务外，提供个性化增值服务，方案逻辑清晰，可操作性强，6 小时内紧急响应，计10分。 方案涵盖配送、验收、退换货、技术支持等全流程，且每项服务有详细标准，计8分。 仅承诺满足招标文件基础要求（如配送、退换货），方案描述模糊，无具体执行流程，计5分。其余情形不计分。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同类业绩： 2022年至今每提供一所高校图书馆供书合同得1分，最高10分。（附合同复印件及相关负责人姓名及座机电话以备评标现场查证）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满足招标文件要求且投标报价最低的为投标基准价，评标基准价=1-最高投标报价下浮，其价格分为满分。 其他投标人的价格分统一按照下列公式计算： 报价得分=投标基准价/（1-投标报价下浮）×价格权值×100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1、投标人能提供与本项目采购内容相关出版社的合作协议或者授权书（有效期内），同时提供与每家出版社近两年以来结算的发票复印件，提供完整的1家计0.5分，计满10分为止，同一家出版社不重复计算。（相关出版社名单：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2、销售及仓储能力：（1）具有固定的图书营业场所或零售卖场计2分； （2）具有可供现采的仓储式现货库房（含零售卖场）或者样本库。现货库或样本库面积＜2万平方米，计2分； 现货库或样本库面积≥2万平方米，计3分。 须提供房产证明或房屋租赁合同复印件，并提供场地实景图片，未提供证明材料不得分。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3、具有组织现货会的能力，每年可组织1次计1分，每年可组织2次计3分，每年可组织3次及以上计5分。（以近两年组织的现货会为参考，提供加盖公章的证明材料）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1、编目数据的响应程度： 及时提供CNMARK编目数据，编目数据需符合CALIS联合编目标准等要求，可提供照片、合作单位的证明等材料赋分，提供材料科学、严密、合理，描述详细且具有针对性的计5分；提供材料具有不合理项、描述略欠缺、具有一定的实施难度计3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2、提供图书加工： 为图书馆所订图书提供编目、盖章、贴条码、加磁条、打包、上架等图书加工服务，提供到馆加工服务人员等，并接受图书馆质量监督。可提供合作单位的评价证明等材料，方案科学、严密、合理，描述详细且具有针对性的计5分；方案具有不合理项、描述略欠缺、具有一定的实施难度计3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3、应急供货响应：①可随时满足采购人的零订需求，完全响应计2分，不完全响应计1分。其余情形不计分。 ②满足图书应急采购及其他专题采购等服务要求，完全且及时响应计3分，不完全响应计1分。其余情形不计分。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质量保障1</w:t>
            </w:r>
          </w:p>
        </w:tc>
        <w:tc>
          <w:tcPr>
            <w:tcW w:type="dxa" w:w="2492"/>
          </w:tcPr>
          <w:p>
            <w:pPr>
              <w:pStyle w:val="null3"/>
            </w:pPr>
            <w:r>
              <w:rPr>
                <w:rFonts w:ascii="仿宋_GB2312" w:hAnsi="仿宋_GB2312" w:cs="仿宋_GB2312" w:eastAsia="仿宋_GB2312"/>
              </w:rPr>
              <w:t>1、正版性承诺与证明：提供全品类图书的正版授权文件（如 ISBN 备案查询），承诺 “假一赔十”，主动公示进货渠道明细，接受采购方随机核验，计5分。 提供出版社授权书或正规进货渠道 证明，承诺盗版图书按国家规定退换，提及 “假一赔三” 等基础赔偿，计3分。 仅承诺 “保证正版”，无具体证明材料或措施，未提及盗版追责机制，计1分。其余情形不计分。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质量保障2</w:t>
            </w:r>
          </w:p>
        </w:tc>
        <w:tc>
          <w:tcPr>
            <w:tcW w:type="dxa" w:w="2492"/>
          </w:tcPr>
          <w:p>
            <w:pPr>
              <w:pStyle w:val="null3"/>
            </w:pPr>
            <w:r>
              <w:rPr>
                <w:rFonts w:ascii="仿宋_GB2312" w:hAnsi="仿宋_GB2312" w:cs="仿宋_GB2312" w:eastAsia="仿宋_GB2312"/>
              </w:rPr>
              <w:t>2、图书质量标准与质检流程：建立全流程质检体系（进货验收→仓储质检→配送前复检），抽检比例≥20%，计5分。 承诺符合《图书质量管理规定》，提及 “到货后抽检”，但无具体抽检比例或指标（如破损率、印刷清晰度），计3分。 未明确图书质量标准，无质检流程描述，仅依赖供应商自检，计1分。其余情形不计分。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质量保障3</w:t>
            </w:r>
          </w:p>
        </w:tc>
        <w:tc>
          <w:tcPr>
            <w:tcW w:type="dxa" w:w="2492"/>
          </w:tcPr>
          <w:p>
            <w:pPr>
              <w:pStyle w:val="null3"/>
            </w:pPr>
            <w:r>
              <w:rPr>
                <w:rFonts w:ascii="仿宋_GB2312" w:hAnsi="仿宋_GB2312" w:cs="仿宋_GB2312" w:eastAsia="仿宋_GB2312"/>
              </w:rPr>
              <w:t>3、包装与运输质量保障：符合国家包装标准（使用防潮、防震材料），标签清晰（包号、册数、批次号），附包内清单和总清单，计5分。 缺少防损材料、超重、标签模糊、清单缺失，符合以上任意一项，计3分。符合以上任意两项，计1分。其余情形不计分。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建立长期售后档案；除配送、验收、退换货、技术支持等基础服务外，提供个性化增值服务，方案逻辑清晰，可操作性强，6 小时内紧急响应，计10分。 方案涵盖配送、验收、退换货、技术支持等全流程，且每项服务有详细标准，计8分。 仅承诺满足招标文件基础要求（如配送、退换货），方案描述模糊，无具体执行流程，计5分。其余情形不计分。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投标人认为有必要说明的其他资料.docx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同类业绩： 2022年至今每提供一所高校图书馆供书合同得1分，最高10分。（附合同复印件及相关负责人姓名及座机电话以备评标现场查证）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满足招标文件要求且投标报价最低的为投标基准价，评标基准价=1-最高投标报价下浮，其价格分为满分。 其他投标人的价格分统一按照下列公式计算： 报价得分=投标基准价/（1-投标报价下浮）×价格权值×100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详见附件：采购技术要求响应偏离表.docx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详见附件：业绩的有关证明材料.docx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详见附件：一般资格要求.docx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详见附件：采购技术要求响应偏离表.docx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详见附件：业绩的有关证明材料.docx</w:t>
      </w:r>
    </w:p>
    <w:p>
      <w:pPr>
        <w:pStyle w:val="null3"/>
        <w:ind w:firstLine="960"/>
      </w:pPr>
      <w:r>
        <w:rPr>
          <w:rFonts w:ascii="仿宋_GB2312" w:hAnsi="仿宋_GB2312" w:cs="仿宋_GB2312" w:eastAsia="仿宋_GB2312"/>
        </w:rPr>
        <w:t>详见附件：投标人认为有必要说明的其他资料.docx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