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9FCAC4">
      <w:pPr>
        <w:pStyle w:val="4"/>
        <w:spacing w:after="0"/>
        <w:rPr>
          <w:rFonts w:ascii="宋体" w:hAnsi="宋体" w:cs="宋体"/>
          <w:b/>
          <w:bCs/>
          <w:spacing w:val="-20"/>
          <w:kern w:val="44"/>
          <w:sz w:val="32"/>
          <w:szCs w:val="32"/>
        </w:rPr>
      </w:pPr>
      <w:bookmarkStart w:id="0" w:name="_Toc3995"/>
      <w:r>
        <w:rPr>
          <w:rFonts w:hint="eastAsia" w:ascii="宋体" w:hAnsi="宋体" w:cs="宋体"/>
          <w:b/>
          <w:bCs/>
          <w:spacing w:val="-20"/>
          <w:kern w:val="44"/>
          <w:sz w:val="32"/>
          <w:szCs w:val="32"/>
        </w:rPr>
        <w:t>合同号：</w:t>
      </w:r>
    </w:p>
    <w:p w14:paraId="29C738C0">
      <w:pPr>
        <w:pStyle w:val="4"/>
        <w:spacing w:after="0"/>
        <w:jc w:val="center"/>
        <w:rPr>
          <w:rFonts w:ascii="宋体" w:hAnsi="宋体" w:cs="宋体"/>
          <w:b/>
          <w:bCs/>
          <w:spacing w:val="-20"/>
          <w:kern w:val="44"/>
          <w:sz w:val="48"/>
          <w:szCs w:val="48"/>
        </w:rPr>
      </w:pPr>
    </w:p>
    <w:p w14:paraId="3A5B1F34"/>
    <w:p w14:paraId="3F79448E">
      <w:pPr>
        <w:pStyle w:val="4"/>
        <w:spacing w:after="0"/>
        <w:jc w:val="center"/>
        <w:rPr>
          <w:rFonts w:ascii="宋体" w:hAnsi="宋体" w:cs="宋体"/>
          <w:b/>
          <w:bCs/>
          <w:spacing w:val="-20"/>
          <w:kern w:val="44"/>
          <w:sz w:val="48"/>
          <w:szCs w:val="48"/>
        </w:rPr>
      </w:pPr>
    </w:p>
    <w:p w14:paraId="49A9D7D4">
      <w:pPr>
        <w:pStyle w:val="4"/>
        <w:spacing w:after="0"/>
        <w:jc w:val="center"/>
        <w:rPr>
          <w:rFonts w:ascii="宋体" w:hAnsi="宋体" w:cs="宋体"/>
          <w:b/>
          <w:bCs/>
          <w:spacing w:val="-20"/>
          <w:kern w:val="44"/>
          <w:sz w:val="48"/>
          <w:szCs w:val="48"/>
        </w:rPr>
      </w:pPr>
    </w:p>
    <w:p w14:paraId="57F820A2">
      <w:pPr>
        <w:pStyle w:val="4"/>
        <w:spacing w:after="0"/>
        <w:jc w:val="center"/>
        <w:rPr>
          <w:rFonts w:ascii="宋体" w:hAnsi="宋体" w:cs="宋体"/>
          <w:b/>
          <w:bCs/>
          <w:spacing w:val="-20"/>
          <w:kern w:val="44"/>
          <w:sz w:val="48"/>
          <w:szCs w:val="48"/>
        </w:rPr>
      </w:pPr>
      <w:r>
        <w:rPr>
          <w:rFonts w:hint="eastAsia" w:ascii="宋体" w:hAnsi="宋体" w:cs="宋体"/>
          <w:b/>
          <w:bCs/>
          <w:spacing w:val="-20"/>
          <w:kern w:val="44"/>
          <w:sz w:val="48"/>
          <w:szCs w:val="48"/>
        </w:rPr>
        <w:t>政府采购货物买卖合同</w:t>
      </w:r>
    </w:p>
    <w:p w14:paraId="51F9E9F8">
      <w:pPr>
        <w:rPr>
          <w:rFonts w:ascii="宋体" w:hAnsi="宋体" w:cs="宋体"/>
          <w:b/>
          <w:bCs/>
          <w:spacing w:val="-20"/>
          <w:kern w:val="44"/>
          <w:sz w:val="40"/>
          <w:szCs w:val="40"/>
        </w:rPr>
      </w:pPr>
    </w:p>
    <w:p w14:paraId="66F582E7">
      <w:pPr>
        <w:pStyle w:val="7"/>
      </w:pPr>
    </w:p>
    <w:p w14:paraId="57005F19">
      <w:pPr>
        <w:rPr>
          <w:rFonts w:ascii="宋体" w:hAnsi="宋体" w:cs="宋体"/>
          <w:b/>
          <w:bCs/>
          <w:spacing w:val="-20"/>
          <w:kern w:val="44"/>
          <w:sz w:val="40"/>
          <w:szCs w:val="40"/>
        </w:rPr>
      </w:pPr>
    </w:p>
    <w:p w14:paraId="2C3CCFCB">
      <w:pPr>
        <w:pStyle w:val="7"/>
      </w:pPr>
    </w:p>
    <w:p w14:paraId="7F8D3E50">
      <w:pPr>
        <w:rPr>
          <w:rFonts w:ascii="宋体" w:hAnsi="宋体" w:cs="宋体"/>
          <w:b/>
          <w:bCs/>
          <w:spacing w:val="-20"/>
          <w:kern w:val="44"/>
          <w:sz w:val="40"/>
          <w:szCs w:val="40"/>
        </w:rPr>
      </w:pPr>
    </w:p>
    <w:p w14:paraId="60D11BAD">
      <w:pPr>
        <w:pStyle w:val="5"/>
        <w:adjustRightInd w:val="0"/>
        <w:snapToGrid w:val="0"/>
        <w:spacing w:after="0" w:line="400" w:lineRule="exact"/>
        <w:ind w:left="126" w:leftChars="60" w:firstLine="280" w:firstLineChars="100"/>
        <w:rPr>
          <w:rFonts w:ascii="宋体" w:hAnsi="宋体" w:cs="宋体"/>
          <w:kern w:val="0"/>
          <w:sz w:val="28"/>
          <w:szCs w:val="28"/>
          <w:u w:val="single"/>
        </w:rPr>
      </w:pPr>
      <w:r>
        <w:rPr>
          <w:rFonts w:hint="eastAsia" w:ascii="宋体" w:hAnsi="宋体" w:cs="宋体"/>
          <w:kern w:val="0"/>
          <w:sz w:val="28"/>
          <w:szCs w:val="28"/>
        </w:rPr>
        <w:t>项目名称：</w:t>
      </w:r>
      <w:r>
        <w:rPr>
          <w:rFonts w:hint="eastAsia" w:ascii="宋体" w:hAnsi="宋体" w:cs="宋体"/>
          <w:kern w:val="0"/>
          <w:sz w:val="28"/>
          <w:szCs w:val="28"/>
          <w:u w:val="single"/>
        </w:rPr>
        <w:t xml:space="preserve">  </w:t>
      </w:r>
      <w:r>
        <w:rPr>
          <w:rFonts w:ascii="宋体" w:hAnsi="宋体" w:cs="宋体"/>
          <w:kern w:val="0"/>
          <w:sz w:val="28"/>
          <w:szCs w:val="28"/>
          <w:u w:val="single"/>
        </w:rPr>
        <w:t xml:space="preserve">                          </w:t>
      </w:r>
    </w:p>
    <w:p w14:paraId="0A21D172">
      <w:pPr>
        <w:spacing w:line="360" w:lineRule="auto"/>
        <w:ind w:left="420" w:leftChars="200"/>
        <w:rPr>
          <w:rFonts w:ascii="宋体" w:hAnsi="宋体" w:cs="宋体"/>
          <w:kern w:val="0"/>
          <w:sz w:val="28"/>
          <w:szCs w:val="28"/>
          <w:u w:val="single"/>
        </w:rPr>
      </w:pPr>
      <w:r>
        <w:rPr>
          <w:rFonts w:hint="eastAsia" w:ascii="宋体" w:hAnsi="宋体" w:cs="宋体"/>
          <w:kern w:val="0"/>
          <w:sz w:val="28"/>
          <w:szCs w:val="28"/>
        </w:rPr>
        <w:t>合同编号：</w:t>
      </w:r>
      <w:r>
        <w:rPr>
          <w:rFonts w:hint="eastAsia" w:ascii="宋体" w:hAnsi="宋体" w:cs="宋体"/>
          <w:kern w:val="0"/>
          <w:sz w:val="28"/>
          <w:szCs w:val="28"/>
          <w:u w:val="single"/>
        </w:rPr>
        <w:t xml:space="preserve">                             </w:t>
      </w:r>
    </w:p>
    <w:p w14:paraId="6C033A4C">
      <w:pPr>
        <w:spacing w:line="360" w:lineRule="auto"/>
        <w:ind w:left="420" w:leftChars="200"/>
        <w:rPr>
          <w:sz w:val="28"/>
          <w:szCs w:val="28"/>
        </w:rPr>
      </w:pPr>
      <w:r>
        <w:rPr>
          <w:rFonts w:hint="eastAsia" w:ascii="宋体" w:hAnsi="宋体" w:cs="宋体"/>
          <w:kern w:val="0"/>
          <w:sz w:val="28"/>
          <w:szCs w:val="28"/>
        </w:rPr>
        <w:t>甲    方：</w:t>
      </w:r>
      <w:r>
        <w:rPr>
          <w:rFonts w:hint="eastAsia"/>
          <w:sz w:val="28"/>
          <w:szCs w:val="28"/>
          <w:u w:val="single"/>
        </w:rPr>
        <w:t xml:space="preserve"> 西北大学第一医院            </w:t>
      </w:r>
    </w:p>
    <w:p w14:paraId="186C7A00">
      <w:pPr>
        <w:spacing w:line="360" w:lineRule="auto"/>
        <w:ind w:left="420" w:leftChars="200"/>
        <w:rPr>
          <w:sz w:val="28"/>
          <w:szCs w:val="28"/>
          <w:u w:val="single"/>
        </w:rPr>
      </w:pPr>
      <w:r>
        <w:rPr>
          <w:rFonts w:hint="eastAsia"/>
          <w:sz w:val="28"/>
          <w:szCs w:val="28"/>
        </w:rPr>
        <w:t>乙    方：</w:t>
      </w:r>
      <w:r>
        <w:rPr>
          <w:rFonts w:hint="eastAsia"/>
          <w:sz w:val="28"/>
          <w:szCs w:val="28"/>
          <w:u w:val="single"/>
        </w:rPr>
        <w:t xml:space="preserve">                             </w:t>
      </w:r>
    </w:p>
    <w:p w14:paraId="3951E6CF">
      <w:pPr>
        <w:spacing w:line="360" w:lineRule="auto"/>
        <w:ind w:left="420" w:leftChars="200"/>
        <w:rPr>
          <w:sz w:val="28"/>
          <w:szCs w:val="28"/>
          <w:u w:val="single"/>
        </w:rPr>
      </w:pPr>
      <w:r>
        <w:rPr>
          <w:rFonts w:hint="eastAsia"/>
          <w:sz w:val="28"/>
          <w:szCs w:val="28"/>
        </w:rPr>
        <w:t>签订时间：</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p>
    <w:p w14:paraId="0B7D1A80">
      <w:pPr>
        <w:pStyle w:val="7"/>
      </w:pPr>
    </w:p>
    <w:p w14:paraId="04D64112">
      <w:pPr>
        <w:rPr>
          <w:rFonts w:eastAsia="黑体"/>
          <w:sz w:val="44"/>
          <w:szCs w:val="44"/>
        </w:rPr>
        <w:sectPr>
          <w:footerReference r:id="rId3" w:type="default"/>
          <w:pgSz w:w="11906" w:h="16838"/>
          <w:pgMar w:top="1440" w:right="1800" w:bottom="1440" w:left="1800" w:header="851" w:footer="992" w:gutter="0"/>
          <w:pgNumType w:fmt="decimal"/>
          <w:cols w:space="720" w:num="1"/>
          <w:docGrid w:type="lines" w:linePitch="312" w:charSpace="0"/>
        </w:sectPr>
      </w:pPr>
    </w:p>
    <w:bookmarkEnd w:id="0"/>
    <w:p w14:paraId="009F4C40">
      <w:pPr>
        <w:pStyle w:val="3"/>
        <w:adjustRightInd w:val="0"/>
        <w:snapToGrid w:val="0"/>
        <w:spacing w:line="400" w:lineRule="exact"/>
        <w:jc w:val="center"/>
        <w:rPr>
          <w:rFonts w:ascii="黑体" w:hAnsi="黑体" w:eastAsia="黑体"/>
          <w:b w:val="0"/>
          <w:bCs w:val="0"/>
          <w:sz w:val="32"/>
        </w:rPr>
      </w:pPr>
      <w:bookmarkStart w:id="1" w:name="_Toc22209"/>
      <w:r>
        <w:rPr>
          <w:rFonts w:hint="eastAsia" w:ascii="黑体" w:hAnsi="黑体" w:eastAsia="黑体"/>
          <w:b w:val="0"/>
          <w:bCs w:val="0"/>
          <w:sz w:val="32"/>
        </w:rPr>
        <w:t>第一节 政府采购合同协议书</w:t>
      </w:r>
      <w:bookmarkEnd w:id="1"/>
    </w:p>
    <w:p w14:paraId="081AF621">
      <w:pPr>
        <w:spacing w:line="520" w:lineRule="exact"/>
        <w:ind w:firstLine="560" w:firstLineChars="200"/>
        <w:rPr>
          <w:rFonts w:ascii="宋体" w:hAnsi="宋体" w:cs="宋体"/>
          <w:bCs/>
          <w:color w:val="000000"/>
          <w:sz w:val="28"/>
          <w:szCs w:val="28"/>
        </w:rPr>
      </w:pPr>
    </w:p>
    <w:p w14:paraId="13C3BCE9">
      <w:pPr>
        <w:spacing w:line="440" w:lineRule="exact"/>
        <w:ind w:firstLine="560" w:firstLineChars="200"/>
        <w:rPr>
          <w:rFonts w:ascii="宋体" w:hAnsi="宋体" w:eastAsia="宋体" w:cs="宋体"/>
          <w:bCs/>
          <w:color w:val="000000"/>
          <w:sz w:val="28"/>
          <w:szCs w:val="28"/>
        </w:rPr>
      </w:pPr>
      <w:r>
        <w:rPr>
          <w:rFonts w:hint="eastAsia" w:ascii="宋体" w:hAnsi="宋体" w:eastAsia="宋体" w:cs="宋体"/>
          <w:bCs/>
          <w:color w:val="000000"/>
          <w:sz w:val="28"/>
          <w:szCs w:val="28"/>
        </w:rPr>
        <w:t>甲方（全称）：</w:t>
      </w:r>
      <w:r>
        <w:rPr>
          <w:rFonts w:hint="eastAsia" w:ascii="宋体" w:hAnsi="宋体" w:eastAsia="宋体" w:cs="宋体"/>
          <w:bCs/>
          <w:color w:val="000000"/>
          <w:sz w:val="28"/>
          <w:szCs w:val="28"/>
          <w:u w:val="single"/>
        </w:rPr>
        <w:t xml:space="preserve"> 西北大学第一医院 </w:t>
      </w:r>
      <w:r>
        <w:rPr>
          <w:rFonts w:hint="eastAsia" w:ascii="宋体" w:hAnsi="宋体" w:eastAsia="宋体" w:cs="宋体"/>
          <w:bCs/>
          <w:color w:val="000000"/>
          <w:sz w:val="28"/>
          <w:szCs w:val="28"/>
        </w:rPr>
        <w:t xml:space="preserve">     </w:t>
      </w:r>
    </w:p>
    <w:p w14:paraId="3BFCC17F">
      <w:pPr>
        <w:spacing w:line="440" w:lineRule="exact"/>
        <w:ind w:firstLine="560" w:firstLineChars="200"/>
        <w:rPr>
          <w:rFonts w:ascii="宋体" w:hAnsi="宋体" w:eastAsia="宋体" w:cs="宋体"/>
          <w:bCs/>
          <w:color w:val="000000"/>
          <w:sz w:val="28"/>
          <w:szCs w:val="28"/>
        </w:rPr>
      </w:pPr>
      <w:r>
        <w:rPr>
          <w:rFonts w:hint="eastAsia" w:ascii="宋体" w:hAnsi="宋体" w:eastAsia="宋体" w:cs="宋体"/>
          <w:bCs/>
          <w:color w:val="000000"/>
          <w:sz w:val="28"/>
          <w:szCs w:val="28"/>
        </w:rPr>
        <w:t>乙方（全称）：</w:t>
      </w:r>
      <w:r>
        <w:rPr>
          <w:rFonts w:hint="eastAsia" w:ascii="宋体" w:hAnsi="宋体" w:eastAsia="宋体" w:cs="宋体"/>
          <w:bCs/>
          <w:color w:val="000000"/>
          <w:sz w:val="28"/>
          <w:szCs w:val="28"/>
          <w:u w:val="single"/>
        </w:rPr>
        <w:t xml:space="preserve">                       </w:t>
      </w:r>
      <w:r>
        <w:rPr>
          <w:rFonts w:hint="eastAsia" w:ascii="宋体" w:hAnsi="宋体" w:eastAsia="宋体" w:cs="宋体"/>
          <w:bCs/>
          <w:color w:val="000000"/>
          <w:sz w:val="28"/>
          <w:szCs w:val="28"/>
        </w:rPr>
        <w:t>（供应商）</w:t>
      </w:r>
    </w:p>
    <w:p w14:paraId="76FFEBB9">
      <w:pPr>
        <w:spacing w:line="440" w:lineRule="exact"/>
        <w:ind w:firstLine="560" w:firstLineChars="200"/>
        <w:rPr>
          <w:rFonts w:ascii="宋体" w:hAnsi="宋体" w:eastAsia="宋体" w:cs="宋体"/>
          <w:bCs/>
          <w:color w:val="000000"/>
          <w:sz w:val="28"/>
          <w:szCs w:val="28"/>
        </w:rPr>
      </w:pPr>
      <w:r>
        <w:rPr>
          <w:rFonts w:hint="eastAsia" w:ascii="宋体" w:hAnsi="宋体" w:eastAsia="宋体" w:cs="宋体"/>
          <w:bCs/>
          <w:color w:val="000000"/>
          <w:sz w:val="28"/>
          <w:szCs w:val="28"/>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2D035086">
      <w:pPr>
        <w:spacing w:line="44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1.项目信息</w:t>
      </w:r>
    </w:p>
    <w:p w14:paraId="2FAAB40F">
      <w:pPr>
        <w:spacing w:line="440" w:lineRule="exact"/>
        <w:ind w:firstLine="480" w:firstLineChars="200"/>
        <w:rPr>
          <w:rFonts w:ascii="宋体" w:hAnsi="宋体" w:cs="宋体"/>
          <w:bCs/>
          <w:color w:val="000000"/>
          <w:sz w:val="24"/>
          <w:u w:val="single"/>
        </w:rPr>
      </w:pPr>
      <w:r>
        <w:rPr>
          <w:rFonts w:hint="eastAsia" w:ascii="宋体" w:hAnsi="宋体" w:cs="宋体"/>
          <w:bCs/>
          <w:color w:val="000000"/>
          <w:sz w:val="24"/>
        </w:rPr>
        <w:t>（1）采购项目名称：</w:t>
      </w:r>
      <w:r>
        <w:rPr>
          <w:rFonts w:hint="eastAsia" w:ascii="宋体" w:hAnsi="宋体" w:cs="宋体"/>
          <w:bCs/>
          <w:color w:val="000000"/>
          <w:sz w:val="24"/>
          <w:u w:val="single"/>
        </w:rPr>
        <w:t xml:space="preserve"> </w:t>
      </w:r>
      <w:r>
        <w:rPr>
          <w:rFonts w:ascii="宋体" w:hAnsi="宋体" w:cs="宋体"/>
          <w:bCs/>
          <w:color w:val="000000"/>
          <w:sz w:val="24"/>
          <w:u w:val="single"/>
        </w:rPr>
        <w:t xml:space="preserve">            </w:t>
      </w:r>
    </w:p>
    <w:p w14:paraId="76CABE4F">
      <w:pPr>
        <w:spacing w:line="440" w:lineRule="exact"/>
        <w:ind w:firstLine="480" w:firstLineChars="200"/>
        <w:rPr>
          <w:rFonts w:ascii="宋体" w:hAnsi="宋体" w:cs="宋体"/>
          <w:bCs/>
          <w:color w:val="000000"/>
          <w:sz w:val="24"/>
          <w:u w:val="single"/>
        </w:rPr>
      </w:pPr>
      <w:r>
        <w:rPr>
          <w:rFonts w:hint="eastAsia" w:ascii="宋体" w:hAnsi="宋体" w:cs="宋体"/>
          <w:bCs/>
          <w:color w:val="000000"/>
          <w:sz w:val="24"/>
        </w:rPr>
        <w:t>（2）采购项目编号：</w:t>
      </w:r>
      <w:r>
        <w:rPr>
          <w:rFonts w:ascii="宋体" w:hAnsi="宋体" w:cs="宋体"/>
          <w:bCs/>
          <w:color w:val="000000"/>
          <w:sz w:val="24"/>
          <w:u w:val="single"/>
        </w:rPr>
        <w:t xml:space="preserve">             </w:t>
      </w:r>
    </w:p>
    <w:p w14:paraId="3337C3A2">
      <w:pPr>
        <w:spacing w:line="440" w:lineRule="exact"/>
        <w:ind w:firstLine="480" w:firstLineChars="200"/>
        <w:rPr>
          <w:rFonts w:ascii="宋体" w:hAnsi="宋体" w:cs="宋体"/>
          <w:bCs/>
          <w:color w:val="000000"/>
          <w:sz w:val="24"/>
          <w:u w:val="single"/>
        </w:rPr>
      </w:pPr>
      <w:r>
        <w:rPr>
          <w:rFonts w:hint="eastAsia" w:ascii="宋体" w:hAnsi="宋体" w:cs="宋体"/>
          <w:bCs/>
          <w:color w:val="000000"/>
          <w:sz w:val="24"/>
        </w:rPr>
        <w:t>（3）采购计划编号：</w:t>
      </w:r>
      <w:r>
        <w:rPr>
          <w:rFonts w:ascii="宋体" w:hAnsi="宋体" w:cs="宋体"/>
          <w:bCs/>
          <w:color w:val="000000"/>
          <w:sz w:val="24"/>
          <w:u w:val="single"/>
        </w:rPr>
        <w:t xml:space="preserve">             </w:t>
      </w:r>
    </w:p>
    <w:p w14:paraId="1FF5E3EA">
      <w:pPr>
        <w:spacing w:line="440" w:lineRule="exact"/>
        <w:ind w:firstLine="480" w:firstLineChars="200"/>
        <w:rPr>
          <w:rFonts w:ascii="宋体" w:hAnsi="宋体" w:cs="宋体"/>
          <w:bCs/>
          <w:color w:val="000000"/>
          <w:sz w:val="24"/>
        </w:rPr>
      </w:pPr>
      <w:r>
        <w:rPr>
          <w:rFonts w:hint="eastAsia" w:ascii="宋体" w:hAnsi="宋体" w:cs="宋体"/>
          <w:bCs/>
          <w:color w:val="000000"/>
          <w:sz w:val="24"/>
        </w:rPr>
        <w:t>（4）政府采购组织形式：</w:t>
      </w:r>
      <w:r>
        <w:rPr>
          <w:rFonts w:hint="eastAsia" w:ascii="宋体" w:hAnsi="宋体" w:cs="宋体"/>
          <w:bCs/>
          <w:color w:val="000000"/>
          <w:sz w:val="24"/>
        </w:rPr>
        <w:sym w:font="Wingdings" w:char="00A8"/>
      </w:r>
      <w:r>
        <w:rPr>
          <w:rFonts w:hint="eastAsia" w:ascii="宋体" w:hAnsi="宋体" w:cs="宋体"/>
          <w:bCs/>
          <w:color w:val="000000"/>
          <w:sz w:val="24"/>
        </w:rPr>
        <w:t xml:space="preserve">政府集中采购  </w:t>
      </w:r>
      <w:r>
        <w:rPr>
          <w:rFonts w:hint="eastAsia" w:ascii="宋体" w:hAnsi="宋体" w:cs="宋体"/>
          <w:bCs/>
          <w:color w:val="000000"/>
          <w:sz w:val="24"/>
        </w:rPr>
        <w:sym w:font="Wingdings" w:char="00FE"/>
      </w:r>
      <w:r>
        <w:rPr>
          <w:rFonts w:hint="eastAsia" w:ascii="宋体" w:hAnsi="宋体" w:cs="宋体"/>
          <w:bCs/>
          <w:color w:val="000000"/>
          <w:sz w:val="24"/>
        </w:rPr>
        <w:t xml:space="preserve">部门集中采购  </w:t>
      </w:r>
      <w:r>
        <w:rPr>
          <w:rFonts w:hint="eastAsia" w:ascii="宋体" w:hAnsi="宋体" w:cs="宋体"/>
          <w:bCs/>
          <w:color w:val="000000"/>
          <w:sz w:val="24"/>
        </w:rPr>
        <w:sym w:font="Wingdings" w:char="00A8"/>
      </w:r>
      <w:r>
        <w:rPr>
          <w:rFonts w:hint="eastAsia" w:ascii="宋体" w:hAnsi="宋体" w:cs="宋体"/>
          <w:bCs/>
          <w:color w:val="000000"/>
          <w:sz w:val="24"/>
        </w:rPr>
        <w:t>分散采购</w:t>
      </w:r>
    </w:p>
    <w:p w14:paraId="4954D43F">
      <w:pPr>
        <w:spacing w:line="440" w:lineRule="exact"/>
        <w:ind w:firstLine="480" w:firstLineChars="200"/>
        <w:rPr>
          <w:rFonts w:ascii="宋体" w:hAnsi="宋体" w:cs="宋体"/>
          <w:bCs/>
          <w:color w:val="000000"/>
          <w:sz w:val="24"/>
        </w:rPr>
      </w:pPr>
      <w:r>
        <w:rPr>
          <w:rFonts w:hint="eastAsia" w:ascii="宋体" w:hAnsi="宋体" w:cs="宋体"/>
          <w:bCs/>
          <w:color w:val="000000"/>
          <w:sz w:val="24"/>
        </w:rPr>
        <w:t xml:space="preserve">（5）政府采购方式： </w:t>
      </w:r>
      <w:r>
        <w:rPr>
          <w:rFonts w:hint="eastAsia" w:ascii="宋体" w:hAnsi="宋体" w:cs="宋体"/>
          <w:bCs/>
          <w:color w:val="000000"/>
          <w:sz w:val="24"/>
        </w:rPr>
        <w:sym w:font="Wingdings" w:char="00A8"/>
      </w:r>
      <w:r>
        <w:rPr>
          <w:rFonts w:hint="eastAsia" w:ascii="宋体" w:hAnsi="宋体" w:cs="宋体"/>
          <w:bCs/>
          <w:color w:val="000000"/>
          <w:sz w:val="24"/>
        </w:rPr>
        <w:t xml:space="preserve">公开招标 </w:t>
      </w:r>
      <w:r>
        <w:rPr>
          <w:rFonts w:hint="eastAsia" w:ascii="宋体" w:hAnsi="宋体" w:cs="宋体"/>
          <w:bCs/>
          <w:color w:val="000000"/>
          <w:sz w:val="24"/>
        </w:rPr>
        <w:sym w:font="Wingdings" w:char="00A8"/>
      </w:r>
      <w:r>
        <w:rPr>
          <w:rFonts w:hint="eastAsia" w:ascii="宋体" w:hAnsi="宋体" w:cs="宋体"/>
          <w:bCs/>
          <w:color w:val="000000"/>
          <w:sz w:val="24"/>
        </w:rPr>
        <w:t xml:space="preserve">邀请招标 </w:t>
      </w:r>
      <w:r>
        <w:rPr>
          <w:rFonts w:hint="eastAsia" w:ascii="宋体" w:hAnsi="宋体" w:cs="宋体"/>
          <w:bCs/>
          <w:color w:val="000000"/>
          <w:sz w:val="24"/>
        </w:rPr>
        <w:sym w:font="Wingdings" w:char="00A8"/>
      </w:r>
      <w:r>
        <w:rPr>
          <w:rFonts w:hint="eastAsia" w:ascii="宋体" w:hAnsi="宋体" w:cs="宋体"/>
          <w:bCs/>
          <w:color w:val="000000"/>
          <w:sz w:val="24"/>
        </w:rPr>
        <w:t xml:space="preserve">竞争性谈判 </w:t>
      </w:r>
      <w:r>
        <w:rPr>
          <w:rFonts w:hint="eastAsia" w:ascii="宋体" w:hAnsi="宋体" w:cs="宋体"/>
          <w:bCs/>
          <w:color w:val="000000"/>
          <w:sz w:val="24"/>
        </w:rPr>
        <w:sym w:font="Wingdings" w:char="00A8"/>
      </w:r>
      <w:r>
        <w:rPr>
          <w:rFonts w:hint="eastAsia" w:ascii="宋体" w:hAnsi="宋体" w:cs="宋体"/>
          <w:bCs/>
          <w:color w:val="000000"/>
          <w:sz w:val="24"/>
        </w:rPr>
        <w:t xml:space="preserve">竞争性磋商 </w:t>
      </w:r>
    </w:p>
    <w:p w14:paraId="01DAA68B">
      <w:pPr>
        <w:spacing w:line="440" w:lineRule="exact"/>
        <w:ind w:firstLine="2640" w:firstLineChars="1100"/>
        <w:rPr>
          <w:rFonts w:ascii="宋体" w:hAnsi="宋体" w:cs="宋体"/>
          <w:bCs/>
          <w:color w:val="000000"/>
          <w:sz w:val="24"/>
        </w:rPr>
      </w:pPr>
      <w:r>
        <w:rPr>
          <w:rFonts w:hint="eastAsia" w:ascii="宋体" w:hAnsi="宋体" w:cs="宋体"/>
          <w:bCs/>
          <w:color w:val="000000"/>
          <w:sz w:val="24"/>
        </w:rPr>
        <w:sym w:font="Wingdings" w:char="00A8"/>
      </w:r>
      <w:r>
        <w:rPr>
          <w:rFonts w:hint="eastAsia" w:ascii="宋体" w:hAnsi="宋体" w:cs="宋体"/>
          <w:bCs/>
          <w:color w:val="000000"/>
          <w:sz w:val="24"/>
        </w:rPr>
        <w:t xml:space="preserve">询价 </w:t>
      </w:r>
      <w:r>
        <w:rPr>
          <w:rFonts w:hint="eastAsia" w:ascii="宋体" w:hAnsi="宋体" w:cs="宋体"/>
          <w:bCs/>
          <w:color w:val="000000"/>
          <w:sz w:val="24"/>
        </w:rPr>
        <w:sym w:font="Wingdings" w:char="00A8"/>
      </w:r>
      <w:r>
        <w:rPr>
          <w:rFonts w:hint="eastAsia" w:ascii="宋体" w:hAnsi="宋体" w:cs="宋体"/>
          <w:bCs/>
          <w:color w:val="000000"/>
          <w:sz w:val="24"/>
        </w:rPr>
        <w:t xml:space="preserve">单一来源 </w:t>
      </w:r>
      <w:r>
        <w:rPr>
          <w:rFonts w:hint="eastAsia" w:ascii="宋体" w:hAnsi="宋体" w:cs="宋体"/>
          <w:bCs/>
          <w:color w:val="000000"/>
          <w:sz w:val="24"/>
        </w:rPr>
        <w:sym w:font="Wingdings" w:char="00A8"/>
      </w:r>
      <w:r>
        <w:rPr>
          <w:rFonts w:hint="eastAsia" w:ascii="宋体" w:hAnsi="宋体" w:cs="宋体"/>
          <w:bCs/>
          <w:color w:val="000000"/>
          <w:sz w:val="24"/>
        </w:rPr>
        <w:t xml:space="preserve">框架协议 </w:t>
      </w:r>
      <w:r>
        <w:rPr>
          <w:rFonts w:hint="eastAsia" w:ascii="宋体" w:hAnsi="宋体" w:cs="宋体"/>
          <w:bCs/>
          <w:color w:val="000000"/>
          <w:sz w:val="24"/>
        </w:rPr>
        <w:sym w:font="Wingdings" w:char="00A8"/>
      </w:r>
      <w:r>
        <w:rPr>
          <w:rFonts w:hint="eastAsia" w:ascii="宋体" w:hAnsi="宋体" w:cs="宋体"/>
          <w:bCs/>
          <w:color w:val="000000"/>
          <w:sz w:val="24"/>
        </w:rPr>
        <w:t>其他：</w:t>
      </w:r>
      <w:r>
        <w:rPr>
          <w:rFonts w:hint="eastAsia" w:ascii="宋体" w:hAnsi="宋体" w:cs="宋体"/>
          <w:bCs/>
          <w:color w:val="000000"/>
          <w:sz w:val="24"/>
          <w:u w:val="single"/>
        </w:rPr>
        <w:t xml:space="preserve">          </w:t>
      </w:r>
    </w:p>
    <w:p w14:paraId="4428158F">
      <w:pPr>
        <w:spacing w:line="440" w:lineRule="exact"/>
        <w:ind w:left="519" w:leftChars="247"/>
        <w:rPr>
          <w:rFonts w:ascii="宋体" w:hAnsi="宋体" w:cs="宋体"/>
          <w:bCs/>
          <w:color w:val="000000"/>
          <w:sz w:val="24"/>
        </w:rPr>
      </w:pPr>
      <w:r>
        <w:rPr>
          <w:rFonts w:hint="eastAsia" w:ascii="宋体" w:hAnsi="宋体" w:cs="宋体"/>
          <w:bCs/>
          <w:color w:val="000000"/>
          <w:sz w:val="24"/>
        </w:rPr>
        <w:t>（6）中标（成交）采购标的制造商是否为中小企业：</w:t>
      </w:r>
      <w:r>
        <w:rPr>
          <w:rFonts w:hint="eastAsia" w:ascii="宋体" w:hAnsi="宋体" w:cs="宋体"/>
          <w:bCs/>
          <w:color w:val="000000"/>
          <w:sz w:val="24"/>
        </w:rPr>
        <w:sym w:font="Wingdings" w:char="00A8"/>
      </w:r>
      <w:r>
        <w:rPr>
          <w:rFonts w:hint="eastAsia" w:ascii="宋体" w:hAnsi="宋体" w:cs="宋体"/>
          <w:bCs/>
          <w:color w:val="000000"/>
          <w:sz w:val="24"/>
        </w:rPr>
        <w:t xml:space="preserve">是   </w:t>
      </w:r>
      <w:r>
        <w:rPr>
          <w:rFonts w:hint="eastAsia" w:ascii="宋体" w:hAnsi="宋体" w:cs="宋体"/>
          <w:bCs/>
          <w:color w:val="000000"/>
          <w:sz w:val="24"/>
        </w:rPr>
        <w:sym w:font="Wingdings" w:char="00FE"/>
      </w:r>
      <w:r>
        <w:rPr>
          <w:rFonts w:hint="eastAsia" w:ascii="宋体" w:hAnsi="宋体" w:cs="宋体"/>
          <w:bCs/>
          <w:color w:val="000000"/>
          <w:sz w:val="24"/>
        </w:rPr>
        <w:t>否</w:t>
      </w:r>
    </w:p>
    <w:p w14:paraId="40B7B606">
      <w:pPr>
        <w:spacing w:line="440" w:lineRule="exact"/>
        <w:ind w:firstLine="960" w:firstLineChars="400"/>
        <w:rPr>
          <w:rFonts w:ascii="宋体" w:hAnsi="宋体" w:cs="宋体"/>
          <w:bCs/>
          <w:color w:val="000000"/>
          <w:sz w:val="24"/>
        </w:rPr>
      </w:pPr>
      <w:r>
        <w:rPr>
          <w:rFonts w:hint="eastAsia" w:ascii="宋体" w:hAnsi="宋体" w:cs="宋体"/>
          <w:bCs/>
          <w:color w:val="000000"/>
          <w:sz w:val="24"/>
        </w:rPr>
        <w:t>本合同是否为专门面向中小企业的采购合同（中小企业预留合同）：</w:t>
      </w:r>
      <w:r>
        <w:rPr>
          <w:rFonts w:hint="eastAsia" w:ascii="宋体" w:hAnsi="宋体" w:cs="宋体"/>
          <w:bCs/>
          <w:color w:val="000000"/>
          <w:sz w:val="24"/>
        </w:rPr>
        <w:sym w:font="Wingdings" w:char="00A8"/>
      </w:r>
      <w:r>
        <w:rPr>
          <w:rFonts w:hint="eastAsia" w:ascii="宋体" w:hAnsi="宋体" w:cs="宋体"/>
          <w:bCs/>
          <w:color w:val="000000"/>
          <w:sz w:val="24"/>
        </w:rPr>
        <w:t xml:space="preserve">是  </w:t>
      </w:r>
      <w:r>
        <w:rPr>
          <w:rFonts w:hint="eastAsia" w:ascii="宋体" w:hAnsi="宋体" w:cs="宋体"/>
          <w:bCs/>
          <w:color w:val="000000"/>
          <w:sz w:val="24"/>
        </w:rPr>
        <w:sym w:font="Wingdings" w:char="00FE"/>
      </w:r>
      <w:r>
        <w:rPr>
          <w:rFonts w:hint="eastAsia" w:ascii="宋体" w:hAnsi="宋体" w:cs="宋体"/>
          <w:bCs/>
          <w:color w:val="000000"/>
          <w:sz w:val="24"/>
        </w:rPr>
        <w:t>否</w:t>
      </w:r>
    </w:p>
    <w:p w14:paraId="0EC20B9D">
      <w:pPr>
        <w:spacing w:line="440" w:lineRule="exact"/>
        <w:ind w:firstLine="960" w:firstLineChars="400"/>
        <w:rPr>
          <w:rFonts w:ascii="宋体" w:hAnsi="宋体" w:cs="宋体"/>
          <w:bCs/>
          <w:color w:val="000000"/>
          <w:sz w:val="24"/>
        </w:rPr>
      </w:pPr>
      <w:r>
        <w:rPr>
          <w:rFonts w:hint="eastAsia" w:ascii="宋体" w:hAnsi="宋体" w:cs="宋体"/>
          <w:bCs/>
          <w:color w:val="000000"/>
          <w:sz w:val="24"/>
        </w:rPr>
        <w:t xml:space="preserve">若本项目不专门面向中小企业采购，是否给予小微企业评审优惠：  </w:t>
      </w:r>
      <w:r>
        <w:rPr>
          <w:rFonts w:hint="eastAsia" w:ascii="宋体" w:hAnsi="宋体" w:cs="宋体"/>
          <w:bCs/>
          <w:color w:val="000000"/>
          <w:sz w:val="24"/>
        </w:rPr>
        <w:sym w:font="Wingdings" w:char="00FE"/>
      </w:r>
      <w:r>
        <w:rPr>
          <w:rFonts w:hint="eastAsia" w:ascii="宋体" w:hAnsi="宋体" w:cs="宋体"/>
          <w:bCs/>
          <w:color w:val="000000"/>
          <w:sz w:val="24"/>
        </w:rPr>
        <w:t xml:space="preserve">是  </w:t>
      </w:r>
      <w:r>
        <w:rPr>
          <w:rFonts w:hint="eastAsia" w:ascii="宋体" w:hAnsi="宋体" w:cs="宋体"/>
          <w:bCs/>
          <w:color w:val="000000"/>
          <w:sz w:val="24"/>
        </w:rPr>
        <w:sym w:font="Wingdings" w:char="00A8"/>
      </w:r>
      <w:r>
        <w:rPr>
          <w:rFonts w:hint="eastAsia" w:ascii="宋体" w:hAnsi="宋体" w:cs="宋体"/>
          <w:bCs/>
          <w:color w:val="000000"/>
          <w:sz w:val="24"/>
        </w:rPr>
        <w:t>否</w:t>
      </w:r>
    </w:p>
    <w:p w14:paraId="2B05EB2F">
      <w:pPr>
        <w:spacing w:line="440" w:lineRule="exact"/>
        <w:ind w:firstLine="960" w:firstLineChars="400"/>
        <w:rPr>
          <w:rFonts w:ascii="宋体" w:hAnsi="宋体" w:cs="宋体"/>
          <w:bCs/>
          <w:color w:val="000000"/>
          <w:sz w:val="24"/>
        </w:rPr>
      </w:pPr>
      <w:r>
        <w:rPr>
          <w:rFonts w:hint="eastAsia" w:ascii="宋体" w:hAnsi="宋体" w:cs="宋体"/>
          <w:bCs/>
          <w:color w:val="000000"/>
          <w:sz w:val="24"/>
        </w:rPr>
        <w:t>中标（成交）采购标的制造商是否为残疾人福利性单位：</w:t>
      </w:r>
      <w:r>
        <w:rPr>
          <w:rFonts w:hint="eastAsia" w:ascii="宋体" w:hAnsi="宋体" w:cs="宋体"/>
          <w:bCs/>
          <w:color w:val="000000"/>
          <w:sz w:val="24"/>
        </w:rPr>
        <w:sym w:font="Wingdings" w:char="00A8"/>
      </w:r>
      <w:r>
        <w:rPr>
          <w:rFonts w:hint="eastAsia" w:ascii="宋体" w:hAnsi="宋体" w:cs="宋体"/>
          <w:bCs/>
          <w:color w:val="000000"/>
          <w:sz w:val="24"/>
        </w:rPr>
        <w:t xml:space="preserve">是   </w:t>
      </w:r>
      <w:r>
        <w:rPr>
          <w:rFonts w:hint="eastAsia" w:ascii="宋体" w:hAnsi="宋体" w:cs="宋体"/>
          <w:bCs/>
          <w:color w:val="000000"/>
          <w:sz w:val="24"/>
        </w:rPr>
        <w:sym w:font="Wingdings" w:char="00A8"/>
      </w:r>
      <w:r>
        <w:rPr>
          <w:rFonts w:hint="eastAsia" w:ascii="宋体" w:hAnsi="宋体" w:cs="宋体"/>
          <w:bCs/>
          <w:color w:val="000000"/>
          <w:sz w:val="24"/>
        </w:rPr>
        <w:t>否</w:t>
      </w:r>
    </w:p>
    <w:p w14:paraId="71ABB922">
      <w:pPr>
        <w:spacing w:line="440" w:lineRule="exact"/>
        <w:ind w:firstLine="960" w:firstLineChars="400"/>
        <w:rPr>
          <w:rFonts w:ascii="宋体" w:hAnsi="宋体" w:cs="宋体"/>
          <w:bCs/>
          <w:color w:val="000000"/>
          <w:sz w:val="24"/>
        </w:rPr>
      </w:pPr>
      <w:r>
        <w:rPr>
          <w:rFonts w:hint="eastAsia" w:ascii="宋体" w:hAnsi="宋体" w:cs="宋体"/>
          <w:bCs/>
          <w:color w:val="000000"/>
          <w:sz w:val="24"/>
        </w:rPr>
        <w:t>中标（成交）采购标的制造商是否为监狱企业：</w:t>
      </w:r>
      <w:r>
        <w:rPr>
          <w:rFonts w:hint="eastAsia" w:ascii="宋体" w:hAnsi="宋体" w:cs="宋体"/>
          <w:bCs/>
          <w:color w:val="000000"/>
          <w:sz w:val="24"/>
        </w:rPr>
        <w:sym w:font="Wingdings" w:char="00A8"/>
      </w:r>
      <w:r>
        <w:rPr>
          <w:rFonts w:hint="eastAsia" w:ascii="宋体" w:hAnsi="宋体" w:cs="宋体"/>
          <w:bCs/>
          <w:color w:val="000000"/>
          <w:sz w:val="24"/>
        </w:rPr>
        <w:t xml:space="preserve">是   </w:t>
      </w:r>
      <w:r>
        <w:rPr>
          <w:rFonts w:hint="eastAsia" w:ascii="宋体" w:hAnsi="宋体" w:cs="宋体"/>
          <w:bCs/>
          <w:color w:val="000000"/>
          <w:sz w:val="24"/>
        </w:rPr>
        <w:sym w:font="Wingdings" w:char="00A8"/>
      </w:r>
      <w:r>
        <w:rPr>
          <w:rFonts w:hint="eastAsia" w:ascii="宋体" w:hAnsi="宋体" w:cs="宋体"/>
          <w:bCs/>
          <w:color w:val="000000"/>
          <w:sz w:val="24"/>
        </w:rPr>
        <w:t>否</w:t>
      </w:r>
    </w:p>
    <w:p w14:paraId="5A7D384A">
      <w:pPr>
        <w:spacing w:line="440" w:lineRule="exact"/>
        <w:ind w:firstLine="720" w:firstLineChars="300"/>
        <w:rPr>
          <w:rFonts w:ascii="宋体" w:hAnsi="宋体" w:cs="宋体"/>
          <w:bCs/>
          <w:color w:val="000000"/>
          <w:sz w:val="24"/>
        </w:rPr>
      </w:pPr>
      <w:r>
        <w:rPr>
          <w:rFonts w:hint="eastAsia" w:ascii="宋体" w:hAnsi="宋体" w:cs="宋体"/>
          <w:bCs/>
          <w:color w:val="000000"/>
          <w:sz w:val="24"/>
        </w:rPr>
        <w:t>（7）合同是否分包：</w:t>
      </w:r>
      <w:r>
        <w:rPr>
          <w:rFonts w:hint="eastAsia" w:ascii="宋体" w:hAnsi="宋体" w:cs="宋体"/>
          <w:bCs/>
          <w:color w:val="000000"/>
          <w:sz w:val="24"/>
        </w:rPr>
        <w:sym w:font="Wingdings" w:char="00A8"/>
      </w:r>
      <w:r>
        <w:rPr>
          <w:rFonts w:hint="eastAsia" w:ascii="宋体" w:hAnsi="宋体" w:cs="宋体"/>
          <w:bCs/>
          <w:color w:val="000000"/>
          <w:sz w:val="24"/>
        </w:rPr>
        <w:t xml:space="preserve">是    </w:t>
      </w:r>
      <w:r>
        <w:rPr>
          <w:rFonts w:hint="eastAsia" w:ascii="宋体" w:hAnsi="宋体" w:cs="宋体"/>
          <w:bCs/>
          <w:color w:val="000000"/>
          <w:sz w:val="24"/>
        </w:rPr>
        <w:sym w:font="Wingdings" w:char="00FE"/>
      </w:r>
      <w:r>
        <w:rPr>
          <w:rFonts w:hint="eastAsia" w:ascii="宋体" w:hAnsi="宋体" w:cs="宋体"/>
          <w:bCs/>
          <w:color w:val="000000"/>
          <w:sz w:val="24"/>
        </w:rPr>
        <w:t>否</w:t>
      </w:r>
    </w:p>
    <w:p w14:paraId="4CCB84A4">
      <w:pPr>
        <w:spacing w:line="440" w:lineRule="exact"/>
        <w:ind w:firstLine="720" w:firstLineChars="300"/>
        <w:rPr>
          <w:rFonts w:ascii="宋体" w:hAnsi="宋体" w:cs="宋体"/>
          <w:bCs/>
          <w:color w:val="000000"/>
          <w:sz w:val="24"/>
        </w:rPr>
      </w:pPr>
      <w:r>
        <w:rPr>
          <w:rFonts w:hint="eastAsia" w:ascii="宋体" w:hAnsi="宋体" w:cs="宋体"/>
          <w:bCs/>
          <w:color w:val="000000"/>
          <w:sz w:val="24"/>
        </w:rPr>
        <w:t>（8）中标（成交）供应商是否为外商投资企业：</w:t>
      </w:r>
      <w:r>
        <w:rPr>
          <w:rFonts w:hint="eastAsia" w:ascii="宋体" w:hAnsi="宋体" w:cs="宋体"/>
          <w:bCs/>
          <w:color w:val="000000"/>
          <w:sz w:val="24"/>
        </w:rPr>
        <w:sym w:font="Wingdings" w:char="00A8"/>
      </w:r>
      <w:r>
        <w:rPr>
          <w:rFonts w:hint="eastAsia" w:ascii="宋体" w:hAnsi="宋体" w:cs="宋体"/>
          <w:bCs/>
          <w:color w:val="000000"/>
          <w:sz w:val="24"/>
        </w:rPr>
        <w:t xml:space="preserve">是    </w:t>
      </w:r>
      <w:r>
        <w:rPr>
          <w:rFonts w:hint="eastAsia" w:ascii="宋体" w:hAnsi="宋体" w:cs="宋体"/>
          <w:bCs/>
          <w:color w:val="000000"/>
          <w:sz w:val="24"/>
        </w:rPr>
        <w:sym w:font="Wingdings" w:char="00A8"/>
      </w:r>
      <w:r>
        <w:rPr>
          <w:rFonts w:hint="eastAsia" w:ascii="宋体" w:hAnsi="宋体" w:cs="宋体"/>
          <w:bCs/>
          <w:color w:val="000000"/>
          <w:sz w:val="24"/>
        </w:rPr>
        <w:t>否</w:t>
      </w:r>
    </w:p>
    <w:p w14:paraId="1158359C">
      <w:pPr>
        <w:spacing w:line="440" w:lineRule="exact"/>
        <w:ind w:firstLine="480" w:firstLineChars="200"/>
        <w:rPr>
          <w:rFonts w:ascii="宋体" w:hAnsi="宋体" w:cs="宋体"/>
          <w:bCs/>
          <w:color w:val="000000"/>
          <w:sz w:val="24"/>
        </w:rPr>
      </w:pPr>
      <w:r>
        <w:rPr>
          <w:rFonts w:hint="eastAsia" w:ascii="宋体" w:hAnsi="宋体" w:cs="宋体"/>
          <w:bCs/>
          <w:color w:val="000000"/>
          <w:sz w:val="24"/>
        </w:rPr>
        <w:t xml:space="preserve">    外商投资企业类型：</w:t>
      </w:r>
      <w:r>
        <w:rPr>
          <w:rFonts w:hint="eastAsia" w:ascii="宋体" w:hAnsi="宋体" w:cs="宋体"/>
          <w:bCs/>
          <w:color w:val="000000"/>
          <w:sz w:val="24"/>
        </w:rPr>
        <w:sym w:font="Wingdings" w:char="00A8"/>
      </w:r>
      <w:r>
        <w:rPr>
          <w:rFonts w:hint="eastAsia" w:ascii="宋体" w:hAnsi="宋体" w:cs="宋体"/>
          <w:bCs/>
          <w:color w:val="000000"/>
          <w:sz w:val="24"/>
        </w:rPr>
        <w:t xml:space="preserve">全部由外国投资者投资  </w:t>
      </w:r>
      <w:r>
        <w:rPr>
          <w:rFonts w:hint="eastAsia" w:ascii="宋体" w:hAnsi="宋体" w:cs="宋体"/>
          <w:bCs/>
          <w:color w:val="000000"/>
          <w:sz w:val="24"/>
        </w:rPr>
        <w:sym w:font="Wingdings" w:char="00A8"/>
      </w:r>
      <w:r>
        <w:rPr>
          <w:rFonts w:hint="eastAsia" w:ascii="宋体" w:hAnsi="宋体" w:cs="宋体"/>
          <w:bCs/>
          <w:color w:val="000000"/>
          <w:sz w:val="24"/>
        </w:rPr>
        <w:t>部分由外国投资者投资</w:t>
      </w:r>
    </w:p>
    <w:p w14:paraId="70B020D3">
      <w:pPr>
        <w:spacing w:line="440" w:lineRule="exact"/>
        <w:ind w:firstLine="240" w:firstLineChars="100"/>
        <w:rPr>
          <w:rFonts w:ascii="宋体" w:hAnsi="宋体" w:cs="宋体"/>
          <w:bCs/>
          <w:color w:val="000000"/>
          <w:sz w:val="24"/>
        </w:rPr>
      </w:pPr>
      <w:r>
        <w:rPr>
          <w:rFonts w:hint="eastAsia" w:ascii="宋体" w:hAnsi="宋体" w:cs="宋体"/>
          <w:bCs/>
          <w:color w:val="000000"/>
          <w:sz w:val="24"/>
        </w:rPr>
        <w:t xml:space="preserve">    （9）是否涉及进口产品：</w:t>
      </w:r>
    </w:p>
    <w:p w14:paraId="4C846A49">
      <w:pPr>
        <w:spacing w:line="440" w:lineRule="exact"/>
        <w:ind w:firstLine="240" w:firstLineChars="100"/>
        <w:rPr>
          <w:rFonts w:ascii="宋体" w:hAnsi="宋体" w:cs="宋体"/>
          <w:bCs/>
          <w:color w:val="000000"/>
          <w:sz w:val="24"/>
          <w:u w:val="single"/>
        </w:rPr>
      </w:pPr>
      <w:r>
        <w:rPr>
          <w:rFonts w:hint="eastAsia" w:ascii="宋体" w:hAnsi="宋体" w:cs="宋体"/>
          <w:bCs/>
          <w:color w:val="000000"/>
          <w:sz w:val="24"/>
        </w:rPr>
        <w:t xml:space="preserve">      </w:t>
      </w:r>
      <w:r>
        <w:rPr>
          <w:rFonts w:hint="eastAsia" w:ascii="宋体" w:hAnsi="宋体" w:cs="宋体"/>
          <w:bCs/>
          <w:color w:val="000000"/>
          <w:sz w:val="24"/>
        </w:rPr>
        <w:sym w:font="Wingdings" w:char="00A8"/>
      </w:r>
      <w:r>
        <w:rPr>
          <w:rFonts w:hint="eastAsia" w:ascii="宋体" w:hAnsi="宋体" w:cs="宋体"/>
          <w:bCs/>
          <w:color w:val="000000"/>
          <w:sz w:val="24"/>
        </w:rPr>
        <w:t>是，《政府采购品目分类目录》底级品目名称：</w:t>
      </w:r>
      <w:r>
        <w:rPr>
          <w:rFonts w:hint="eastAsia" w:ascii="宋体" w:hAnsi="宋体" w:cs="宋体"/>
          <w:bCs/>
          <w:color w:val="000000"/>
          <w:sz w:val="24"/>
          <w:u w:val="single"/>
        </w:rPr>
        <w:t xml:space="preserve">          </w:t>
      </w:r>
      <w:r>
        <w:rPr>
          <w:rFonts w:hint="eastAsia" w:ascii="宋体" w:hAnsi="宋体" w:cs="宋体"/>
          <w:bCs/>
          <w:color w:val="000000"/>
          <w:sz w:val="24"/>
        </w:rPr>
        <w:t>金额：</w:t>
      </w:r>
      <w:r>
        <w:rPr>
          <w:rFonts w:hint="eastAsia" w:ascii="宋体" w:hAnsi="宋体" w:cs="宋体"/>
          <w:bCs/>
          <w:color w:val="000000"/>
          <w:sz w:val="24"/>
          <w:u w:val="single"/>
        </w:rPr>
        <w:t xml:space="preserve">        </w:t>
      </w:r>
    </w:p>
    <w:p w14:paraId="04447A00">
      <w:pPr>
        <w:spacing w:line="440" w:lineRule="exact"/>
        <w:ind w:firstLine="240" w:firstLineChars="100"/>
        <w:rPr>
          <w:rFonts w:ascii="宋体" w:hAnsi="宋体" w:cs="宋体"/>
          <w:bCs/>
          <w:color w:val="000000"/>
          <w:sz w:val="24"/>
          <w:u w:val="single"/>
        </w:rPr>
      </w:pPr>
      <w:r>
        <w:rPr>
          <w:rFonts w:hint="eastAsia" w:ascii="宋体" w:hAnsi="宋体" w:cs="宋体"/>
          <w:bCs/>
          <w:color w:val="000000"/>
          <w:sz w:val="24"/>
        </w:rPr>
        <w:t xml:space="preserve">        国别：</w:t>
      </w:r>
      <w:r>
        <w:rPr>
          <w:rFonts w:hint="eastAsia" w:ascii="宋体" w:hAnsi="宋体" w:cs="宋体"/>
          <w:bCs/>
          <w:color w:val="000000"/>
          <w:sz w:val="24"/>
          <w:u w:val="single"/>
        </w:rPr>
        <w:t xml:space="preserve">           </w:t>
      </w:r>
      <w:r>
        <w:rPr>
          <w:rFonts w:hint="eastAsia" w:ascii="宋体" w:hAnsi="宋体" w:cs="宋体"/>
          <w:bCs/>
          <w:color w:val="000000"/>
          <w:sz w:val="24"/>
        </w:rPr>
        <w:t>品牌：</w:t>
      </w:r>
      <w:r>
        <w:rPr>
          <w:rFonts w:hint="eastAsia" w:ascii="宋体" w:hAnsi="宋体" w:cs="宋体"/>
          <w:bCs/>
          <w:color w:val="000000"/>
          <w:sz w:val="24"/>
          <w:u w:val="single"/>
        </w:rPr>
        <w:t xml:space="preserve">           </w:t>
      </w:r>
      <w:r>
        <w:rPr>
          <w:rFonts w:hint="eastAsia" w:ascii="宋体" w:hAnsi="宋体" w:cs="宋体"/>
          <w:bCs/>
          <w:color w:val="000000"/>
          <w:sz w:val="24"/>
        </w:rPr>
        <w:t>规格型号：</w:t>
      </w:r>
      <w:r>
        <w:rPr>
          <w:rFonts w:hint="eastAsia" w:ascii="宋体" w:hAnsi="宋体" w:cs="宋体"/>
          <w:bCs/>
          <w:color w:val="000000"/>
          <w:sz w:val="24"/>
          <w:u w:val="single"/>
        </w:rPr>
        <w:t xml:space="preserve">                 </w:t>
      </w:r>
    </w:p>
    <w:p w14:paraId="44E2591A">
      <w:pPr>
        <w:spacing w:line="440" w:lineRule="exact"/>
        <w:ind w:firstLine="1200" w:firstLineChars="500"/>
        <w:rPr>
          <w:rFonts w:ascii="宋体" w:hAnsi="宋体" w:cs="宋体"/>
          <w:bCs/>
          <w:color w:val="000000"/>
          <w:sz w:val="24"/>
        </w:rPr>
      </w:pPr>
      <w:r>
        <w:rPr>
          <w:rFonts w:hint="eastAsia" w:ascii="宋体" w:hAnsi="宋体" w:cs="宋体"/>
          <w:bCs/>
          <w:color w:val="000000"/>
          <w:sz w:val="24"/>
        </w:rPr>
        <w:sym w:font="Wingdings" w:char="00A8"/>
      </w:r>
      <w:r>
        <w:rPr>
          <w:rFonts w:hint="eastAsia" w:ascii="宋体" w:hAnsi="宋体" w:cs="宋体"/>
          <w:bCs/>
          <w:color w:val="000000"/>
          <w:sz w:val="24"/>
        </w:rPr>
        <w:t>否</w:t>
      </w:r>
    </w:p>
    <w:p w14:paraId="32BCD7F5">
      <w:pPr>
        <w:spacing w:line="440" w:lineRule="exact"/>
        <w:ind w:firstLine="720" w:firstLineChars="300"/>
        <w:rPr>
          <w:rFonts w:ascii="宋体" w:hAnsi="宋体" w:cs="宋体"/>
          <w:bCs/>
          <w:color w:val="000000"/>
          <w:sz w:val="24"/>
        </w:rPr>
      </w:pPr>
      <w:r>
        <w:rPr>
          <w:rFonts w:hint="eastAsia" w:ascii="宋体" w:hAnsi="宋体" w:cs="宋体"/>
          <w:bCs/>
          <w:color w:val="000000"/>
          <w:sz w:val="24"/>
        </w:rPr>
        <w:t>（10）是否涉及节能产品：</w:t>
      </w:r>
    </w:p>
    <w:p w14:paraId="3534154B">
      <w:pPr>
        <w:spacing w:line="440" w:lineRule="exact"/>
        <w:ind w:firstLine="240" w:firstLineChars="100"/>
        <w:rPr>
          <w:rFonts w:ascii="宋体" w:hAnsi="宋体" w:cs="宋体"/>
          <w:bCs/>
          <w:color w:val="000000"/>
          <w:sz w:val="24"/>
          <w:u w:val="single"/>
        </w:rPr>
      </w:pPr>
      <w:r>
        <w:rPr>
          <w:rFonts w:hint="eastAsia" w:ascii="宋体" w:hAnsi="宋体" w:cs="宋体"/>
          <w:bCs/>
          <w:color w:val="000000"/>
          <w:sz w:val="24"/>
        </w:rPr>
        <w:t xml:space="preserve">        </w:t>
      </w:r>
      <w:r>
        <w:rPr>
          <w:rFonts w:hint="eastAsia" w:ascii="宋体" w:hAnsi="宋体" w:cs="宋体"/>
          <w:bCs/>
          <w:color w:val="000000"/>
          <w:sz w:val="24"/>
        </w:rPr>
        <w:sym w:font="Wingdings" w:char="00A8"/>
      </w:r>
      <w:r>
        <w:rPr>
          <w:rFonts w:hint="eastAsia" w:ascii="宋体" w:hAnsi="宋体" w:cs="宋体"/>
          <w:bCs/>
          <w:color w:val="000000"/>
          <w:sz w:val="24"/>
        </w:rPr>
        <w:t>是，《节能产品政府采购品目清单》的底级品目名称：</w:t>
      </w:r>
      <w:r>
        <w:rPr>
          <w:rFonts w:hint="eastAsia" w:ascii="宋体" w:hAnsi="宋体" w:cs="宋体"/>
          <w:bCs/>
          <w:color w:val="000000"/>
          <w:sz w:val="24"/>
          <w:u w:val="single"/>
        </w:rPr>
        <w:t xml:space="preserve">              </w:t>
      </w:r>
    </w:p>
    <w:p w14:paraId="05CF51C7">
      <w:pPr>
        <w:spacing w:line="440" w:lineRule="exact"/>
        <w:ind w:firstLine="240" w:firstLineChars="100"/>
        <w:rPr>
          <w:rFonts w:ascii="宋体" w:hAnsi="宋体" w:cs="宋体"/>
          <w:bCs/>
          <w:color w:val="000000"/>
          <w:sz w:val="24"/>
        </w:rPr>
      </w:pPr>
      <w:r>
        <w:rPr>
          <w:rFonts w:hint="eastAsia" w:ascii="宋体" w:hAnsi="宋体" w:cs="宋体"/>
          <w:bCs/>
          <w:color w:val="000000"/>
          <w:sz w:val="24"/>
        </w:rPr>
        <w:t xml:space="preserve">            </w:t>
      </w:r>
      <w:r>
        <w:rPr>
          <w:rFonts w:hint="eastAsia" w:ascii="宋体" w:hAnsi="宋体" w:cs="宋体"/>
          <w:bCs/>
          <w:color w:val="000000"/>
          <w:sz w:val="24"/>
        </w:rPr>
        <w:sym w:font="Wingdings" w:char="00A8"/>
      </w:r>
      <w:r>
        <w:rPr>
          <w:rFonts w:hint="eastAsia" w:ascii="宋体" w:hAnsi="宋体" w:cs="宋体"/>
          <w:bCs/>
          <w:color w:val="000000"/>
          <w:sz w:val="24"/>
        </w:rPr>
        <w:t xml:space="preserve">强制采购       </w:t>
      </w:r>
      <w:r>
        <w:rPr>
          <w:rFonts w:hint="eastAsia" w:ascii="宋体" w:hAnsi="宋体" w:cs="宋体"/>
          <w:bCs/>
          <w:color w:val="000000"/>
          <w:sz w:val="24"/>
        </w:rPr>
        <w:sym w:font="Wingdings" w:char="00A8"/>
      </w:r>
      <w:r>
        <w:rPr>
          <w:rFonts w:hint="eastAsia" w:ascii="宋体" w:hAnsi="宋体" w:cs="宋体"/>
          <w:bCs/>
          <w:color w:val="000000"/>
          <w:sz w:val="24"/>
        </w:rPr>
        <w:t xml:space="preserve">优先采购    </w:t>
      </w:r>
    </w:p>
    <w:p w14:paraId="0B730509">
      <w:pPr>
        <w:spacing w:line="440" w:lineRule="exact"/>
        <w:ind w:firstLine="240" w:firstLineChars="100"/>
        <w:rPr>
          <w:rFonts w:ascii="宋体" w:hAnsi="宋体" w:cs="宋体"/>
          <w:bCs/>
          <w:color w:val="000000"/>
          <w:sz w:val="24"/>
        </w:rPr>
      </w:pPr>
      <w:r>
        <w:rPr>
          <w:rFonts w:hint="eastAsia" w:ascii="宋体" w:hAnsi="宋体" w:cs="宋体"/>
          <w:bCs/>
          <w:color w:val="000000"/>
          <w:sz w:val="24"/>
        </w:rPr>
        <w:t xml:space="preserve">        </w:t>
      </w:r>
      <w:r>
        <w:rPr>
          <w:rFonts w:hint="eastAsia" w:ascii="宋体" w:hAnsi="宋体" w:cs="宋体"/>
          <w:bCs/>
          <w:color w:val="000000"/>
          <w:sz w:val="24"/>
        </w:rPr>
        <w:sym w:font="Wingdings" w:char="00A8"/>
      </w:r>
      <w:r>
        <w:rPr>
          <w:rFonts w:hint="eastAsia" w:ascii="宋体" w:hAnsi="宋体" w:cs="宋体"/>
          <w:bCs/>
          <w:color w:val="000000"/>
          <w:sz w:val="24"/>
        </w:rPr>
        <w:t>否</w:t>
      </w:r>
    </w:p>
    <w:p w14:paraId="67000EDE">
      <w:pPr>
        <w:spacing w:line="440" w:lineRule="exact"/>
        <w:ind w:firstLine="240" w:firstLineChars="100"/>
        <w:rPr>
          <w:rFonts w:ascii="宋体" w:hAnsi="宋体" w:cs="宋体"/>
          <w:bCs/>
          <w:color w:val="000000"/>
          <w:sz w:val="24"/>
        </w:rPr>
      </w:pPr>
      <w:r>
        <w:rPr>
          <w:rFonts w:hint="eastAsia" w:ascii="宋体" w:hAnsi="宋体" w:cs="宋体"/>
          <w:bCs/>
          <w:color w:val="000000"/>
          <w:sz w:val="24"/>
        </w:rPr>
        <w:t xml:space="preserve">          是否涉及环境标志产品：</w:t>
      </w:r>
    </w:p>
    <w:p w14:paraId="5F61F226">
      <w:pPr>
        <w:spacing w:line="440" w:lineRule="exact"/>
        <w:ind w:firstLine="240" w:firstLineChars="100"/>
        <w:rPr>
          <w:rFonts w:ascii="宋体" w:hAnsi="宋体" w:cs="宋体"/>
          <w:bCs/>
          <w:color w:val="000000"/>
          <w:sz w:val="24"/>
          <w:u w:val="single"/>
        </w:rPr>
      </w:pPr>
      <w:r>
        <w:rPr>
          <w:rFonts w:hint="eastAsia" w:ascii="宋体" w:hAnsi="宋体" w:cs="宋体"/>
          <w:bCs/>
          <w:color w:val="000000"/>
          <w:sz w:val="24"/>
        </w:rPr>
        <w:t xml:space="preserve">        </w:t>
      </w:r>
      <w:r>
        <w:rPr>
          <w:rFonts w:hint="eastAsia" w:ascii="宋体" w:hAnsi="宋体" w:cs="宋体"/>
          <w:bCs/>
          <w:color w:val="000000"/>
          <w:sz w:val="24"/>
        </w:rPr>
        <w:sym w:font="Wingdings" w:char="00A8"/>
      </w:r>
      <w:r>
        <w:rPr>
          <w:rFonts w:hint="eastAsia" w:ascii="宋体" w:hAnsi="宋体" w:cs="宋体"/>
          <w:bCs/>
          <w:color w:val="000000"/>
          <w:sz w:val="24"/>
        </w:rPr>
        <w:t>是，《环境标志产品政府采购品目清单》的底级品目名称：</w:t>
      </w:r>
      <w:r>
        <w:rPr>
          <w:rFonts w:hint="eastAsia" w:ascii="宋体" w:hAnsi="宋体" w:cs="宋体"/>
          <w:bCs/>
          <w:color w:val="000000"/>
          <w:sz w:val="24"/>
          <w:u w:val="single"/>
        </w:rPr>
        <w:t xml:space="preserve">          </w:t>
      </w:r>
    </w:p>
    <w:p w14:paraId="5DF20F78">
      <w:pPr>
        <w:spacing w:line="440" w:lineRule="exact"/>
        <w:ind w:firstLine="240" w:firstLineChars="100"/>
        <w:rPr>
          <w:rFonts w:ascii="宋体" w:hAnsi="宋体" w:cs="宋体"/>
          <w:bCs/>
          <w:color w:val="000000"/>
          <w:sz w:val="24"/>
        </w:rPr>
      </w:pPr>
      <w:r>
        <w:rPr>
          <w:rFonts w:hint="eastAsia" w:ascii="宋体" w:hAnsi="宋体" w:cs="宋体"/>
          <w:bCs/>
          <w:color w:val="000000"/>
          <w:sz w:val="24"/>
        </w:rPr>
        <w:t xml:space="preserve">            </w:t>
      </w:r>
      <w:r>
        <w:rPr>
          <w:rFonts w:hint="eastAsia" w:ascii="宋体" w:hAnsi="宋体" w:cs="宋体"/>
          <w:bCs/>
          <w:color w:val="000000"/>
          <w:sz w:val="24"/>
        </w:rPr>
        <w:sym w:font="Wingdings" w:char="00A8"/>
      </w:r>
      <w:r>
        <w:rPr>
          <w:rFonts w:hint="eastAsia" w:ascii="宋体" w:hAnsi="宋体" w:cs="宋体"/>
          <w:bCs/>
          <w:color w:val="000000"/>
          <w:sz w:val="24"/>
        </w:rPr>
        <w:t xml:space="preserve">强制采购       </w:t>
      </w:r>
      <w:r>
        <w:rPr>
          <w:rFonts w:hint="eastAsia" w:ascii="宋体" w:hAnsi="宋体" w:cs="宋体"/>
          <w:bCs/>
          <w:color w:val="000000"/>
          <w:sz w:val="24"/>
        </w:rPr>
        <w:sym w:font="Wingdings" w:char="00A8"/>
      </w:r>
      <w:r>
        <w:rPr>
          <w:rFonts w:hint="eastAsia" w:ascii="宋体" w:hAnsi="宋体" w:cs="宋体"/>
          <w:bCs/>
          <w:color w:val="000000"/>
          <w:sz w:val="24"/>
        </w:rPr>
        <w:t xml:space="preserve">优先采购    </w:t>
      </w:r>
    </w:p>
    <w:p w14:paraId="30991866">
      <w:pPr>
        <w:spacing w:line="440" w:lineRule="exact"/>
        <w:ind w:firstLine="240" w:firstLineChars="100"/>
        <w:rPr>
          <w:rFonts w:ascii="宋体" w:hAnsi="宋体" w:cs="宋体"/>
          <w:bCs/>
          <w:color w:val="000000"/>
          <w:sz w:val="24"/>
        </w:rPr>
      </w:pPr>
      <w:r>
        <w:rPr>
          <w:rFonts w:hint="eastAsia" w:ascii="宋体" w:hAnsi="宋体" w:cs="宋体"/>
          <w:bCs/>
          <w:color w:val="000000"/>
          <w:sz w:val="24"/>
        </w:rPr>
        <w:t xml:space="preserve">        </w:t>
      </w:r>
      <w:r>
        <w:rPr>
          <w:rFonts w:hint="eastAsia" w:ascii="宋体" w:hAnsi="宋体" w:cs="宋体"/>
          <w:bCs/>
          <w:color w:val="000000"/>
          <w:sz w:val="24"/>
        </w:rPr>
        <w:sym w:font="Wingdings" w:char="00A8"/>
      </w:r>
      <w:r>
        <w:rPr>
          <w:rFonts w:hint="eastAsia" w:ascii="宋体" w:hAnsi="宋体" w:cs="宋体"/>
          <w:bCs/>
          <w:color w:val="000000"/>
          <w:sz w:val="24"/>
        </w:rPr>
        <w:t>否</w:t>
      </w:r>
    </w:p>
    <w:p w14:paraId="6682F6F7">
      <w:pPr>
        <w:spacing w:line="440" w:lineRule="exact"/>
        <w:ind w:firstLine="240" w:firstLineChars="100"/>
        <w:rPr>
          <w:rFonts w:ascii="宋体" w:hAnsi="宋体" w:cs="宋体"/>
          <w:bCs/>
          <w:color w:val="000000"/>
          <w:sz w:val="24"/>
        </w:rPr>
      </w:pPr>
      <w:r>
        <w:rPr>
          <w:rFonts w:hint="eastAsia" w:ascii="宋体" w:hAnsi="宋体" w:cs="宋体"/>
          <w:bCs/>
          <w:color w:val="000000"/>
          <w:sz w:val="24"/>
        </w:rPr>
        <w:t xml:space="preserve">          是否涉及绿色产品： </w:t>
      </w:r>
    </w:p>
    <w:p w14:paraId="159F5EB2">
      <w:pPr>
        <w:spacing w:line="440" w:lineRule="exact"/>
        <w:ind w:firstLine="240" w:firstLineChars="100"/>
        <w:rPr>
          <w:rFonts w:ascii="宋体" w:hAnsi="宋体" w:cs="宋体"/>
          <w:bCs/>
          <w:color w:val="000000"/>
          <w:sz w:val="24"/>
          <w:u w:val="single"/>
        </w:rPr>
      </w:pPr>
      <w:r>
        <w:rPr>
          <w:rFonts w:hint="eastAsia" w:ascii="宋体" w:hAnsi="宋体" w:cs="宋体"/>
          <w:bCs/>
          <w:color w:val="000000"/>
          <w:sz w:val="24"/>
        </w:rPr>
        <w:t xml:space="preserve">        </w:t>
      </w:r>
      <w:r>
        <w:rPr>
          <w:rFonts w:hint="eastAsia" w:ascii="宋体" w:hAnsi="宋体" w:cs="宋体"/>
          <w:bCs/>
          <w:color w:val="000000"/>
          <w:sz w:val="24"/>
        </w:rPr>
        <w:sym w:font="Wingdings" w:char="00A8"/>
      </w:r>
      <w:r>
        <w:rPr>
          <w:rFonts w:hint="eastAsia" w:ascii="宋体" w:hAnsi="宋体" w:cs="宋体"/>
          <w:bCs/>
          <w:color w:val="000000"/>
          <w:sz w:val="24"/>
        </w:rPr>
        <w:t>是，绿色产品政府采购相关政策确定的底级品目名称：</w:t>
      </w:r>
      <w:r>
        <w:rPr>
          <w:rFonts w:hint="eastAsia" w:ascii="宋体" w:hAnsi="宋体" w:cs="宋体"/>
          <w:bCs/>
          <w:color w:val="000000"/>
          <w:sz w:val="24"/>
          <w:u w:val="single"/>
        </w:rPr>
        <w:t xml:space="preserve">              </w:t>
      </w:r>
    </w:p>
    <w:p w14:paraId="6C2624EA">
      <w:pPr>
        <w:spacing w:line="440" w:lineRule="exact"/>
        <w:ind w:firstLine="240" w:firstLineChars="100"/>
        <w:rPr>
          <w:rFonts w:ascii="宋体" w:hAnsi="宋体" w:cs="宋体"/>
          <w:bCs/>
          <w:color w:val="000000"/>
          <w:sz w:val="24"/>
        </w:rPr>
      </w:pPr>
      <w:r>
        <w:rPr>
          <w:rFonts w:hint="eastAsia" w:ascii="宋体" w:hAnsi="宋体" w:cs="宋体"/>
          <w:bCs/>
          <w:color w:val="000000"/>
          <w:sz w:val="24"/>
        </w:rPr>
        <w:t xml:space="preserve">           </w:t>
      </w:r>
      <w:r>
        <w:rPr>
          <w:rFonts w:hint="eastAsia" w:ascii="宋体" w:hAnsi="宋体" w:cs="宋体"/>
          <w:bCs/>
          <w:color w:val="000000"/>
          <w:sz w:val="24"/>
        </w:rPr>
        <w:sym w:font="Wingdings" w:char="00A8"/>
      </w:r>
      <w:r>
        <w:rPr>
          <w:rFonts w:hint="eastAsia" w:ascii="宋体" w:hAnsi="宋体" w:cs="宋体"/>
          <w:bCs/>
          <w:color w:val="000000"/>
          <w:sz w:val="24"/>
        </w:rPr>
        <w:t xml:space="preserve">强制采购       </w:t>
      </w:r>
      <w:r>
        <w:rPr>
          <w:rFonts w:hint="eastAsia" w:ascii="宋体" w:hAnsi="宋体" w:cs="宋体"/>
          <w:bCs/>
          <w:color w:val="000000"/>
          <w:sz w:val="24"/>
        </w:rPr>
        <w:sym w:font="Wingdings" w:char="00A8"/>
      </w:r>
      <w:r>
        <w:rPr>
          <w:rFonts w:hint="eastAsia" w:ascii="宋体" w:hAnsi="宋体" w:cs="宋体"/>
          <w:bCs/>
          <w:color w:val="000000"/>
          <w:sz w:val="24"/>
        </w:rPr>
        <w:t xml:space="preserve">优先采购    </w:t>
      </w:r>
    </w:p>
    <w:p w14:paraId="25D370EC">
      <w:pPr>
        <w:spacing w:line="440" w:lineRule="exact"/>
        <w:ind w:firstLine="240" w:firstLineChars="100"/>
        <w:rPr>
          <w:rFonts w:ascii="宋体" w:hAnsi="宋体" w:cs="宋体"/>
          <w:bCs/>
          <w:color w:val="000000"/>
          <w:sz w:val="24"/>
        </w:rPr>
      </w:pPr>
      <w:r>
        <w:rPr>
          <w:rFonts w:hint="eastAsia" w:ascii="宋体" w:hAnsi="宋体" w:cs="宋体"/>
          <w:bCs/>
          <w:color w:val="000000"/>
          <w:sz w:val="24"/>
        </w:rPr>
        <w:t xml:space="preserve">        </w:t>
      </w:r>
      <w:r>
        <w:rPr>
          <w:rFonts w:hint="eastAsia" w:ascii="宋体" w:hAnsi="宋体" w:cs="宋体"/>
          <w:bCs/>
          <w:color w:val="000000"/>
          <w:sz w:val="24"/>
        </w:rPr>
        <w:sym w:font="Wingdings" w:char="00A8"/>
      </w:r>
      <w:r>
        <w:rPr>
          <w:rFonts w:hint="eastAsia" w:ascii="宋体" w:hAnsi="宋体" w:cs="宋体"/>
          <w:bCs/>
          <w:color w:val="000000"/>
          <w:sz w:val="24"/>
        </w:rPr>
        <w:t>否</w:t>
      </w:r>
    </w:p>
    <w:p w14:paraId="5D5EB9E1">
      <w:pPr>
        <w:spacing w:line="440" w:lineRule="exact"/>
        <w:ind w:firstLine="240" w:firstLineChars="100"/>
        <w:rPr>
          <w:rFonts w:ascii="宋体" w:hAnsi="宋体" w:cs="宋体"/>
          <w:bCs/>
          <w:color w:val="000000"/>
          <w:sz w:val="24"/>
        </w:rPr>
      </w:pPr>
      <w:r>
        <w:rPr>
          <w:rFonts w:hint="eastAsia" w:ascii="宋体" w:hAnsi="宋体" w:cs="宋体"/>
          <w:bCs/>
          <w:color w:val="000000"/>
          <w:sz w:val="24"/>
        </w:rPr>
        <w:t xml:space="preserve">    （11）涉及商品包装和快递包装的，是否参考《商品包装政府采购需求标准（试行）》、《快递包装政府采购需求标准（试行）》明确产品及相关快递服务的具体包装要求：</w:t>
      </w:r>
    </w:p>
    <w:p w14:paraId="424AA33A">
      <w:pPr>
        <w:spacing w:line="440" w:lineRule="exact"/>
        <w:ind w:firstLine="960" w:firstLineChars="400"/>
        <w:rPr>
          <w:rFonts w:ascii="宋体" w:hAnsi="宋体" w:cs="宋体"/>
          <w:bCs/>
          <w:color w:val="000000"/>
          <w:sz w:val="28"/>
          <w:szCs w:val="28"/>
        </w:rPr>
      </w:pPr>
      <w:r>
        <w:rPr>
          <w:rFonts w:hint="eastAsia" w:ascii="宋体" w:hAnsi="宋体" w:cs="宋体"/>
          <w:bCs/>
          <w:color w:val="000000"/>
          <w:sz w:val="24"/>
        </w:rPr>
        <w:sym w:font="Wingdings" w:char="00FE"/>
      </w:r>
      <w:r>
        <w:rPr>
          <w:rFonts w:hint="eastAsia" w:ascii="宋体" w:hAnsi="宋体" w:cs="宋体"/>
          <w:bCs/>
          <w:color w:val="000000"/>
          <w:sz w:val="24"/>
        </w:rPr>
        <w:t xml:space="preserve">是       </w:t>
      </w:r>
      <w:r>
        <w:rPr>
          <w:rFonts w:hint="eastAsia" w:ascii="宋体" w:hAnsi="宋体" w:cs="宋体"/>
          <w:bCs/>
          <w:color w:val="000000"/>
          <w:sz w:val="24"/>
        </w:rPr>
        <w:sym w:font="Wingdings" w:char="00A8"/>
      </w:r>
      <w:r>
        <w:rPr>
          <w:rFonts w:hint="eastAsia" w:ascii="宋体" w:hAnsi="宋体" w:cs="宋体"/>
          <w:bCs/>
          <w:color w:val="000000"/>
          <w:sz w:val="24"/>
        </w:rPr>
        <w:t xml:space="preserve">否      </w:t>
      </w:r>
      <w:r>
        <w:rPr>
          <w:rFonts w:hint="eastAsia" w:ascii="宋体" w:hAnsi="宋体" w:cs="宋体"/>
          <w:bCs/>
          <w:color w:val="000000"/>
          <w:sz w:val="24"/>
        </w:rPr>
        <w:sym w:font="Wingdings" w:char="00A8"/>
      </w:r>
      <w:r>
        <w:rPr>
          <w:rFonts w:hint="eastAsia" w:ascii="宋体" w:hAnsi="宋体" w:cs="宋体"/>
          <w:bCs/>
          <w:color w:val="000000"/>
          <w:sz w:val="24"/>
        </w:rPr>
        <w:t>不涉及</w:t>
      </w:r>
      <w:r>
        <w:rPr>
          <w:rFonts w:hint="eastAsia" w:ascii="宋体" w:hAnsi="宋体" w:cs="宋体"/>
          <w:bCs/>
          <w:color w:val="000000"/>
          <w:sz w:val="28"/>
          <w:szCs w:val="28"/>
        </w:rPr>
        <w:t xml:space="preserve">                                </w:t>
      </w:r>
    </w:p>
    <w:p w14:paraId="076C2313">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2.标的清单和合同金额</w:t>
      </w:r>
    </w:p>
    <w:tbl>
      <w:tblPr>
        <w:tblStyle w:val="8"/>
        <w:tblpPr w:leftFromText="180" w:rightFromText="180" w:vertAnchor="text" w:horzAnchor="page" w:tblpX="1105" w:tblpY="397"/>
        <w:tblOverlap w:val="never"/>
        <w:tblW w:w="99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860"/>
        <w:gridCol w:w="1245"/>
        <w:gridCol w:w="1635"/>
        <w:gridCol w:w="1320"/>
        <w:gridCol w:w="1005"/>
        <w:gridCol w:w="1185"/>
        <w:gridCol w:w="1020"/>
      </w:tblGrid>
      <w:tr w14:paraId="1275E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645" w:type="dxa"/>
            <w:noWrap w:val="0"/>
            <w:vAlign w:val="top"/>
          </w:tcPr>
          <w:p w14:paraId="4DE78E5B">
            <w:pPr>
              <w:pStyle w:val="7"/>
              <w:tabs>
                <w:tab w:val="clear" w:pos="4153"/>
              </w:tabs>
              <w:jc w:val="center"/>
              <w:rPr>
                <w:rFonts w:ascii="宋体" w:hAnsi="宋体" w:cs="宋体"/>
                <w:b/>
                <w:bCs/>
                <w:color w:val="000000"/>
                <w:sz w:val="24"/>
              </w:rPr>
            </w:pPr>
            <w:r>
              <w:rPr>
                <w:rFonts w:hint="eastAsia" w:ascii="宋体" w:hAnsi="宋体" w:cs="宋体"/>
                <w:b/>
                <w:bCs/>
                <w:color w:val="000000"/>
                <w:sz w:val="24"/>
              </w:rPr>
              <w:t>序号</w:t>
            </w:r>
          </w:p>
        </w:tc>
        <w:tc>
          <w:tcPr>
            <w:tcW w:w="1860" w:type="dxa"/>
            <w:noWrap w:val="0"/>
            <w:vAlign w:val="top"/>
          </w:tcPr>
          <w:p w14:paraId="54AA9586">
            <w:pPr>
              <w:pStyle w:val="7"/>
              <w:tabs>
                <w:tab w:val="clear" w:pos="4153"/>
              </w:tabs>
              <w:spacing w:line="520" w:lineRule="exact"/>
              <w:jc w:val="center"/>
              <w:rPr>
                <w:rFonts w:ascii="宋体" w:hAnsi="宋体" w:cs="宋体"/>
                <w:b/>
                <w:bCs/>
                <w:color w:val="000000"/>
                <w:sz w:val="24"/>
              </w:rPr>
            </w:pPr>
            <w:r>
              <w:rPr>
                <w:rFonts w:hint="eastAsia" w:ascii="宋体" w:hAnsi="宋体" w:cs="宋体"/>
                <w:b/>
                <w:bCs/>
                <w:color w:val="000000"/>
                <w:sz w:val="24"/>
              </w:rPr>
              <w:t>设备名称</w:t>
            </w:r>
          </w:p>
        </w:tc>
        <w:tc>
          <w:tcPr>
            <w:tcW w:w="1245" w:type="dxa"/>
            <w:noWrap w:val="0"/>
            <w:vAlign w:val="top"/>
          </w:tcPr>
          <w:p w14:paraId="16B96E0F">
            <w:pPr>
              <w:pStyle w:val="7"/>
              <w:tabs>
                <w:tab w:val="clear" w:pos="4153"/>
              </w:tabs>
              <w:spacing w:line="520" w:lineRule="exact"/>
              <w:jc w:val="center"/>
              <w:rPr>
                <w:rFonts w:ascii="宋体" w:hAnsi="宋体" w:cs="宋体"/>
                <w:b/>
                <w:bCs/>
                <w:color w:val="000000"/>
                <w:sz w:val="24"/>
              </w:rPr>
            </w:pPr>
            <w:r>
              <w:rPr>
                <w:rFonts w:hint="eastAsia" w:ascii="宋体" w:hAnsi="宋体" w:cs="宋体"/>
                <w:b/>
                <w:bCs/>
                <w:color w:val="000000"/>
                <w:sz w:val="24"/>
              </w:rPr>
              <w:t>规格型号</w:t>
            </w:r>
          </w:p>
        </w:tc>
        <w:tc>
          <w:tcPr>
            <w:tcW w:w="1635" w:type="dxa"/>
            <w:noWrap w:val="0"/>
            <w:vAlign w:val="top"/>
          </w:tcPr>
          <w:p w14:paraId="282F94F7">
            <w:pPr>
              <w:pStyle w:val="7"/>
              <w:spacing w:line="520" w:lineRule="exact"/>
              <w:jc w:val="center"/>
              <w:rPr>
                <w:rFonts w:ascii="宋体" w:hAnsi="宋体" w:cs="宋体"/>
                <w:b/>
                <w:bCs/>
                <w:color w:val="000000"/>
                <w:sz w:val="24"/>
              </w:rPr>
            </w:pPr>
            <w:r>
              <w:rPr>
                <w:rFonts w:hint="eastAsia" w:ascii="宋体" w:hAnsi="宋体" w:cs="宋体"/>
                <w:b/>
                <w:bCs/>
                <w:color w:val="000000"/>
                <w:sz w:val="24"/>
              </w:rPr>
              <w:t>生产厂家</w:t>
            </w:r>
          </w:p>
        </w:tc>
        <w:tc>
          <w:tcPr>
            <w:tcW w:w="1320" w:type="dxa"/>
            <w:noWrap w:val="0"/>
            <w:vAlign w:val="top"/>
          </w:tcPr>
          <w:p w14:paraId="4D4C9685">
            <w:pPr>
              <w:pStyle w:val="7"/>
              <w:spacing w:line="520" w:lineRule="exact"/>
              <w:jc w:val="center"/>
              <w:rPr>
                <w:rFonts w:ascii="宋体" w:hAnsi="宋体" w:cs="宋体"/>
                <w:b/>
                <w:bCs/>
                <w:color w:val="000000"/>
                <w:sz w:val="24"/>
              </w:rPr>
            </w:pPr>
            <w:r>
              <w:rPr>
                <w:rFonts w:hint="eastAsia" w:ascii="宋体" w:hAnsi="宋体" w:cs="宋体"/>
                <w:b/>
                <w:bCs/>
                <w:color w:val="000000"/>
                <w:sz w:val="24"/>
              </w:rPr>
              <w:t>数量</w:t>
            </w:r>
          </w:p>
        </w:tc>
        <w:tc>
          <w:tcPr>
            <w:tcW w:w="1005" w:type="dxa"/>
            <w:noWrap w:val="0"/>
            <w:vAlign w:val="top"/>
          </w:tcPr>
          <w:p w14:paraId="2AD55CDC">
            <w:pPr>
              <w:pStyle w:val="7"/>
              <w:jc w:val="center"/>
              <w:rPr>
                <w:rFonts w:ascii="宋体" w:hAnsi="宋体" w:cs="宋体"/>
                <w:b/>
                <w:bCs/>
                <w:color w:val="000000"/>
                <w:sz w:val="24"/>
              </w:rPr>
            </w:pPr>
            <w:r>
              <w:rPr>
                <w:rFonts w:hint="eastAsia" w:ascii="宋体" w:hAnsi="宋体" w:cs="宋体"/>
                <w:b/>
                <w:bCs/>
                <w:color w:val="000000"/>
                <w:sz w:val="24"/>
              </w:rPr>
              <w:t>单价（元）</w:t>
            </w:r>
          </w:p>
        </w:tc>
        <w:tc>
          <w:tcPr>
            <w:tcW w:w="1185" w:type="dxa"/>
            <w:noWrap w:val="0"/>
            <w:vAlign w:val="top"/>
          </w:tcPr>
          <w:p w14:paraId="5A97F81E">
            <w:pPr>
              <w:pStyle w:val="7"/>
              <w:jc w:val="center"/>
              <w:rPr>
                <w:rFonts w:ascii="宋体" w:hAnsi="宋体" w:cs="宋体"/>
                <w:b/>
                <w:bCs/>
                <w:color w:val="000000"/>
                <w:sz w:val="24"/>
              </w:rPr>
            </w:pPr>
            <w:r>
              <w:rPr>
                <w:rFonts w:hint="eastAsia" w:ascii="宋体" w:hAnsi="宋体" w:cs="宋体"/>
                <w:b/>
                <w:bCs/>
                <w:color w:val="000000"/>
                <w:sz w:val="24"/>
              </w:rPr>
              <w:t>总金额（元）</w:t>
            </w:r>
          </w:p>
        </w:tc>
        <w:tc>
          <w:tcPr>
            <w:tcW w:w="1020" w:type="dxa"/>
            <w:noWrap w:val="0"/>
            <w:vAlign w:val="top"/>
          </w:tcPr>
          <w:p w14:paraId="098E83B4">
            <w:pPr>
              <w:pStyle w:val="7"/>
              <w:spacing w:line="520" w:lineRule="exact"/>
              <w:jc w:val="center"/>
              <w:rPr>
                <w:rFonts w:ascii="宋体" w:hAnsi="宋体" w:cs="宋体"/>
                <w:b/>
                <w:bCs/>
                <w:color w:val="000000"/>
                <w:sz w:val="24"/>
              </w:rPr>
            </w:pPr>
            <w:r>
              <w:rPr>
                <w:rFonts w:hint="eastAsia" w:ascii="宋体" w:hAnsi="宋体" w:cs="宋体"/>
                <w:b/>
                <w:bCs/>
                <w:color w:val="000000"/>
                <w:sz w:val="24"/>
              </w:rPr>
              <w:t>备注</w:t>
            </w:r>
          </w:p>
        </w:tc>
      </w:tr>
      <w:tr w14:paraId="25F10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645" w:type="dxa"/>
            <w:noWrap w:val="0"/>
            <w:vAlign w:val="top"/>
          </w:tcPr>
          <w:p w14:paraId="5415B1A1">
            <w:pPr>
              <w:pStyle w:val="7"/>
              <w:tabs>
                <w:tab w:val="clear" w:pos="4153"/>
              </w:tabs>
              <w:spacing w:line="360" w:lineRule="exact"/>
              <w:jc w:val="center"/>
              <w:rPr>
                <w:rFonts w:ascii="宋体" w:hAnsi="宋体" w:cs="宋体"/>
                <w:color w:val="000000"/>
                <w:sz w:val="24"/>
              </w:rPr>
            </w:pPr>
          </w:p>
        </w:tc>
        <w:tc>
          <w:tcPr>
            <w:tcW w:w="1860" w:type="dxa"/>
            <w:noWrap w:val="0"/>
            <w:vAlign w:val="center"/>
          </w:tcPr>
          <w:p w14:paraId="64834CB9">
            <w:pPr>
              <w:pStyle w:val="7"/>
              <w:tabs>
                <w:tab w:val="clear" w:pos="4153"/>
              </w:tabs>
              <w:spacing w:line="360" w:lineRule="exact"/>
              <w:jc w:val="center"/>
              <w:rPr>
                <w:rFonts w:ascii="宋体" w:hAnsi="宋体" w:cs="宋体"/>
                <w:color w:val="000000"/>
                <w:sz w:val="24"/>
              </w:rPr>
            </w:pPr>
          </w:p>
        </w:tc>
        <w:tc>
          <w:tcPr>
            <w:tcW w:w="1245" w:type="dxa"/>
            <w:noWrap w:val="0"/>
            <w:vAlign w:val="center"/>
          </w:tcPr>
          <w:p w14:paraId="08BF4B78">
            <w:pPr>
              <w:adjustRightInd w:val="0"/>
              <w:snapToGrid w:val="0"/>
              <w:spacing w:line="360" w:lineRule="exact"/>
              <w:jc w:val="center"/>
              <w:rPr>
                <w:rFonts w:ascii="宋体" w:hAnsi="宋体" w:cs="宋体"/>
                <w:color w:val="000000"/>
                <w:sz w:val="24"/>
              </w:rPr>
            </w:pPr>
          </w:p>
        </w:tc>
        <w:tc>
          <w:tcPr>
            <w:tcW w:w="1635" w:type="dxa"/>
            <w:noWrap w:val="0"/>
            <w:vAlign w:val="top"/>
          </w:tcPr>
          <w:p w14:paraId="627CA260">
            <w:pPr>
              <w:pStyle w:val="7"/>
              <w:spacing w:line="360" w:lineRule="exact"/>
              <w:jc w:val="center"/>
              <w:rPr>
                <w:rFonts w:ascii="宋体" w:hAnsi="宋体" w:cs="宋体"/>
                <w:color w:val="000000"/>
                <w:sz w:val="24"/>
              </w:rPr>
            </w:pPr>
          </w:p>
        </w:tc>
        <w:tc>
          <w:tcPr>
            <w:tcW w:w="1320" w:type="dxa"/>
            <w:noWrap w:val="0"/>
            <w:vAlign w:val="center"/>
          </w:tcPr>
          <w:p w14:paraId="36D480B3">
            <w:pPr>
              <w:adjustRightInd w:val="0"/>
              <w:snapToGrid w:val="0"/>
              <w:spacing w:line="360" w:lineRule="exact"/>
              <w:jc w:val="center"/>
              <w:rPr>
                <w:rFonts w:ascii="宋体" w:hAnsi="宋体" w:cs="宋体"/>
                <w:color w:val="000000"/>
                <w:sz w:val="24"/>
              </w:rPr>
            </w:pPr>
          </w:p>
        </w:tc>
        <w:tc>
          <w:tcPr>
            <w:tcW w:w="1005" w:type="dxa"/>
            <w:noWrap w:val="0"/>
            <w:vAlign w:val="center"/>
          </w:tcPr>
          <w:p w14:paraId="1BE9EF8D">
            <w:pPr>
              <w:adjustRightInd w:val="0"/>
              <w:snapToGrid w:val="0"/>
              <w:spacing w:line="360" w:lineRule="exact"/>
              <w:jc w:val="center"/>
              <w:rPr>
                <w:rFonts w:ascii="宋体" w:hAnsi="宋体" w:cs="宋体"/>
                <w:color w:val="000000"/>
                <w:sz w:val="24"/>
              </w:rPr>
            </w:pPr>
          </w:p>
        </w:tc>
        <w:tc>
          <w:tcPr>
            <w:tcW w:w="1185" w:type="dxa"/>
            <w:noWrap w:val="0"/>
            <w:vAlign w:val="center"/>
          </w:tcPr>
          <w:p w14:paraId="5DC19C77">
            <w:pPr>
              <w:adjustRightInd w:val="0"/>
              <w:snapToGrid w:val="0"/>
              <w:spacing w:line="360" w:lineRule="exact"/>
              <w:jc w:val="center"/>
              <w:rPr>
                <w:rFonts w:ascii="宋体" w:hAnsi="宋体" w:cs="宋体"/>
                <w:color w:val="000000"/>
                <w:sz w:val="24"/>
              </w:rPr>
            </w:pPr>
          </w:p>
        </w:tc>
        <w:tc>
          <w:tcPr>
            <w:tcW w:w="1020" w:type="dxa"/>
            <w:noWrap w:val="0"/>
            <w:vAlign w:val="top"/>
          </w:tcPr>
          <w:p w14:paraId="4C2C368B">
            <w:pPr>
              <w:pStyle w:val="7"/>
              <w:spacing w:line="360" w:lineRule="exact"/>
              <w:jc w:val="center"/>
              <w:rPr>
                <w:rFonts w:ascii="宋体" w:hAnsi="宋体" w:cs="宋体"/>
                <w:color w:val="000000"/>
                <w:sz w:val="24"/>
              </w:rPr>
            </w:pPr>
          </w:p>
        </w:tc>
      </w:tr>
      <w:tr w14:paraId="44254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645" w:type="dxa"/>
            <w:noWrap w:val="0"/>
            <w:vAlign w:val="top"/>
          </w:tcPr>
          <w:p w14:paraId="149C50CA">
            <w:pPr>
              <w:pStyle w:val="7"/>
              <w:tabs>
                <w:tab w:val="clear" w:pos="4153"/>
              </w:tabs>
              <w:spacing w:line="360" w:lineRule="exact"/>
              <w:jc w:val="center"/>
              <w:rPr>
                <w:rFonts w:ascii="宋体" w:hAnsi="宋体" w:cs="宋体"/>
                <w:color w:val="000000"/>
                <w:sz w:val="24"/>
              </w:rPr>
            </w:pPr>
          </w:p>
        </w:tc>
        <w:tc>
          <w:tcPr>
            <w:tcW w:w="1860" w:type="dxa"/>
            <w:noWrap w:val="0"/>
            <w:vAlign w:val="center"/>
          </w:tcPr>
          <w:p w14:paraId="2D08DE23">
            <w:pPr>
              <w:pStyle w:val="7"/>
              <w:tabs>
                <w:tab w:val="clear" w:pos="4153"/>
              </w:tabs>
              <w:spacing w:line="360" w:lineRule="exact"/>
              <w:jc w:val="center"/>
              <w:rPr>
                <w:rFonts w:ascii="宋体" w:hAnsi="宋体" w:cs="宋体"/>
                <w:color w:val="000000"/>
                <w:sz w:val="24"/>
              </w:rPr>
            </w:pPr>
          </w:p>
        </w:tc>
        <w:tc>
          <w:tcPr>
            <w:tcW w:w="1245" w:type="dxa"/>
            <w:noWrap w:val="0"/>
            <w:vAlign w:val="center"/>
          </w:tcPr>
          <w:p w14:paraId="328B7CEA">
            <w:pPr>
              <w:adjustRightInd w:val="0"/>
              <w:snapToGrid w:val="0"/>
              <w:spacing w:line="360" w:lineRule="exact"/>
              <w:jc w:val="center"/>
              <w:rPr>
                <w:rFonts w:ascii="宋体" w:hAnsi="宋体" w:cs="宋体"/>
                <w:color w:val="000000"/>
                <w:sz w:val="24"/>
              </w:rPr>
            </w:pPr>
          </w:p>
        </w:tc>
        <w:tc>
          <w:tcPr>
            <w:tcW w:w="1635" w:type="dxa"/>
            <w:noWrap w:val="0"/>
            <w:vAlign w:val="top"/>
          </w:tcPr>
          <w:p w14:paraId="08D0100C">
            <w:pPr>
              <w:pStyle w:val="7"/>
              <w:spacing w:line="360" w:lineRule="exact"/>
              <w:jc w:val="center"/>
              <w:rPr>
                <w:rFonts w:ascii="宋体" w:hAnsi="宋体" w:cs="宋体"/>
                <w:color w:val="000000"/>
                <w:sz w:val="24"/>
              </w:rPr>
            </w:pPr>
          </w:p>
        </w:tc>
        <w:tc>
          <w:tcPr>
            <w:tcW w:w="1320" w:type="dxa"/>
            <w:noWrap w:val="0"/>
            <w:vAlign w:val="center"/>
          </w:tcPr>
          <w:p w14:paraId="02AE8019">
            <w:pPr>
              <w:adjustRightInd w:val="0"/>
              <w:snapToGrid w:val="0"/>
              <w:spacing w:line="360" w:lineRule="exact"/>
              <w:jc w:val="center"/>
              <w:rPr>
                <w:rFonts w:ascii="宋体" w:hAnsi="宋体" w:cs="宋体"/>
                <w:color w:val="000000"/>
                <w:sz w:val="24"/>
              </w:rPr>
            </w:pPr>
          </w:p>
        </w:tc>
        <w:tc>
          <w:tcPr>
            <w:tcW w:w="1005" w:type="dxa"/>
            <w:noWrap w:val="0"/>
            <w:vAlign w:val="center"/>
          </w:tcPr>
          <w:p w14:paraId="3B203B23">
            <w:pPr>
              <w:adjustRightInd w:val="0"/>
              <w:snapToGrid w:val="0"/>
              <w:spacing w:line="360" w:lineRule="exact"/>
              <w:jc w:val="center"/>
              <w:rPr>
                <w:rFonts w:ascii="宋体" w:hAnsi="宋体" w:cs="宋体"/>
                <w:color w:val="000000"/>
                <w:sz w:val="24"/>
              </w:rPr>
            </w:pPr>
          </w:p>
        </w:tc>
        <w:tc>
          <w:tcPr>
            <w:tcW w:w="1185" w:type="dxa"/>
            <w:noWrap w:val="0"/>
            <w:vAlign w:val="center"/>
          </w:tcPr>
          <w:p w14:paraId="6C2EC7A1">
            <w:pPr>
              <w:adjustRightInd w:val="0"/>
              <w:snapToGrid w:val="0"/>
              <w:spacing w:line="360" w:lineRule="exact"/>
              <w:jc w:val="center"/>
              <w:rPr>
                <w:rFonts w:ascii="宋体" w:hAnsi="宋体" w:cs="宋体"/>
                <w:color w:val="000000"/>
                <w:sz w:val="24"/>
              </w:rPr>
            </w:pPr>
          </w:p>
        </w:tc>
        <w:tc>
          <w:tcPr>
            <w:tcW w:w="1020" w:type="dxa"/>
            <w:noWrap w:val="0"/>
            <w:vAlign w:val="top"/>
          </w:tcPr>
          <w:p w14:paraId="06514313">
            <w:pPr>
              <w:pStyle w:val="7"/>
              <w:spacing w:line="360" w:lineRule="exact"/>
              <w:jc w:val="center"/>
              <w:rPr>
                <w:rFonts w:ascii="宋体" w:hAnsi="宋体" w:cs="宋体"/>
                <w:color w:val="000000"/>
                <w:sz w:val="24"/>
              </w:rPr>
            </w:pPr>
          </w:p>
        </w:tc>
      </w:tr>
      <w:tr w14:paraId="528D2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645" w:type="dxa"/>
            <w:noWrap w:val="0"/>
            <w:vAlign w:val="top"/>
          </w:tcPr>
          <w:p w14:paraId="0A9BB516">
            <w:pPr>
              <w:pStyle w:val="7"/>
              <w:tabs>
                <w:tab w:val="clear" w:pos="4153"/>
              </w:tabs>
              <w:spacing w:line="360" w:lineRule="exact"/>
              <w:jc w:val="center"/>
              <w:rPr>
                <w:rFonts w:ascii="宋体" w:hAnsi="宋体" w:cs="宋体"/>
                <w:color w:val="000000"/>
                <w:sz w:val="24"/>
              </w:rPr>
            </w:pPr>
          </w:p>
        </w:tc>
        <w:tc>
          <w:tcPr>
            <w:tcW w:w="1860" w:type="dxa"/>
            <w:noWrap w:val="0"/>
            <w:vAlign w:val="center"/>
          </w:tcPr>
          <w:p w14:paraId="77A055FF">
            <w:pPr>
              <w:pStyle w:val="7"/>
              <w:tabs>
                <w:tab w:val="clear" w:pos="4153"/>
              </w:tabs>
              <w:spacing w:line="360" w:lineRule="exact"/>
              <w:jc w:val="center"/>
              <w:rPr>
                <w:rFonts w:ascii="宋体" w:hAnsi="宋体" w:cs="宋体"/>
                <w:color w:val="000000"/>
                <w:sz w:val="24"/>
              </w:rPr>
            </w:pPr>
          </w:p>
        </w:tc>
        <w:tc>
          <w:tcPr>
            <w:tcW w:w="1245" w:type="dxa"/>
            <w:noWrap w:val="0"/>
            <w:vAlign w:val="center"/>
          </w:tcPr>
          <w:p w14:paraId="78571D7A">
            <w:pPr>
              <w:adjustRightInd w:val="0"/>
              <w:snapToGrid w:val="0"/>
              <w:spacing w:line="360" w:lineRule="exact"/>
              <w:jc w:val="center"/>
              <w:rPr>
                <w:rFonts w:ascii="宋体" w:hAnsi="宋体" w:cs="宋体"/>
                <w:color w:val="000000"/>
                <w:sz w:val="24"/>
              </w:rPr>
            </w:pPr>
          </w:p>
        </w:tc>
        <w:tc>
          <w:tcPr>
            <w:tcW w:w="1635" w:type="dxa"/>
            <w:noWrap w:val="0"/>
            <w:vAlign w:val="top"/>
          </w:tcPr>
          <w:p w14:paraId="39403464">
            <w:pPr>
              <w:pStyle w:val="7"/>
              <w:spacing w:line="360" w:lineRule="exact"/>
              <w:jc w:val="center"/>
              <w:rPr>
                <w:rFonts w:ascii="宋体" w:hAnsi="宋体" w:cs="宋体"/>
                <w:color w:val="000000"/>
                <w:sz w:val="24"/>
              </w:rPr>
            </w:pPr>
          </w:p>
        </w:tc>
        <w:tc>
          <w:tcPr>
            <w:tcW w:w="1320" w:type="dxa"/>
            <w:noWrap w:val="0"/>
            <w:vAlign w:val="center"/>
          </w:tcPr>
          <w:p w14:paraId="4C78DBFD">
            <w:pPr>
              <w:adjustRightInd w:val="0"/>
              <w:snapToGrid w:val="0"/>
              <w:spacing w:line="360" w:lineRule="exact"/>
              <w:jc w:val="center"/>
              <w:rPr>
                <w:rFonts w:ascii="宋体" w:hAnsi="宋体" w:cs="宋体"/>
                <w:color w:val="000000"/>
                <w:sz w:val="24"/>
              </w:rPr>
            </w:pPr>
          </w:p>
        </w:tc>
        <w:tc>
          <w:tcPr>
            <w:tcW w:w="1005" w:type="dxa"/>
            <w:noWrap w:val="0"/>
            <w:vAlign w:val="center"/>
          </w:tcPr>
          <w:p w14:paraId="495D419F">
            <w:pPr>
              <w:adjustRightInd w:val="0"/>
              <w:snapToGrid w:val="0"/>
              <w:spacing w:line="360" w:lineRule="exact"/>
              <w:jc w:val="center"/>
              <w:rPr>
                <w:rFonts w:ascii="宋体" w:hAnsi="宋体" w:cs="宋体"/>
                <w:color w:val="000000"/>
                <w:sz w:val="24"/>
              </w:rPr>
            </w:pPr>
          </w:p>
        </w:tc>
        <w:tc>
          <w:tcPr>
            <w:tcW w:w="1185" w:type="dxa"/>
            <w:noWrap w:val="0"/>
            <w:vAlign w:val="center"/>
          </w:tcPr>
          <w:p w14:paraId="2C6573DD">
            <w:pPr>
              <w:adjustRightInd w:val="0"/>
              <w:snapToGrid w:val="0"/>
              <w:spacing w:line="360" w:lineRule="exact"/>
              <w:jc w:val="center"/>
              <w:rPr>
                <w:rFonts w:ascii="宋体" w:hAnsi="宋体" w:cs="宋体"/>
                <w:color w:val="000000"/>
                <w:sz w:val="24"/>
              </w:rPr>
            </w:pPr>
          </w:p>
        </w:tc>
        <w:tc>
          <w:tcPr>
            <w:tcW w:w="1020" w:type="dxa"/>
            <w:noWrap w:val="0"/>
            <w:vAlign w:val="top"/>
          </w:tcPr>
          <w:p w14:paraId="40901074">
            <w:pPr>
              <w:pStyle w:val="7"/>
              <w:spacing w:line="360" w:lineRule="exact"/>
              <w:jc w:val="center"/>
              <w:rPr>
                <w:rFonts w:ascii="宋体" w:hAnsi="宋体" w:cs="宋体"/>
                <w:color w:val="000000"/>
                <w:sz w:val="24"/>
              </w:rPr>
            </w:pPr>
          </w:p>
        </w:tc>
      </w:tr>
      <w:tr w14:paraId="22966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9915" w:type="dxa"/>
            <w:gridSpan w:val="8"/>
            <w:noWrap w:val="0"/>
            <w:vAlign w:val="center"/>
          </w:tcPr>
          <w:p w14:paraId="3E2F4E9F">
            <w:pPr>
              <w:pStyle w:val="7"/>
              <w:tabs>
                <w:tab w:val="left" w:pos="3087"/>
                <w:tab w:val="clear" w:pos="4153"/>
              </w:tabs>
              <w:jc w:val="both"/>
              <w:rPr>
                <w:rFonts w:ascii="宋体" w:hAnsi="宋体" w:cs="宋体"/>
                <w:b/>
                <w:bCs/>
                <w:color w:val="000000"/>
                <w:sz w:val="24"/>
              </w:rPr>
            </w:pPr>
            <w:r>
              <w:rPr>
                <w:rFonts w:hint="eastAsia" w:ascii="宋体" w:hAnsi="宋体" w:cs="宋体"/>
                <w:b/>
                <w:bCs/>
                <w:color w:val="000000"/>
                <w:sz w:val="24"/>
              </w:rPr>
              <w:t>合计：大写：                          元整，小写：￥        元。</w:t>
            </w:r>
          </w:p>
        </w:tc>
      </w:tr>
    </w:tbl>
    <w:p w14:paraId="676F500D">
      <w:pPr>
        <w:spacing w:line="440" w:lineRule="exact"/>
        <w:ind w:firstLine="480" w:firstLineChars="200"/>
        <w:rPr>
          <w:rFonts w:ascii="宋体" w:hAnsi="宋体" w:cs="宋体"/>
          <w:bCs/>
          <w:color w:val="000000"/>
          <w:sz w:val="24"/>
          <w:u w:val="single"/>
        </w:rPr>
      </w:pPr>
      <w:r>
        <w:rPr>
          <w:rFonts w:hint="eastAsia" w:ascii="宋体" w:hAnsi="宋体" w:cs="宋体"/>
          <w:bCs/>
          <w:color w:val="000000"/>
          <w:sz w:val="24"/>
        </w:rPr>
        <w:t>（1）合同金额小写：</w:t>
      </w:r>
      <w:r>
        <w:rPr>
          <w:rFonts w:hint="eastAsia" w:ascii="宋体" w:hAnsi="宋体" w:cs="宋体"/>
          <w:bCs/>
          <w:color w:val="000000"/>
          <w:sz w:val="24"/>
          <w:u w:val="single"/>
        </w:rPr>
        <w:t xml:space="preserve">                                  </w:t>
      </w:r>
    </w:p>
    <w:p w14:paraId="49DF1612">
      <w:pPr>
        <w:spacing w:line="440" w:lineRule="exact"/>
        <w:ind w:firstLine="480" w:firstLineChars="200"/>
        <w:rPr>
          <w:rFonts w:ascii="宋体" w:hAnsi="宋体" w:cs="宋体"/>
          <w:bCs/>
          <w:color w:val="000000"/>
          <w:sz w:val="24"/>
          <w:u w:val="single"/>
        </w:rPr>
      </w:pPr>
      <w:r>
        <w:rPr>
          <w:rFonts w:hint="eastAsia" w:ascii="宋体" w:hAnsi="宋体" w:cs="宋体"/>
          <w:bCs/>
          <w:color w:val="000000"/>
          <w:sz w:val="24"/>
        </w:rPr>
        <w:t xml:space="preserve">             大写：</w:t>
      </w:r>
      <w:r>
        <w:rPr>
          <w:rFonts w:hint="eastAsia" w:ascii="宋体" w:hAnsi="宋体" w:cs="宋体"/>
          <w:bCs/>
          <w:color w:val="000000"/>
          <w:sz w:val="24"/>
          <w:u w:val="single"/>
        </w:rPr>
        <w:t xml:space="preserve">                                  </w:t>
      </w:r>
    </w:p>
    <w:p w14:paraId="6F2D6919">
      <w:pPr>
        <w:spacing w:line="440" w:lineRule="exact"/>
        <w:ind w:firstLine="480" w:firstLineChars="200"/>
        <w:rPr>
          <w:rFonts w:ascii="宋体" w:hAnsi="宋体" w:cs="宋体"/>
          <w:bCs/>
          <w:color w:val="000000"/>
          <w:sz w:val="24"/>
        </w:rPr>
      </w:pPr>
      <w:r>
        <w:rPr>
          <w:rFonts w:hint="eastAsia" w:ascii="宋体" w:hAnsi="宋体" w:cs="宋体"/>
          <w:bCs/>
          <w:color w:val="000000"/>
          <w:sz w:val="24"/>
        </w:rPr>
        <w:t xml:space="preserve">    （注：固定单价合同应填写单价和最高限价）</w:t>
      </w:r>
    </w:p>
    <w:p w14:paraId="6BF543A7">
      <w:pPr>
        <w:spacing w:line="440" w:lineRule="exact"/>
        <w:ind w:firstLine="480" w:firstLineChars="200"/>
        <w:rPr>
          <w:rFonts w:ascii="宋体" w:hAnsi="宋体" w:cs="宋体"/>
          <w:bCs/>
          <w:color w:val="000000"/>
          <w:sz w:val="24"/>
        </w:rPr>
      </w:pPr>
      <w:r>
        <w:rPr>
          <w:rFonts w:hint="eastAsia" w:ascii="宋体" w:hAnsi="宋体" w:cs="宋体"/>
          <w:bCs/>
          <w:color w:val="000000"/>
          <w:sz w:val="24"/>
        </w:rPr>
        <w:t>（2）合同定价方式（采用组合定价方式的，可以勾选多项）：</w:t>
      </w:r>
    </w:p>
    <w:p w14:paraId="505384E7">
      <w:pPr>
        <w:spacing w:line="440" w:lineRule="exact"/>
        <w:ind w:firstLine="960" w:firstLineChars="400"/>
        <w:rPr>
          <w:rFonts w:ascii="宋体" w:hAnsi="宋体" w:cs="宋体"/>
          <w:bCs/>
          <w:color w:val="000000"/>
          <w:sz w:val="24"/>
        </w:rPr>
      </w:pPr>
      <w:r>
        <w:rPr>
          <w:rFonts w:hint="eastAsia" w:ascii="宋体" w:hAnsi="宋体" w:cs="宋体"/>
          <w:bCs/>
          <w:color w:val="000000"/>
          <w:sz w:val="24"/>
        </w:rPr>
        <w:t xml:space="preserve"> </w:t>
      </w:r>
      <w:r>
        <w:rPr>
          <w:rFonts w:hint="eastAsia" w:ascii="宋体" w:hAnsi="宋体" w:cs="宋体"/>
          <w:bCs/>
          <w:color w:val="000000"/>
          <w:sz w:val="24"/>
        </w:rPr>
        <w:sym w:font="Wingdings" w:char="00FE"/>
      </w:r>
      <w:r>
        <w:rPr>
          <w:rFonts w:hint="eastAsia" w:ascii="宋体" w:hAnsi="宋体" w:cs="宋体"/>
          <w:bCs/>
          <w:color w:val="000000"/>
          <w:sz w:val="24"/>
        </w:rPr>
        <w:t xml:space="preserve">固定总价 </w:t>
      </w:r>
      <w:r>
        <w:rPr>
          <w:rFonts w:hint="eastAsia" w:ascii="宋体" w:hAnsi="宋体" w:cs="宋体"/>
          <w:bCs/>
          <w:color w:val="000000"/>
          <w:sz w:val="24"/>
        </w:rPr>
        <w:sym w:font="Wingdings" w:char="00A8"/>
      </w:r>
      <w:r>
        <w:rPr>
          <w:rFonts w:hint="eastAsia" w:ascii="宋体" w:hAnsi="宋体" w:cs="宋体"/>
          <w:bCs/>
          <w:color w:val="000000"/>
          <w:sz w:val="24"/>
        </w:rPr>
        <w:t xml:space="preserve">固定单价 </w:t>
      </w:r>
      <w:r>
        <w:rPr>
          <w:rFonts w:hint="eastAsia" w:ascii="宋体" w:hAnsi="宋体" w:cs="宋体"/>
          <w:bCs/>
          <w:color w:val="000000"/>
          <w:sz w:val="24"/>
        </w:rPr>
        <w:sym w:font="Wingdings" w:char="00A8"/>
      </w:r>
      <w:r>
        <w:rPr>
          <w:rFonts w:hint="eastAsia" w:ascii="宋体" w:hAnsi="宋体" w:cs="宋体"/>
          <w:bCs/>
          <w:color w:val="000000"/>
          <w:sz w:val="24"/>
        </w:rPr>
        <w:t xml:space="preserve">固定费率 </w:t>
      </w:r>
      <w:r>
        <w:rPr>
          <w:rFonts w:hint="eastAsia" w:ascii="宋体" w:hAnsi="宋体" w:cs="宋体"/>
          <w:bCs/>
          <w:color w:val="000000"/>
          <w:sz w:val="24"/>
        </w:rPr>
        <w:sym w:font="Wingdings" w:char="00A8"/>
      </w:r>
      <w:r>
        <w:rPr>
          <w:rFonts w:hint="eastAsia" w:ascii="宋体" w:hAnsi="宋体" w:cs="宋体"/>
          <w:bCs/>
          <w:color w:val="000000"/>
          <w:sz w:val="24"/>
        </w:rPr>
        <w:t xml:space="preserve">成本补偿 </w:t>
      </w:r>
      <w:r>
        <w:rPr>
          <w:rFonts w:hint="eastAsia" w:ascii="宋体" w:hAnsi="宋体" w:cs="宋体"/>
          <w:bCs/>
          <w:color w:val="000000"/>
          <w:sz w:val="24"/>
        </w:rPr>
        <w:sym w:font="Wingdings" w:char="00A8"/>
      </w:r>
      <w:r>
        <w:rPr>
          <w:rFonts w:hint="eastAsia" w:ascii="宋体" w:hAnsi="宋体" w:cs="宋体"/>
          <w:bCs/>
          <w:color w:val="000000"/>
          <w:sz w:val="24"/>
        </w:rPr>
        <w:t xml:space="preserve">绩效激励 </w:t>
      </w:r>
      <w:r>
        <w:rPr>
          <w:rFonts w:hint="eastAsia" w:ascii="宋体" w:hAnsi="宋体" w:cs="宋体"/>
          <w:bCs/>
          <w:color w:val="000000"/>
          <w:sz w:val="24"/>
        </w:rPr>
        <w:sym w:font="Wingdings" w:char="00A8"/>
      </w:r>
      <w:r>
        <w:rPr>
          <w:rFonts w:hint="eastAsia" w:ascii="宋体" w:hAnsi="宋体" w:cs="宋体"/>
          <w:bCs/>
          <w:color w:val="000000"/>
          <w:sz w:val="24"/>
        </w:rPr>
        <w:t xml:space="preserve">其他       </w:t>
      </w:r>
    </w:p>
    <w:p w14:paraId="217F6154">
      <w:pPr>
        <w:spacing w:line="440" w:lineRule="exact"/>
        <w:ind w:firstLine="480" w:firstLineChars="200"/>
        <w:rPr>
          <w:rFonts w:ascii="宋体" w:hAnsi="宋体" w:cs="宋体"/>
          <w:bCs/>
          <w:color w:val="000000"/>
          <w:sz w:val="24"/>
        </w:rPr>
      </w:pPr>
      <w:r>
        <w:rPr>
          <w:rFonts w:hint="eastAsia" w:ascii="宋体" w:hAnsi="宋体" w:cs="宋体"/>
          <w:bCs/>
          <w:color w:val="000000"/>
          <w:sz w:val="24"/>
        </w:rPr>
        <w:t>（3）付款方式（按项目实际勾选填写）：</w:t>
      </w:r>
    </w:p>
    <w:p w14:paraId="06B48786">
      <w:pPr>
        <w:spacing w:line="440" w:lineRule="exact"/>
        <w:ind w:firstLine="960" w:firstLineChars="400"/>
        <w:rPr>
          <w:rFonts w:ascii="宋体" w:hAnsi="宋体" w:cs="宋体"/>
          <w:bCs/>
          <w:color w:val="000000"/>
          <w:sz w:val="24"/>
        </w:rPr>
      </w:pPr>
      <w:r>
        <w:rPr>
          <w:rFonts w:hint="eastAsia" w:ascii="宋体" w:hAnsi="宋体" w:cs="宋体"/>
          <w:bCs/>
          <w:color w:val="000000"/>
          <w:sz w:val="24"/>
        </w:rPr>
        <w:sym w:font="Wingdings" w:char="00A8"/>
      </w:r>
      <w:r>
        <w:rPr>
          <w:rFonts w:hint="eastAsia" w:ascii="宋体" w:hAnsi="宋体" w:cs="宋体"/>
          <w:bCs/>
          <w:color w:val="000000"/>
          <w:sz w:val="24"/>
        </w:rPr>
        <w:t>全额付款：</w:t>
      </w:r>
      <w:r>
        <w:rPr>
          <w:rFonts w:hint="eastAsia" w:ascii="宋体" w:hAnsi="宋体" w:cs="宋体"/>
          <w:bCs/>
          <w:color w:val="000000"/>
          <w:sz w:val="24"/>
          <w:u w:val="single"/>
        </w:rPr>
        <w:t xml:space="preserve"> （应明确一次性支付合同款项的条件）  </w:t>
      </w:r>
      <w:r>
        <w:rPr>
          <w:rFonts w:hint="eastAsia" w:ascii="宋体" w:hAnsi="宋体" w:cs="宋体"/>
          <w:bCs/>
          <w:color w:val="000000"/>
          <w:sz w:val="24"/>
        </w:rPr>
        <w:t xml:space="preserve">                  </w:t>
      </w:r>
    </w:p>
    <w:p w14:paraId="540267D9">
      <w:pPr>
        <w:spacing w:line="440" w:lineRule="exact"/>
        <w:ind w:firstLine="960" w:firstLineChars="400"/>
        <w:rPr>
          <w:rFonts w:ascii="宋体" w:hAnsi="宋体" w:cs="宋体"/>
          <w:bCs/>
          <w:color w:val="000000"/>
          <w:sz w:val="24"/>
          <w:u w:val="single"/>
        </w:rPr>
      </w:pPr>
      <w:r>
        <w:rPr>
          <w:rFonts w:hint="eastAsia" w:ascii="宋体" w:hAnsi="宋体" w:cs="宋体"/>
          <w:bCs/>
          <w:color w:val="000000"/>
          <w:sz w:val="24"/>
        </w:rPr>
        <w:sym w:font="Wingdings" w:char="00FE"/>
      </w:r>
      <w:r>
        <w:rPr>
          <w:rFonts w:hint="eastAsia" w:ascii="宋体" w:hAnsi="宋体" w:cs="宋体"/>
          <w:bCs/>
          <w:color w:val="000000"/>
          <w:sz w:val="24"/>
        </w:rPr>
        <w:t>分期付款：</w:t>
      </w:r>
      <w:r>
        <w:rPr>
          <w:rFonts w:hint="eastAsia" w:ascii="宋体" w:hAnsi="宋体" w:cs="宋体"/>
          <w:bCs/>
          <w:color w:val="000000"/>
          <w:sz w:val="24"/>
          <w:u w:val="single"/>
        </w:rPr>
        <w:t>（1.合同款项支付全部通过银行转账，由甲方以人民币结算。乙方应于甲方第一次付款前，按照国家相关规定向甲方提供与合同价款总额相等的正式增值税发票，乙方延期提供发票或提供的发票不符合甲方要求的，甲方有权拒付合同款项且不承担任何法律责任。2.款项结算方式。</w:t>
      </w:r>
      <w:bookmarkStart w:id="2" w:name="_Hlk196837159"/>
      <w:r>
        <w:rPr>
          <w:rFonts w:hint="eastAsia" w:ascii="宋体" w:hAnsi="宋体" w:cs="宋体"/>
          <w:bCs/>
          <w:color w:val="000000"/>
          <w:sz w:val="24"/>
          <w:u w:val="single"/>
        </w:rPr>
        <w:t>（1）设备安装调试完毕并经甲方验收合格后，30日内支付合同总价款的40%；（2）设备验收合格并正常运行一年后，乙方提起书面付款申请</w:t>
      </w:r>
      <w:r>
        <w:rPr>
          <w:rStyle w:val="10"/>
          <w:rFonts w:hint="eastAsia"/>
          <w:u w:val="single"/>
        </w:rPr>
        <w:t>并提交结算资料</w:t>
      </w:r>
      <w:r>
        <w:rPr>
          <w:rFonts w:hint="eastAsia" w:ascii="宋体" w:hAnsi="宋体" w:cs="宋体"/>
          <w:bCs/>
          <w:color w:val="000000"/>
          <w:sz w:val="24"/>
          <w:u w:val="single"/>
        </w:rPr>
        <w:t>，甲方在收到乙方付款申请后的30日内支付合同总价款的30%；（3）设备验收合格并正常运行二年后，乙方提起书面付款申请并提交结算资料，甲方在收到乙方付款申请后的30日内支付合同总价款的30%。</w:t>
      </w:r>
      <w:bookmarkEnd w:id="2"/>
      <w:r>
        <w:rPr>
          <w:rFonts w:hint="eastAsia" w:ascii="宋体" w:hAnsi="宋体" w:cs="宋体"/>
          <w:bCs/>
          <w:color w:val="000000"/>
          <w:sz w:val="24"/>
          <w:u w:val="single"/>
        </w:rPr>
        <w:t>）</w:t>
      </w:r>
    </w:p>
    <w:p w14:paraId="359976AA">
      <w:pPr>
        <w:autoSpaceDE w:val="0"/>
        <w:autoSpaceDN w:val="0"/>
        <w:adjustRightInd w:val="0"/>
        <w:spacing w:line="440" w:lineRule="exact"/>
        <w:ind w:firstLine="480" w:firstLineChars="200"/>
        <w:rPr>
          <w:rFonts w:ascii="宋体" w:hAnsi="宋体" w:cs="宋体"/>
          <w:color w:val="000000"/>
          <w:sz w:val="24"/>
        </w:rPr>
      </w:pPr>
      <w:r>
        <w:rPr>
          <w:rFonts w:hint="eastAsia" w:ascii="宋体" w:hAnsi="宋体" w:cs="宋体"/>
          <w:color w:val="000000"/>
          <w:sz w:val="24"/>
        </w:rPr>
        <w:t>（4）合同总价含税。合同总价为完成本次项目所要求的货物、服务且验收合格的所有费用，包括：货物费、运输费（含保险费）、仓储保管费、安装调试费、检测验收费、人员培训费、税金等其他一切相关费用。</w:t>
      </w:r>
    </w:p>
    <w:p w14:paraId="40F8E30B">
      <w:pPr>
        <w:adjustRightInd w:val="0"/>
        <w:snapToGrid w:val="0"/>
        <w:spacing w:line="440" w:lineRule="exact"/>
        <w:ind w:firstLine="480" w:firstLineChars="200"/>
        <w:rPr>
          <w:rFonts w:ascii="宋体" w:hAnsi="宋体" w:cs="宋体"/>
          <w:color w:val="000000"/>
          <w:sz w:val="24"/>
        </w:rPr>
      </w:pPr>
      <w:r>
        <w:rPr>
          <w:rFonts w:hint="eastAsia" w:ascii="宋体" w:hAnsi="宋体" w:cs="宋体"/>
          <w:color w:val="000000"/>
          <w:sz w:val="24"/>
        </w:rPr>
        <w:t>（5）合同总价一次性包死，不受市场价格变化因素的影响。</w:t>
      </w:r>
    </w:p>
    <w:p w14:paraId="5E79A30B">
      <w:pPr>
        <w:spacing w:line="44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3.合同履行</w:t>
      </w:r>
    </w:p>
    <w:p w14:paraId="4A5C0DB0">
      <w:pPr>
        <w:spacing w:line="440" w:lineRule="exact"/>
        <w:ind w:firstLine="480" w:firstLineChars="200"/>
        <w:rPr>
          <w:rFonts w:ascii="宋体" w:hAnsi="宋体" w:cs="宋体"/>
          <w:bCs/>
          <w:color w:val="000000"/>
          <w:sz w:val="24"/>
          <w:u w:val="single"/>
        </w:rPr>
      </w:pPr>
      <w:r>
        <w:rPr>
          <w:rFonts w:hint="eastAsia" w:ascii="宋体" w:hAnsi="宋体" w:cs="宋体"/>
          <w:bCs/>
          <w:color w:val="000000"/>
          <w:sz w:val="24"/>
        </w:rPr>
        <w:t>（1）合同履行</w:t>
      </w:r>
      <w:r>
        <w:rPr>
          <w:rFonts w:hint="eastAsia" w:ascii="宋体" w:hAnsi="宋体" w:cs="宋体"/>
          <w:bCs/>
          <w:sz w:val="24"/>
          <w:u w:val="single"/>
        </w:rPr>
        <w:t>起始日期：   年   月   日，完成日期：    年   月   日。</w:t>
      </w:r>
    </w:p>
    <w:p w14:paraId="7D92D2FF">
      <w:pPr>
        <w:spacing w:line="440" w:lineRule="exact"/>
        <w:ind w:firstLine="480" w:firstLineChars="200"/>
        <w:rPr>
          <w:rFonts w:ascii="宋体" w:hAnsi="宋体" w:cs="宋体"/>
          <w:bCs/>
          <w:color w:val="000000"/>
          <w:sz w:val="24"/>
        </w:rPr>
      </w:pPr>
      <w:r>
        <w:rPr>
          <w:rFonts w:hint="eastAsia" w:ascii="宋体" w:hAnsi="宋体" w:cs="宋体"/>
          <w:bCs/>
          <w:color w:val="000000"/>
          <w:sz w:val="24"/>
        </w:rPr>
        <w:t>（2）履约地点：</w:t>
      </w:r>
      <w:r>
        <w:rPr>
          <w:rFonts w:hint="eastAsia" w:ascii="宋体" w:hAnsi="宋体" w:cs="宋体"/>
          <w:bCs/>
          <w:color w:val="000000"/>
          <w:sz w:val="24"/>
          <w:u w:val="single"/>
        </w:rPr>
        <w:t xml:space="preserve"> 西北大学第一医院指定地点 。</w:t>
      </w:r>
      <w:r>
        <w:rPr>
          <w:rFonts w:hint="eastAsia" w:ascii="宋体" w:hAnsi="宋体" w:cs="宋体"/>
          <w:bCs/>
          <w:color w:val="000000"/>
          <w:sz w:val="24"/>
        </w:rPr>
        <w:t xml:space="preserve">                      </w:t>
      </w:r>
    </w:p>
    <w:p w14:paraId="62A2C78E">
      <w:pPr>
        <w:autoSpaceDE w:val="0"/>
        <w:autoSpaceDN w:val="0"/>
        <w:adjustRightInd w:val="0"/>
        <w:spacing w:line="440" w:lineRule="exact"/>
        <w:ind w:firstLine="480" w:firstLineChars="200"/>
        <w:rPr>
          <w:rFonts w:ascii="宋体" w:hAnsi="宋体" w:cs="宋体"/>
          <w:color w:val="000000"/>
          <w:sz w:val="24"/>
        </w:rPr>
      </w:pPr>
      <w:r>
        <w:rPr>
          <w:rFonts w:hint="eastAsia" w:ascii="宋体" w:hAnsi="宋体" w:cs="宋体"/>
          <w:bCs/>
          <w:color w:val="000000"/>
          <w:sz w:val="24"/>
        </w:rPr>
        <w:t>（3）</w:t>
      </w:r>
      <w:r>
        <w:rPr>
          <w:rFonts w:hint="eastAsia" w:ascii="宋体" w:hAnsi="宋体" w:cs="宋体"/>
          <w:color w:val="000000"/>
          <w:sz w:val="24"/>
        </w:rPr>
        <w:t>交货期、交货地点：</w:t>
      </w:r>
      <w:r>
        <w:rPr>
          <w:rFonts w:hint="eastAsia" w:ascii="宋体" w:hAnsi="宋体" w:cs="宋体"/>
          <w:color w:val="000000"/>
          <w:sz w:val="24"/>
          <w:u w:val="single"/>
        </w:rPr>
        <w:t>交货期（包含安装、调试时间）：</w:t>
      </w:r>
      <w:r>
        <w:rPr>
          <w:rFonts w:hint="eastAsia" w:ascii="宋体" w:hAnsi="宋体" w:cs="宋体"/>
          <w:sz w:val="24"/>
          <w:u w:val="single"/>
        </w:rPr>
        <w:t>合同签订</w:t>
      </w:r>
      <w:r>
        <w:rPr>
          <w:rFonts w:hint="eastAsia" w:ascii="宋体" w:hAnsi="宋体" w:cs="宋体"/>
          <w:color w:val="auto"/>
          <w:sz w:val="24"/>
          <w:u w:val="single"/>
        </w:rPr>
        <w:t>后30天内</w:t>
      </w:r>
      <w:r>
        <w:rPr>
          <w:rFonts w:hint="eastAsia" w:ascii="宋体" w:hAnsi="宋体" w:cs="宋体"/>
          <w:b/>
          <w:bCs/>
          <w:sz w:val="24"/>
          <w:u w:val="single"/>
        </w:rPr>
        <w:t>（按招标文件要求和投标文件响应交货期填写）</w:t>
      </w:r>
      <w:r>
        <w:rPr>
          <w:rFonts w:hint="eastAsia" w:ascii="宋体" w:hAnsi="宋体" w:cs="宋体"/>
          <w:sz w:val="24"/>
          <w:u w:val="single"/>
        </w:rPr>
        <w:t>交付</w:t>
      </w:r>
      <w:r>
        <w:rPr>
          <w:rFonts w:hint="eastAsia" w:ascii="宋体" w:hAnsi="宋体" w:cs="宋体"/>
          <w:color w:val="000000"/>
          <w:sz w:val="24"/>
          <w:u w:val="single"/>
        </w:rPr>
        <w:t>甲方并经甲方验收合格（若因甲方场地原因造成不能按时交货，乙方可延长供货期）。根据使用需要，甲方如需提前或推迟收货，乙方应无条件配合，不得收取仓储费等任何费用。</w:t>
      </w:r>
    </w:p>
    <w:p w14:paraId="4B5F8540">
      <w:pPr>
        <w:autoSpaceDE w:val="0"/>
        <w:autoSpaceDN w:val="0"/>
        <w:adjustRightInd w:val="0"/>
        <w:spacing w:line="440" w:lineRule="exact"/>
        <w:ind w:firstLine="480" w:firstLineChars="200"/>
        <w:rPr>
          <w:rFonts w:ascii="宋体" w:hAnsi="宋体" w:cs="宋体"/>
          <w:color w:val="000000"/>
          <w:sz w:val="24"/>
        </w:rPr>
      </w:pPr>
      <w:r>
        <w:rPr>
          <w:rFonts w:hint="eastAsia" w:ascii="宋体" w:hAnsi="宋体" w:cs="宋体"/>
          <w:color w:val="000000"/>
          <w:sz w:val="24"/>
        </w:rPr>
        <w:t>（4）分期履行要求：</w:t>
      </w:r>
      <w:r>
        <w:rPr>
          <w:rFonts w:hint="eastAsia" w:ascii="宋体" w:hAnsi="宋体" w:cs="宋体"/>
          <w:color w:val="000000"/>
          <w:sz w:val="24"/>
          <w:u w:val="single"/>
        </w:rPr>
        <w:t xml:space="preserve"> 响应甲方要求  </w:t>
      </w:r>
      <w:r>
        <w:rPr>
          <w:rFonts w:hint="eastAsia" w:ascii="宋体" w:hAnsi="宋体" w:cs="宋体"/>
          <w:color w:val="000000"/>
          <w:sz w:val="24"/>
        </w:rPr>
        <w:t xml:space="preserve">                 </w:t>
      </w:r>
    </w:p>
    <w:p w14:paraId="46D0F08F">
      <w:pPr>
        <w:autoSpaceDE w:val="0"/>
        <w:autoSpaceDN w:val="0"/>
        <w:adjustRightInd w:val="0"/>
        <w:spacing w:line="440" w:lineRule="exact"/>
        <w:ind w:firstLine="480" w:firstLineChars="200"/>
        <w:rPr>
          <w:rFonts w:ascii="宋体" w:hAnsi="宋体" w:cs="宋体"/>
          <w:bCs/>
          <w:color w:val="000000"/>
          <w:sz w:val="24"/>
          <w:u w:val="single"/>
        </w:rPr>
      </w:pPr>
      <w:r>
        <w:rPr>
          <w:rFonts w:hint="eastAsia" w:ascii="宋体" w:hAnsi="宋体" w:cs="宋体"/>
          <w:color w:val="000000"/>
          <w:sz w:val="24"/>
        </w:rPr>
        <w:t>（5）风险处置措施和替代方案：</w:t>
      </w:r>
      <w:r>
        <w:rPr>
          <w:rFonts w:hint="eastAsia" w:ascii="宋体" w:hAnsi="宋体" w:cs="宋体"/>
          <w:color w:val="000000"/>
          <w:sz w:val="24"/>
          <w:u w:val="single"/>
        </w:rPr>
        <w:t>响应甲</w:t>
      </w:r>
      <w:r>
        <w:rPr>
          <w:rFonts w:hint="eastAsia" w:ascii="宋体" w:hAnsi="宋体" w:cs="宋体"/>
          <w:bCs/>
          <w:color w:val="000000"/>
          <w:sz w:val="24"/>
          <w:u w:val="single"/>
        </w:rPr>
        <w:t xml:space="preserve">方要求    </w:t>
      </w:r>
    </w:p>
    <w:p w14:paraId="7FFBCDD2">
      <w:pPr>
        <w:spacing w:line="44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4.合同验收</w:t>
      </w:r>
    </w:p>
    <w:p w14:paraId="485270EF">
      <w:pPr>
        <w:spacing w:line="440" w:lineRule="exact"/>
        <w:ind w:firstLine="480" w:firstLineChars="200"/>
        <w:rPr>
          <w:rFonts w:ascii="宋体" w:hAnsi="宋体" w:cs="宋体"/>
          <w:bCs/>
          <w:color w:val="000000"/>
          <w:sz w:val="24"/>
        </w:rPr>
      </w:pPr>
      <w:r>
        <w:rPr>
          <w:rFonts w:hint="eastAsia" w:ascii="宋体" w:hAnsi="宋体" w:cs="宋体"/>
          <w:bCs/>
          <w:color w:val="000000"/>
          <w:sz w:val="24"/>
        </w:rPr>
        <w:t>（1）验收组织方式：</w:t>
      </w:r>
      <w:r>
        <w:rPr>
          <w:rFonts w:hint="eastAsia" w:ascii="宋体" w:hAnsi="宋体" w:cs="宋体"/>
          <w:bCs/>
          <w:color w:val="000000"/>
          <w:sz w:val="24"/>
        </w:rPr>
        <w:sym w:font="Wingdings" w:char="00FE"/>
      </w:r>
      <w:r>
        <w:rPr>
          <w:rFonts w:hint="eastAsia" w:ascii="宋体" w:hAnsi="宋体" w:cs="宋体"/>
          <w:bCs/>
          <w:color w:val="000000"/>
          <w:sz w:val="24"/>
        </w:rPr>
        <w:t xml:space="preserve">自行组织 </w:t>
      </w:r>
      <w:r>
        <w:rPr>
          <w:rFonts w:hint="eastAsia" w:ascii="宋体" w:hAnsi="宋体" w:cs="宋体"/>
          <w:bCs/>
          <w:color w:val="000000"/>
          <w:sz w:val="24"/>
        </w:rPr>
        <w:sym w:font="Wingdings" w:char="00A8"/>
      </w:r>
      <w:r>
        <w:rPr>
          <w:rFonts w:hint="eastAsia" w:ascii="宋体" w:hAnsi="宋体" w:cs="宋体"/>
          <w:bCs/>
          <w:color w:val="000000"/>
          <w:sz w:val="24"/>
        </w:rPr>
        <w:t>委托第三方组织</w:t>
      </w:r>
    </w:p>
    <w:p w14:paraId="55DD0533">
      <w:pPr>
        <w:spacing w:line="440" w:lineRule="exact"/>
        <w:ind w:firstLine="960" w:firstLineChars="400"/>
        <w:rPr>
          <w:rFonts w:ascii="宋体" w:hAnsi="宋体" w:cs="宋体"/>
          <w:bCs/>
          <w:color w:val="000000"/>
          <w:sz w:val="24"/>
          <w:u w:val="single"/>
        </w:rPr>
      </w:pPr>
      <w:r>
        <w:rPr>
          <w:rFonts w:hint="eastAsia" w:ascii="宋体" w:hAnsi="宋体" w:cs="宋体"/>
          <w:bCs/>
          <w:color w:val="000000"/>
          <w:sz w:val="24"/>
        </w:rPr>
        <w:t>验收主体：</w:t>
      </w:r>
      <w:r>
        <w:rPr>
          <w:rFonts w:hint="eastAsia" w:ascii="宋体" w:hAnsi="宋体" w:cs="宋体"/>
          <w:bCs/>
          <w:color w:val="000000"/>
          <w:sz w:val="24"/>
          <w:u w:val="single"/>
        </w:rPr>
        <w:t xml:space="preserve"> 西北大学第一医院</w:t>
      </w:r>
    </w:p>
    <w:p w14:paraId="04C8F337">
      <w:pPr>
        <w:spacing w:line="440" w:lineRule="exact"/>
        <w:ind w:firstLine="960" w:firstLineChars="400"/>
        <w:rPr>
          <w:rFonts w:ascii="宋体" w:hAnsi="宋体" w:cs="宋体"/>
          <w:bCs/>
          <w:color w:val="000000"/>
          <w:sz w:val="24"/>
        </w:rPr>
      </w:pPr>
      <w:r>
        <w:rPr>
          <w:rFonts w:hint="eastAsia" w:ascii="宋体" w:hAnsi="宋体" w:cs="宋体"/>
          <w:bCs/>
          <w:color w:val="000000"/>
          <w:sz w:val="24"/>
        </w:rPr>
        <w:t>是否邀请本项目的其他供应商参加验收：</w:t>
      </w:r>
      <w:r>
        <w:rPr>
          <w:rFonts w:hint="eastAsia" w:ascii="宋体" w:hAnsi="宋体" w:cs="宋体"/>
          <w:bCs/>
          <w:color w:val="000000"/>
          <w:sz w:val="24"/>
        </w:rPr>
        <w:sym w:font="Wingdings" w:char="00FE"/>
      </w:r>
      <w:r>
        <w:rPr>
          <w:rFonts w:hint="eastAsia" w:ascii="宋体" w:hAnsi="宋体" w:cs="宋体"/>
          <w:bCs/>
          <w:color w:val="000000"/>
          <w:sz w:val="24"/>
        </w:rPr>
        <w:t xml:space="preserve">是  </w:t>
      </w:r>
      <w:r>
        <w:rPr>
          <w:rFonts w:hint="eastAsia" w:ascii="宋体" w:hAnsi="宋体" w:cs="宋体"/>
          <w:bCs/>
          <w:color w:val="000000"/>
          <w:sz w:val="24"/>
        </w:rPr>
        <w:sym w:font="Wingdings" w:char="00A8"/>
      </w:r>
      <w:r>
        <w:rPr>
          <w:rFonts w:hint="eastAsia" w:ascii="宋体" w:hAnsi="宋体" w:cs="宋体"/>
          <w:bCs/>
          <w:color w:val="000000"/>
          <w:sz w:val="24"/>
        </w:rPr>
        <w:t>否</w:t>
      </w:r>
    </w:p>
    <w:p w14:paraId="2BB752AB">
      <w:pPr>
        <w:spacing w:line="440" w:lineRule="exact"/>
        <w:ind w:firstLine="960" w:firstLineChars="400"/>
        <w:rPr>
          <w:rFonts w:ascii="宋体" w:hAnsi="宋体" w:cs="宋体"/>
          <w:bCs/>
          <w:color w:val="000000"/>
          <w:sz w:val="24"/>
        </w:rPr>
      </w:pPr>
      <w:r>
        <w:rPr>
          <w:rFonts w:hint="eastAsia" w:ascii="宋体" w:hAnsi="宋体" w:cs="宋体"/>
          <w:bCs/>
          <w:color w:val="000000"/>
          <w:sz w:val="24"/>
        </w:rPr>
        <w:t>是否邀请专家参加验收：</w:t>
      </w:r>
      <w:r>
        <w:rPr>
          <w:rFonts w:hint="eastAsia" w:ascii="宋体" w:hAnsi="宋体" w:cs="宋体"/>
          <w:bCs/>
          <w:color w:val="000000"/>
          <w:sz w:val="24"/>
        </w:rPr>
        <w:sym w:font="Wingdings" w:char="00A8"/>
      </w:r>
      <w:r>
        <w:rPr>
          <w:rFonts w:hint="eastAsia" w:ascii="宋体" w:hAnsi="宋体" w:cs="宋体"/>
          <w:bCs/>
          <w:color w:val="000000"/>
          <w:sz w:val="24"/>
        </w:rPr>
        <w:t xml:space="preserve">是  </w:t>
      </w:r>
      <w:r>
        <w:rPr>
          <w:rFonts w:hint="eastAsia" w:ascii="宋体" w:hAnsi="宋体" w:cs="宋体"/>
          <w:bCs/>
          <w:color w:val="000000"/>
          <w:sz w:val="24"/>
        </w:rPr>
        <w:sym w:font="Wingdings" w:char="00FE"/>
      </w:r>
      <w:r>
        <w:rPr>
          <w:rFonts w:hint="eastAsia" w:ascii="宋体" w:hAnsi="宋体" w:cs="宋体"/>
          <w:bCs/>
          <w:color w:val="000000"/>
          <w:sz w:val="24"/>
        </w:rPr>
        <w:t>否</w:t>
      </w:r>
    </w:p>
    <w:p w14:paraId="2D1B1988">
      <w:pPr>
        <w:spacing w:line="440" w:lineRule="exact"/>
        <w:ind w:firstLine="960" w:firstLineChars="400"/>
        <w:rPr>
          <w:rFonts w:ascii="宋体" w:hAnsi="宋体" w:cs="宋体"/>
          <w:bCs/>
          <w:color w:val="000000"/>
          <w:sz w:val="24"/>
        </w:rPr>
      </w:pPr>
      <w:r>
        <w:rPr>
          <w:rFonts w:hint="eastAsia" w:ascii="宋体" w:hAnsi="宋体" w:cs="宋体"/>
          <w:bCs/>
          <w:color w:val="000000"/>
          <w:sz w:val="24"/>
        </w:rPr>
        <w:t>是否邀请服务对象参加验收：</w:t>
      </w:r>
      <w:r>
        <w:rPr>
          <w:rFonts w:hint="eastAsia" w:ascii="宋体" w:hAnsi="宋体" w:cs="宋体"/>
          <w:bCs/>
          <w:color w:val="000000"/>
          <w:sz w:val="24"/>
        </w:rPr>
        <w:sym w:font="Wingdings" w:char="00FE"/>
      </w:r>
      <w:r>
        <w:rPr>
          <w:rFonts w:hint="eastAsia" w:ascii="宋体" w:hAnsi="宋体" w:cs="宋体"/>
          <w:bCs/>
          <w:color w:val="000000"/>
          <w:sz w:val="24"/>
        </w:rPr>
        <w:t xml:space="preserve">是  </w:t>
      </w:r>
      <w:r>
        <w:rPr>
          <w:rFonts w:hint="eastAsia" w:ascii="宋体" w:hAnsi="宋体" w:cs="宋体"/>
          <w:bCs/>
          <w:color w:val="000000"/>
          <w:sz w:val="24"/>
        </w:rPr>
        <w:sym w:font="Wingdings" w:char="00A8"/>
      </w:r>
      <w:r>
        <w:rPr>
          <w:rFonts w:hint="eastAsia" w:ascii="宋体" w:hAnsi="宋体" w:cs="宋体"/>
          <w:bCs/>
          <w:color w:val="000000"/>
          <w:sz w:val="24"/>
        </w:rPr>
        <w:t>否</w:t>
      </w:r>
    </w:p>
    <w:p w14:paraId="15A9E4D4">
      <w:pPr>
        <w:spacing w:line="440" w:lineRule="exact"/>
        <w:ind w:firstLine="960" w:firstLineChars="400"/>
        <w:rPr>
          <w:rFonts w:ascii="宋体" w:hAnsi="宋体" w:cs="宋体"/>
          <w:bCs/>
          <w:color w:val="000000"/>
          <w:sz w:val="24"/>
        </w:rPr>
      </w:pPr>
      <w:r>
        <w:rPr>
          <w:rFonts w:hint="eastAsia" w:ascii="宋体" w:hAnsi="宋体" w:cs="宋体"/>
          <w:bCs/>
          <w:color w:val="000000"/>
          <w:sz w:val="24"/>
        </w:rPr>
        <w:t>是否邀请第三方检测机构参加验收：</w:t>
      </w:r>
      <w:r>
        <w:rPr>
          <w:rFonts w:hint="eastAsia" w:ascii="宋体" w:hAnsi="宋体" w:cs="宋体"/>
          <w:bCs/>
          <w:color w:val="000000"/>
          <w:sz w:val="24"/>
        </w:rPr>
        <w:sym w:font="Wingdings" w:char="00A8"/>
      </w:r>
      <w:r>
        <w:rPr>
          <w:rFonts w:hint="eastAsia" w:ascii="宋体" w:hAnsi="宋体" w:cs="宋体"/>
          <w:bCs/>
          <w:color w:val="000000"/>
          <w:sz w:val="24"/>
        </w:rPr>
        <w:t xml:space="preserve">是  </w:t>
      </w:r>
      <w:r>
        <w:rPr>
          <w:rFonts w:hint="eastAsia" w:ascii="宋体" w:hAnsi="宋体" w:cs="宋体"/>
          <w:bCs/>
          <w:color w:val="000000"/>
          <w:sz w:val="24"/>
        </w:rPr>
        <w:sym w:font="Wingdings" w:char="00FE"/>
      </w:r>
      <w:r>
        <w:rPr>
          <w:rFonts w:hint="eastAsia" w:ascii="宋体" w:hAnsi="宋体" w:cs="宋体"/>
          <w:bCs/>
          <w:color w:val="000000"/>
          <w:sz w:val="24"/>
        </w:rPr>
        <w:t>否</w:t>
      </w:r>
    </w:p>
    <w:p w14:paraId="2ACA9DA5">
      <w:pPr>
        <w:spacing w:line="440" w:lineRule="exact"/>
        <w:ind w:firstLine="960" w:firstLineChars="400"/>
        <w:rPr>
          <w:rFonts w:ascii="宋体" w:hAnsi="宋体" w:cs="宋体"/>
          <w:bCs/>
          <w:color w:val="000000"/>
          <w:sz w:val="24"/>
        </w:rPr>
      </w:pPr>
      <w:r>
        <w:rPr>
          <w:rFonts w:hint="eastAsia" w:ascii="宋体" w:hAnsi="宋体" w:cs="宋体"/>
          <w:bCs/>
          <w:color w:val="000000"/>
          <w:sz w:val="24"/>
        </w:rPr>
        <w:t>是否进行抽查检测：</w:t>
      </w:r>
      <w:r>
        <w:rPr>
          <w:rFonts w:hint="eastAsia" w:ascii="宋体" w:hAnsi="宋体" w:cs="宋体"/>
          <w:bCs/>
          <w:color w:val="000000"/>
          <w:sz w:val="24"/>
        </w:rPr>
        <w:sym w:font="Wingdings" w:char="00A8"/>
      </w:r>
      <w:r>
        <w:rPr>
          <w:rFonts w:hint="eastAsia" w:ascii="宋体" w:hAnsi="宋体" w:cs="宋体"/>
          <w:bCs/>
          <w:color w:val="000000"/>
          <w:sz w:val="24"/>
        </w:rPr>
        <w:t>是，抽查比例：</w:t>
      </w:r>
      <w:r>
        <w:rPr>
          <w:rFonts w:hint="eastAsia" w:ascii="宋体" w:hAnsi="宋体" w:cs="宋体"/>
          <w:bCs/>
          <w:color w:val="000000"/>
          <w:sz w:val="24"/>
          <w:u w:val="single"/>
        </w:rPr>
        <w:t xml:space="preserve">         </w:t>
      </w:r>
      <w:r>
        <w:rPr>
          <w:rFonts w:hint="eastAsia" w:ascii="宋体" w:hAnsi="宋体" w:cs="宋体"/>
          <w:bCs/>
          <w:color w:val="000000"/>
          <w:sz w:val="24"/>
        </w:rPr>
        <w:sym w:font="Wingdings" w:char="00FE"/>
      </w:r>
      <w:r>
        <w:rPr>
          <w:rFonts w:hint="eastAsia" w:ascii="宋体" w:hAnsi="宋体" w:cs="宋体"/>
          <w:bCs/>
          <w:color w:val="000000"/>
          <w:sz w:val="24"/>
        </w:rPr>
        <w:t>否</w:t>
      </w:r>
    </w:p>
    <w:p w14:paraId="079885C8">
      <w:pPr>
        <w:spacing w:line="440" w:lineRule="exact"/>
        <w:ind w:firstLine="960" w:firstLineChars="400"/>
        <w:rPr>
          <w:rFonts w:ascii="宋体" w:hAnsi="宋体" w:cs="宋体"/>
          <w:bCs/>
          <w:color w:val="000000"/>
          <w:sz w:val="24"/>
          <w:u w:val="single"/>
        </w:rPr>
      </w:pPr>
      <w:r>
        <w:rPr>
          <w:rFonts w:hint="eastAsia" w:ascii="宋体" w:hAnsi="宋体" w:cs="宋体"/>
          <w:bCs/>
          <w:color w:val="000000"/>
          <w:sz w:val="24"/>
        </w:rPr>
        <w:t>是否存在破坏性检测：</w:t>
      </w:r>
      <w:r>
        <w:rPr>
          <w:rFonts w:hint="eastAsia" w:ascii="宋体" w:hAnsi="宋体" w:cs="宋体"/>
          <w:bCs/>
          <w:color w:val="000000"/>
          <w:sz w:val="24"/>
        </w:rPr>
        <w:sym w:font="Wingdings" w:char="00A8"/>
      </w:r>
      <w:r>
        <w:rPr>
          <w:rFonts w:hint="eastAsia" w:ascii="宋体" w:hAnsi="宋体" w:cs="宋体"/>
          <w:bCs/>
          <w:color w:val="000000"/>
          <w:sz w:val="24"/>
        </w:rPr>
        <w:t>是，</w:t>
      </w:r>
      <w:r>
        <w:rPr>
          <w:rFonts w:hint="eastAsia" w:ascii="宋体" w:hAnsi="宋体" w:cs="宋体"/>
          <w:bCs/>
          <w:color w:val="000000"/>
          <w:sz w:val="24"/>
          <w:u w:val="single"/>
        </w:rPr>
        <w:t>（应明确对被破坏的检测产品的处理方式）</w:t>
      </w:r>
    </w:p>
    <w:p w14:paraId="0C1A6173">
      <w:pPr>
        <w:spacing w:line="440" w:lineRule="exact"/>
        <w:ind w:firstLine="480" w:firstLineChars="200"/>
        <w:rPr>
          <w:rFonts w:ascii="宋体" w:hAnsi="宋体" w:cs="宋体"/>
          <w:bCs/>
          <w:color w:val="000000"/>
          <w:sz w:val="24"/>
        </w:rPr>
      </w:pPr>
      <w:r>
        <w:rPr>
          <w:rFonts w:hint="eastAsia" w:ascii="宋体" w:hAnsi="宋体" w:cs="宋体"/>
          <w:bCs/>
          <w:color w:val="000000"/>
          <w:sz w:val="24"/>
        </w:rPr>
        <w:t xml:space="preserve">                        </w:t>
      </w:r>
      <w:r>
        <w:rPr>
          <w:rFonts w:hint="eastAsia" w:ascii="宋体" w:hAnsi="宋体" w:cs="宋体"/>
          <w:bCs/>
          <w:color w:val="000000"/>
          <w:sz w:val="24"/>
        </w:rPr>
        <w:sym w:font="Wingdings" w:char="00FE"/>
      </w:r>
      <w:r>
        <w:rPr>
          <w:rFonts w:hint="eastAsia" w:ascii="宋体" w:hAnsi="宋体" w:cs="宋体"/>
          <w:bCs/>
          <w:color w:val="000000"/>
          <w:sz w:val="24"/>
        </w:rPr>
        <w:t>否</w:t>
      </w:r>
    </w:p>
    <w:p w14:paraId="689BDF71">
      <w:pPr>
        <w:spacing w:line="440" w:lineRule="exact"/>
        <w:ind w:firstLine="960" w:firstLineChars="400"/>
        <w:rPr>
          <w:rFonts w:ascii="宋体" w:hAnsi="宋体" w:cs="宋体"/>
          <w:bCs/>
          <w:color w:val="000000"/>
          <w:sz w:val="24"/>
          <w:u w:val="single"/>
        </w:rPr>
      </w:pPr>
      <w:r>
        <w:rPr>
          <w:rFonts w:hint="eastAsia" w:ascii="宋体" w:hAnsi="宋体" w:cs="宋体"/>
          <w:bCs/>
          <w:color w:val="000000"/>
          <w:sz w:val="24"/>
        </w:rPr>
        <w:t>验收组织的其他事项：</w:t>
      </w:r>
      <w:r>
        <w:rPr>
          <w:rFonts w:hint="eastAsia" w:ascii="宋体" w:hAnsi="宋体" w:cs="宋体"/>
          <w:bCs/>
          <w:color w:val="000000"/>
          <w:sz w:val="24"/>
          <w:u w:val="single"/>
        </w:rPr>
        <w:t xml:space="preserve">  响应甲方要求。</w:t>
      </w:r>
    </w:p>
    <w:p w14:paraId="4D968FF1">
      <w:pPr>
        <w:spacing w:line="440" w:lineRule="exact"/>
        <w:ind w:firstLine="480" w:firstLineChars="200"/>
        <w:rPr>
          <w:rFonts w:ascii="宋体" w:hAnsi="宋体" w:cs="宋体"/>
          <w:bCs/>
          <w:sz w:val="24"/>
          <w:u w:val="single"/>
        </w:rPr>
      </w:pPr>
      <w:r>
        <w:rPr>
          <w:rFonts w:hint="eastAsia" w:ascii="宋体" w:hAnsi="宋体" w:cs="宋体"/>
          <w:bCs/>
          <w:color w:val="000000"/>
          <w:sz w:val="24"/>
        </w:rPr>
        <w:t>（2）履约验收时间：</w:t>
      </w:r>
      <w:r>
        <w:rPr>
          <w:rFonts w:hint="eastAsia" w:ascii="宋体" w:hAnsi="宋体" w:cs="宋体"/>
          <w:bCs/>
          <w:sz w:val="24"/>
          <w:u w:val="single"/>
        </w:rPr>
        <w:t xml:space="preserve">按照甲方要求的时间。 </w:t>
      </w:r>
    </w:p>
    <w:p w14:paraId="702CBEAD">
      <w:pPr>
        <w:spacing w:line="440" w:lineRule="exact"/>
        <w:ind w:firstLine="480" w:firstLineChars="200"/>
        <w:rPr>
          <w:rFonts w:ascii="宋体" w:hAnsi="宋体" w:cs="宋体"/>
          <w:bCs/>
          <w:color w:val="000000"/>
          <w:sz w:val="24"/>
        </w:rPr>
      </w:pPr>
      <w:r>
        <w:rPr>
          <w:rFonts w:hint="eastAsia" w:ascii="宋体" w:hAnsi="宋体" w:cs="宋体"/>
          <w:bCs/>
          <w:color w:val="000000"/>
          <w:sz w:val="24"/>
        </w:rPr>
        <w:t>（3）履约验收方式：</w:t>
      </w:r>
      <w:r>
        <w:rPr>
          <w:rFonts w:hint="eastAsia" w:ascii="宋体" w:hAnsi="宋体" w:cs="宋体"/>
          <w:bCs/>
          <w:color w:val="000000"/>
          <w:sz w:val="24"/>
        </w:rPr>
        <w:sym w:font="Wingdings" w:char="00FE"/>
      </w:r>
      <w:r>
        <w:rPr>
          <w:rFonts w:hint="eastAsia" w:ascii="宋体" w:hAnsi="宋体" w:cs="宋体"/>
          <w:bCs/>
          <w:color w:val="000000"/>
          <w:sz w:val="24"/>
        </w:rPr>
        <w:t xml:space="preserve">一次性验收         </w:t>
      </w:r>
    </w:p>
    <w:p w14:paraId="427AF5F3">
      <w:pPr>
        <w:spacing w:line="440" w:lineRule="exact"/>
        <w:ind w:firstLine="480" w:firstLineChars="200"/>
        <w:rPr>
          <w:rFonts w:ascii="宋体" w:hAnsi="宋体" w:cs="宋体"/>
          <w:bCs/>
          <w:color w:val="000000"/>
          <w:sz w:val="24"/>
        </w:rPr>
      </w:pPr>
      <w:r>
        <w:rPr>
          <w:rFonts w:hint="eastAsia" w:ascii="宋体" w:hAnsi="宋体" w:cs="宋体"/>
          <w:bCs/>
          <w:color w:val="000000"/>
          <w:sz w:val="24"/>
        </w:rPr>
        <w:t xml:space="preserve">                   </w:t>
      </w:r>
      <w:r>
        <w:rPr>
          <w:rFonts w:hint="eastAsia" w:ascii="宋体" w:hAnsi="宋体" w:cs="宋体"/>
          <w:bCs/>
          <w:color w:val="000000"/>
          <w:sz w:val="24"/>
        </w:rPr>
        <w:sym w:font="Wingdings" w:char="00A8"/>
      </w:r>
      <w:r>
        <w:rPr>
          <w:rFonts w:hint="eastAsia" w:ascii="宋体" w:hAnsi="宋体" w:cs="宋体"/>
          <w:bCs/>
          <w:color w:val="000000"/>
          <w:sz w:val="24"/>
        </w:rPr>
        <w:t>分期/分项验收：</w:t>
      </w:r>
      <w:r>
        <w:rPr>
          <w:rFonts w:hint="eastAsia" w:ascii="宋体" w:hAnsi="宋体" w:cs="宋体"/>
          <w:bCs/>
          <w:color w:val="000000"/>
          <w:sz w:val="24"/>
          <w:u w:val="single"/>
        </w:rPr>
        <w:t>（应明确分期/分项验收的工作安排）</w:t>
      </w:r>
      <w:r>
        <w:rPr>
          <w:rFonts w:hint="eastAsia" w:ascii="宋体" w:hAnsi="宋体" w:cs="宋体"/>
          <w:bCs/>
          <w:color w:val="000000"/>
          <w:sz w:val="24"/>
        </w:rPr>
        <w:t xml:space="preserve">  </w:t>
      </w:r>
    </w:p>
    <w:p w14:paraId="39CA8EE9">
      <w:pPr>
        <w:spacing w:line="440" w:lineRule="exact"/>
        <w:ind w:firstLine="480" w:firstLineChars="200"/>
        <w:rPr>
          <w:rFonts w:ascii="宋体" w:hAnsi="宋体" w:cs="宋体"/>
          <w:bCs/>
          <w:color w:val="000000"/>
          <w:sz w:val="24"/>
        </w:rPr>
      </w:pPr>
      <w:r>
        <w:rPr>
          <w:rFonts w:hint="eastAsia" w:ascii="宋体" w:hAnsi="宋体" w:cs="宋体"/>
          <w:bCs/>
          <w:color w:val="000000"/>
          <w:sz w:val="24"/>
        </w:rPr>
        <w:t>（4）履约验收程序：</w:t>
      </w:r>
    </w:p>
    <w:p w14:paraId="21C67F7B">
      <w:pPr>
        <w:spacing w:line="440" w:lineRule="exact"/>
        <w:ind w:firstLine="480" w:firstLineChars="200"/>
        <w:rPr>
          <w:rFonts w:ascii="宋体" w:hAnsi="宋体" w:cs="宋体"/>
          <w:bCs/>
          <w:color w:val="000000"/>
          <w:sz w:val="24"/>
        </w:rPr>
      </w:pPr>
      <w:r>
        <w:rPr>
          <w:rFonts w:hint="eastAsia" w:ascii="宋体" w:hAnsi="宋体" w:cs="宋体"/>
          <w:bCs/>
          <w:color w:val="000000"/>
          <w:sz w:val="24"/>
        </w:rPr>
        <w:t>①验收方法：乙方将货物发放甲方指定地点，由甲方统一组织验收。验收完成后，甲方填写货物验收报告单。</w:t>
      </w:r>
    </w:p>
    <w:p w14:paraId="2DC44FC9">
      <w:pPr>
        <w:spacing w:line="440" w:lineRule="exact"/>
        <w:ind w:firstLine="480" w:firstLineChars="200"/>
        <w:rPr>
          <w:rFonts w:ascii="宋体" w:hAnsi="宋体" w:cs="宋体"/>
          <w:bCs/>
          <w:color w:val="000000"/>
          <w:sz w:val="24"/>
        </w:rPr>
      </w:pPr>
      <w:r>
        <w:rPr>
          <w:rFonts w:hint="eastAsia" w:ascii="宋体" w:hAnsi="宋体" w:cs="宋体"/>
          <w:bCs/>
          <w:color w:val="000000"/>
          <w:sz w:val="24"/>
        </w:rPr>
        <w:t>②在发货前，乙方应对货物的质量、规格、配置、数量等进行准确而全面的检验，并随货出具产品生产产地证明材料(加盖公章)。</w:t>
      </w:r>
    </w:p>
    <w:p w14:paraId="2B60E69E">
      <w:pPr>
        <w:spacing w:line="440" w:lineRule="exact"/>
        <w:ind w:firstLine="480" w:firstLineChars="200"/>
        <w:rPr>
          <w:rFonts w:ascii="宋体" w:hAnsi="宋体" w:cs="宋体"/>
          <w:bCs/>
          <w:color w:val="000000"/>
          <w:sz w:val="24"/>
        </w:rPr>
      </w:pPr>
      <w:r>
        <w:rPr>
          <w:rFonts w:hint="eastAsia" w:ascii="宋体" w:hAnsi="宋体" w:cs="宋体"/>
          <w:bCs/>
          <w:color w:val="000000"/>
          <w:sz w:val="24"/>
        </w:rPr>
        <w:t>③甲方在收到货物后原则上应在30日内组织人员按招、投标文件及合同约定的技术参数指标进行验收，并填写验收报告单。如果货物达不到国家的质量及企业标准或与投标时封存样品不符或不符合本合同的约定或短缺的情形，甲方有权拒绝接收，鉴定费用及在此前产生的一切费用由乙方承担，但交货期不顺延。同时，甲方有权终止本合同，另行招标，或与评标报告中排名第二的供应商签订新的供货合同。</w:t>
      </w:r>
    </w:p>
    <w:p w14:paraId="71E160E8">
      <w:pPr>
        <w:spacing w:line="440" w:lineRule="exact"/>
        <w:ind w:firstLine="480" w:firstLineChars="200"/>
        <w:rPr>
          <w:rFonts w:ascii="宋体" w:hAnsi="宋体" w:cs="宋体"/>
          <w:bCs/>
          <w:color w:val="000000"/>
          <w:sz w:val="24"/>
        </w:rPr>
      </w:pPr>
      <w:r>
        <w:rPr>
          <w:rFonts w:hint="eastAsia" w:ascii="宋体" w:hAnsi="宋体" w:cs="宋体"/>
          <w:bCs/>
          <w:color w:val="000000"/>
          <w:sz w:val="24"/>
        </w:rPr>
        <w:t>④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进口设备报关单及商检证明，以及因进口设备而产生的政府行政部门随时要求的其他文件、授权、证明。若乙方拒不提供则视为违约，甲方有权拒绝接收货物并追究乙方违约责任，但交货期不顺延。</w:t>
      </w:r>
    </w:p>
    <w:p w14:paraId="4A0C36B2">
      <w:pPr>
        <w:spacing w:line="440" w:lineRule="exact"/>
        <w:ind w:firstLine="480" w:firstLineChars="200"/>
        <w:rPr>
          <w:rFonts w:ascii="宋体" w:hAnsi="宋体" w:cs="宋体"/>
          <w:bCs/>
          <w:color w:val="000000"/>
          <w:sz w:val="24"/>
        </w:rPr>
      </w:pPr>
      <w:r>
        <w:rPr>
          <w:rFonts w:hint="eastAsia" w:ascii="宋体" w:hAnsi="宋体" w:cs="宋体"/>
          <w:bCs/>
          <w:color w:val="000000"/>
          <w:sz w:val="24"/>
        </w:rPr>
        <w:t>⑤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乙方所提供的货物在安装施工全过程中的安全由乙方负责。</w:t>
      </w:r>
    </w:p>
    <w:p w14:paraId="55DD4228">
      <w:pPr>
        <w:spacing w:line="440" w:lineRule="exact"/>
        <w:ind w:firstLine="964" w:firstLineChars="400"/>
        <w:rPr>
          <w:rFonts w:ascii="宋体" w:hAnsi="宋体" w:cs="宋体"/>
          <w:bCs/>
          <w:color w:val="000000"/>
          <w:sz w:val="24"/>
        </w:rPr>
      </w:pPr>
      <w:r>
        <w:rPr>
          <w:rFonts w:hint="eastAsia" w:ascii="宋体" w:hAnsi="宋体" w:cs="宋体"/>
          <w:b/>
          <w:color w:val="000000"/>
          <w:sz w:val="24"/>
          <w:u w:val="single"/>
        </w:rPr>
        <w:t>乙方项目负责人：            ，联系电话：          。</w:t>
      </w:r>
      <w:r>
        <w:rPr>
          <w:rFonts w:hint="eastAsia" w:ascii="宋体" w:hAnsi="宋体" w:cs="宋体"/>
          <w:bCs/>
          <w:color w:val="000000"/>
          <w:sz w:val="24"/>
        </w:rPr>
        <w:t xml:space="preserve">               </w:t>
      </w:r>
    </w:p>
    <w:p w14:paraId="1D864978">
      <w:pPr>
        <w:spacing w:line="440" w:lineRule="exact"/>
        <w:ind w:firstLine="480" w:firstLineChars="200"/>
        <w:rPr>
          <w:rFonts w:ascii="宋体" w:hAnsi="宋体" w:cs="宋体"/>
          <w:bCs/>
          <w:color w:val="000000"/>
          <w:sz w:val="24"/>
        </w:rPr>
      </w:pPr>
      <w:r>
        <w:rPr>
          <w:rFonts w:hint="eastAsia" w:ascii="宋体" w:hAnsi="宋体" w:cs="宋体"/>
          <w:bCs/>
          <w:color w:val="000000"/>
          <w:sz w:val="24"/>
        </w:rPr>
        <w:t xml:space="preserve">（5）履约验收标准：  </w:t>
      </w:r>
    </w:p>
    <w:p w14:paraId="6F0393E7">
      <w:pPr>
        <w:spacing w:line="440" w:lineRule="exact"/>
        <w:ind w:firstLine="480" w:firstLineChars="200"/>
        <w:rPr>
          <w:rFonts w:ascii="宋体" w:hAnsi="宋体" w:cs="宋体"/>
          <w:bCs/>
          <w:color w:val="000000"/>
          <w:sz w:val="24"/>
        </w:rPr>
      </w:pPr>
      <w:r>
        <w:rPr>
          <w:rFonts w:hint="eastAsia" w:ascii="宋体" w:hAnsi="宋体" w:cs="宋体"/>
          <w:bCs/>
          <w:color w:val="000000"/>
          <w:sz w:val="24"/>
        </w:rPr>
        <w:t>①本合同及合同附件、补充协议；</w:t>
      </w:r>
    </w:p>
    <w:p w14:paraId="01C59FB0">
      <w:pPr>
        <w:spacing w:line="440" w:lineRule="exact"/>
        <w:ind w:firstLine="480" w:firstLineChars="200"/>
        <w:rPr>
          <w:rFonts w:ascii="宋体" w:hAnsi="宋体" w:cs="宋体"/>
          <w:bCs/>
          <w:color w:val="000000"/>
          <w:sz w:val="24"/>
        </w:rPr>
      </w:pPr>
      <w:r>
        <w:rPr>
          <w:rFonts w:hint="eastAsia" w:ascii="宋体" w:hAnsi="宋体" w:cs="宋体"/>
          <w:bCs/>
          <w:color w:val="000000"/>
          <w:sz w:val="24"/>
        </w:rPr>
        <w:t>②国家相应的标准、规范；</w:t>
      </w:r>
    </w:p>
    <w:p w14:paraId="07E4EB25">
      <w:pPr>
        <w:spacing w:line="440" w:lineRule="exact"/>
        <w:ind w:firstLine="480" w:firstLineChars="200"/>
        <w:rPr>
          <w:rFonts w:ascii="宋体" w:hAnsi="宋体" w:cs="宋体"/>
          <w:bCs/>
          <w:color w:val="000000"/>
          <w:sz w:val="24"/>
        </w:rPr>
      </w:pPr>
      <w:r>
        <w:rPr>
          <w:rFonts w:hint="eastAsia" w:ascii="宋体" w:hAnsi="宋体" w:cs="宋体"/>
          <w:bCs/>
          <w:color w:val="000000"/>
          <w:sz w:val="24"/>
        </w:rPr>
        <w:t>③招标文件、投标文件、澄清表（函）（如有）。</w:t>
      </w:r>
    </w:p>
    <w:p w14:paraId="2B2A021A">
      <w:pPr>
        <w:spacing w:line="440" w:lineRule="exact"/>
        <w:ind w:firstLine="480" w:firstLineChars="200"/>
        <w:rPr>
          <w:rFonts w:ascii="宋体" w:hAnsi="宋体" w:cs="宋体"/>
          <w:bCs/>
          <w:color w:val="000000"/>
          <w:sz w:val="24"/>
        </w:rPr>
      </w:pPr>
      <w:r>
        <w:rPr>
          <w:rFonts w:hint="eastAsia" w:ascii="宋体" w:hAnsi="宋体" w:cs="宋体"/>
          <w:bCs/>
          <w:color w:val="000000"/>
          <w:sz w:val="24"/>
        </w:rPr>
        <w:t>（6）是否以采购活动中供应商提供的样品作为参考：</w:t>
      </w:r>
      <w:r>
        <w:rPr>
          <w:rFonts w:hint="eastAsia" w:ascii="宋体" w:hAnsi="宋体" w:cs="宋体"/>
          <w:bCs/>
          <w:color w:val="000000"/>
          <w:sz w:val="24"/>
        </w:rPr>
        <w:sym w:font="Wingdings" w:char="00A8"/>
      </w:r>
      <w:r>
        <w:rPr>
          <w:rFonts w:hint="eastAsia" w:ascii="宋体" w:hAnsi="宋体" w:cs="宋体"/>
          <w:bCs/>
          <w:color w:val="000000"/>
          <w:sz w:val="24"/>
        </w:rPr>
        <w:t xml:space="preserve">是  </w:t>
      </w:r>
      <w:r>
        <w:rPr>
          <w:rFonts w:hint="eastAsia" w:ascii="宋体" w:hAnsi="宋体" w:cs="宋体"/>
          <w:bCs/>
          <w:color w:val="000000"/>
          <w:sz w:val="24"/>
        </w:rPr>
        <w:sym w:font="Wingdings" w:char="00A8"/>
      </w:r>
      <w:r>
        <w:rPr>
          <w:rFonts w:hint="eastAsia" w:ascii="宋体" w:hAnsi="宋体" w:cs="宋体"/>
          <w:bCs/>
          <w:color w:val="000000"/>
          <w:sz w:val="24"/>
        </w:rPr>
        <w:t>否</w:t>
      </w:r>
    </w:p>
    <w:p w14:paraId="53755E8E">
      <w:pPr>
        <w:spacing w:line="440" w:lineRule="exact"/>
        <w:ind w:firstLine="480" w:firstLineChars="200"/>
        <w:rPr>
          <w:rFonts w:ascii="宋体" w:hAnsi="宋体" w:cs="宋体"/>
          <w:bCs/>
          <w:color w:val="000000"/>
          <w:sz w:val="24"/>
          <w:u w:val="single"/>
        </w:rPr>
      </w:pPr>
      <w:r>
        <w:rPr>
          <w:rFonts w:hint="eastAsia" w:ascii="宋体" w:hAnsi="宋体" w:cs="宋体"/>
          <w:bCs/>
          <w:color w:val="000000"/>
          <w:sz w:val="24"/>
        </w:rPr>
        <w:t>（7）履约验收其他事项：</w:t>
      </w:r>
      <w:r>
        <w:rPr>
          <w:rFonts w:hint="eastAsia" w:ascii="宋体" w:hAnsi="宋体" w:cs="宋体"/>
          <w:bCs/>
          <w:color w:val="000000"/>
          <w:sz w:val="24"/>
          <w:u w:val="single"/>
        </w:rPr>
        <w:t>响应甲方要求。</w:t>
      </w:r>
    </w:p>
    <w:p w14:paraId="3267E59C">
      <w:pPr>
        <w:spacing w:line="44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5.组成合同的文件</w:t>
      </w:r>
    </w:p>
    <w:p w14:paraId="68555DF5">
      <w:pPr>
        <w:adjustRightInd w:val="0"/>
        <w:snapToGrid w:val="0"/>
        <w:spacing w:line="440" w:lineRule="exact"/>
        <w:ind w:firstLine="480" w:firstLineChars="200"/>
        <w:rPr>
          <w:rFonts w:ascii="宋体" w:hAnsi="宋体"/>
          <w:sz w:val="24"/>
        </w:rPr>
      </w:pPr>
      <w:r>
        <w:rPr>
          <w:rFonts w:hint="eastAsia" w:ascii="宋体" w:hAnsi="宋体"/>
          <w:sz w:val="24"/>
        </w:rPr>
        <w:t>本协议书与下列文件一起构成合同文件，如下述文件之间有任何抵触、矛盾或歧义，应按以下顺序解释：</w:t>
      </w:r>
    </w:p>
    <w:p w14:paraId="59B05228">
      <w:pPr>
        <w:adjustRightInd w:val="0"/>
        <w:snapToGrid w:val="0"/>
        <w:spacing w:line="440" w:lineRule="exact"/>
        <w:ind w:firstLine="480" w:firstLineChars="200"/>
        <w:rPr>
          <w:rFonts w:ascii="宋体" w:hAnsi="宋体"/>
          <w:sz w:val="24"/>
        </w:rPr>
      </w:pPr>
      <w:r>
        <w:rPr>
          <w:rFonts w:hint="eastAsia" w:ascii="宋体" w:hAnsi="宋体"/>
          <w:sz w:val="24"/>
        </w:rPr>
        <w:t>（1）政府采购合同协议书及其变更、补充协议</w:t>
      </w:r>
    </w:p>
    <w:p w14:paraId="0A45B41C">
      <w:pPr>
        <w:adjustRightInd w:val="0"/>
        <w:snapToGrid w:val="0"/>
        <w:spacing w:line="440" w:lineRule="exact"/>
        <w:ind w:firstLine="480" w:firstLineChars="200"/>
        <w:rPr>
          <w:rFonts w:ascii="宋体" w:hAnsi="宋体"/>
          <w:sz w:val="24"/>
        </w:rPr>
      </w:pPr>
      <w:r>
        <w:rPr>
          <w:rFonts w:hint="eastAsia" w:ascii="宋体" w:hAnsi="宋体"/>
          <w:sz w:val="24"/>
        </w:rPr>
        <w:t>（2）政府采购合同专用条款</w:t>
      </w:r>
    </w:p>
    <w:p w14:paraId="105C41FC">
      <w:pPr>
        <w:adjustRightInd w:val="0"/>
        <w:snapToGrid w:val="0"/>
        <w:spacing w:line="440" w:lineRule="exact"/>
        <w:ind w:firstLine="480" w:firstLineChars="200"/>
        <w:rPr>
          <w:rFonts w:ascii="宋体" w:hAnsi="宋体"/>
          <w:sz w:val="24"/>
        </w:rPr>
      </w:pPr>
      <w:r>
        <w:rPr>
          <w:rFonts w:hint="eastAsia" w:ascii="宋体" w:hAnsi="宋体"/>
          <w:sz w:val="24"/>
        </w:rPr>
        <w:t>（3）政府采购合同通用条款</w:t>
      </w:r>
    </w:p>
    <w:p w14:paraId="709E90E6">
      <w:pPr>
        <w:adjustRightInd w:val="0"/>
        <w:snapToGrid w:val="0"/>
        <w:spacing w:line="440" w:lineRule="exact"/>
        <w:ind w:firstLine="480" w:firstLineChars="200"/>
        <w:rPr>
          <w:rFonts w:ascii="宋体" w:hAnsi="宋体"/>
          <w:sz w:val="24"/>
        </w:rPr>
      </w:pPr>
      <w:r>
        <w:rPr>
          <w:rFonts w:hint="eastAsia" w:ascii="宋体" w:hAnsi="宋体"/>
          <w:sz w:val="24"/>
        </w:rPr>
        <w:t>（4）中标（成交）通知书</w:t>
      </w:r>
    </w:p>
    <w:p w14:paraId="2B3EB475">
      <w:pPr>
        <w:adjustRightInd w:val="0"/>
        <w:snapToGrid w:val="0"/>
        <w:spacing w:line="440" w:lineRule="exact"/>
        <w:ind w:firstLine="480" w:firstLineChars="200"/>
        <w:rPr>
          <w:rFonts w:ascii="宋体" w:hAnsi="宋体"/>
          <w:sz w:val="24"/>
        </w:rPr>
      </w:pPr>
      <w:r>
        <w:rPr>
          <w:rFonts w:hint="eastAsia" w:ascii="宋体" w:hAnsi="宋体"/>
          <w:sz w:val="24"/>
        </w:rPr>
        <w:t>（5）投标（响应）文件</w:t>
      </w:r>
    </w:p>
    <w:p w14:paraId="4CCE3F15">
      <w:pPr>
        <w:adjustRightInd w:val="0"/>
        <w:snapToGrid w:val="0"/>
        <w:spacing w:line="440" w:lineRule="exact"/>
        <w:ind w:firstLine="480" w:firstLineChars="200"/>
        <w:rPr>
          <w:rFonts w:ascii="宋体" w:hAnsi="宋体"/>
          <w:sz w:val="24"/>
        </w:rPr>
      </w:pPr>
      <w:r>
        <w:rPr>
          <w:rFonts w:hint="eastAsia" w:ascii="宋体" w:hAnsi="宋体"/>
          <w:sz w:val="24"/>
        </w:rPr>
        <w:t>（6）采购文件</w:t>
      </w:r>
    </w:p>
    <w:p w14:paraId="6D7C682E">
      <w:pPr>
        <w:adjustRightInd w:val="0"/>
        <w:snapToGrid w:val="0"/>
        <w:spacing w:line="440" w:lineRule="exact"/>
        <w:ind w:firstLine="480" w:firstLineChars="200"/>
        <w:rPr>
          <w:rFonts w:ascii="宋体" w:hAnsi="宋体"/>
          <w:sz w:val="24"/>
        </w:rPr>
      </w:pPr>
      <w:r>
        <w:rPr>
          <w:rFonts w:hint="eastAsia" w:ascii="宋体" w:hAnsi="宋体"/>
          <w:sz w:val="24"/>
        </w:rPr>
        <w:t>（7）有关技术文件，图纸</w:t>
      </w:r>
    </w:p>
    <w:p w14:paraId="5B288235">
      <w:pPr>
        <w:pStyle w:val="11"/>
        <w:spacing w:line="440" w:lineRule="exact"/>
        <w:ind w:firstLine="480"/>
        <w:rPr>
          <w:rFonts w:ascii="宋体" w:hAnsi="宋体" w:eastAsia="宋体" w:cs="宋体"/>
          <w:color w:val="000000"/>
          <w:kern w:val="2"/>
          <w:sz w:val="24"/>
          <w:szCs w:val="24"/>
        </w:rPr>
      </w:pPr>
      <w:r>
        <w:rPr>
          <w:rFonts w:hint="eastAsia" w:ascii="宋体" w:hAnsi="宋体" w:eastAsia="宋体" w:cs="宋体"/>
          <w:sz w:val="24"/>
          <w:szCs w:val="24"/>
        </w:rPr>
        <w:t>（8）</w:t>
      </w:r>
      <w:r>
        <w:rPr>
          <w:rFonts w:hint="eastAsia" w:ascii="宋体" w:hAnsi="宋体" w:eastAsia="宋体" w:cs="宋体"/>
          <w:color w:val="000000"/>
          <w:kern w:val="2"/>
          <w:sz w:val="24"/>
          <w:szCs w:val="24"/>
        </w:rPr>
        <w:t>国家法律、行政法规和规章制度规定或合同约定的作为合同组成部分的其他文件</w:t>
      </w:r>
    </w:p>
    <w:p w14:paraId="4EB6291A">
      <w:pPr>
        <w:spacing w:line="44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6.合同生效</w:t>
      </w:r>
    </w:p>
    <w:p w14:paraId="25E7628A">
      <w:pPr>
        <w:adjustRightInd w:val="0"/>
        <w:snapToGrid w:val="0"/>
        <w:spacing w:line="440" w:lineRule="exact"/>
        <w:ind w:firstLine="480" w:firstLineChars="200"/>
        <w:rPr>
          <w:rFonts w:ascii="宋体" w:hAnsi="宋体"/>
          <w:sz w:val="24"/>
        </w:rPr>
      </w:pPr>
      <w:r>
        <w:rPr>
          <w:rFonts w:hint="eastAsia" w:ascii="宋体" w:hAnsi="宋体"/>
          <w:sz w:val="24"/>
        </w:rPr>
        <w:t>本合同自</w:t>
      </w:r>
      <w:r>
        <w:rPr>
          <w:rFonts w:hint="eastAsia" w:ascii="宋体" w:hAnsi="宋体"/>
          <w:sz w:val="24"/>
          <w:u w:val="single"/>
        </w:rPr>
        <w:t>合同签订之日</w:t>
      </w:r>
      <w:r>
        <w:rPr>
          <w:rFonts w:hint="eastAsia" w:ascii="宋体" w:hAnsi="宋体"/>
          <w:sz w:val="24"/>
        </w:rPr>
        <w:t>生效。</w:t>
      </w:r>
    </w:p>
    <w:p w14:paraId="2DE0B8F3">
      <w:pPr>
        <w:spacing w:line="44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7.合同份数</w:t>
      </w:r>
    </w:p>
    <w:p w14:paraId="0C669A45">
      <w:pPr>
        <w:adjustRightInd w:val="0"/>
        <w:snapToGrid w:val="0"/>
        <w:spacing w:line="440" w:lineRule="exact"/>
        <w:ind w:firstLine="480" w:firstLineChars="200"/>
        <w:rPr>
          <w:rFonts w:ascii="宋体" w:hAnsi="宋体"/>
          <w:sz w:val="24"/>
        </w:rPr>
      </w:pPr>
      <w:r>
        <w:rPr>
          <w:rFonts w:hint="eastAsia" w:ascii="宋体" w:hAnsi="宋体"/>
          <w:sz w:val="24"/>
        </w:rPr>
        <w:t>本合同一式</w:t>
      </w:r>
      <w:r>
        <w:rPr>
          <w:rFonts w:hint="eastAsia" w:ascii="宋体" w:hAnsi="宋体"/>
          <w:sz w:val="24"/>
          <w:u w:val="single"/>
        </w:rPr>
        <w:t xml:space="preserve">  6  </w:t>
      </w:r>
      <w:r>
        <w:rPr>
          <w:rFonts w:hint="eastAsia" w:ascii="宋体" w:hAnsi="宋体"/>
          <w:sz w:val="24"/>
        </w:rPr>
        <w:t>份，甲方执</w:t>
      </w:r>
      <w:r>
        <w:rPr>
          <w:rFonts w:hint="eastAsia" w:ascii="宋体" w:hAnsi="宋体"/>
          <w:sz w:val="24"/>
          <w:u w:val="single"/>
        </w:rPr>
        <w:t xml:space="preserve">  3  </w:t>
      </w:r>
      <w:r>
        <w:rPr>
          <w:rFonts w:hint="eastAsia" w:ascii="宋体" w:hAnsi="宋体"/>
          <w:sz w:val="24"/>
        </w:rPr>
        <w:t>份，乙方执</w:t>
      </w:r>
      <w:r>
        <w:rPr>
          <w:rFonts w:hint="eastAsia" w:ascii="宋体" w:hAnsi="宋体"/>
          <w:sz w:val="24"/>
          <w:u w:val="single"/>
        </w:rPr>
        <w:t xml:space="preserve">  3  </w:t>
      </w:r>
      <w:r>
        <w:rPr>
          <w:rFonts w:hint="eastAsia" w:ascii="宋体" w:hAnsi="宋体"/>
          <w:sz w:val="24"/>
        </w:rPr>
        <w:t>份，均具有同等法律效力。</w:t>
      </w:r>
    </w:p>
    <w:p w14:paraId="3A30D6B8">
      <w:pPr>
        <w:adjustRightInd w:val="0"/>
        <w:snapToGrid w:val="0"/>
        <w:spacing w:line="440" w:lineRule="exact"/>
        <w:ind w:firstLine="480" w:firstLineChars="200"/>
        <w:rPr>
          <w:rFonts w:ascii="宋体" w:hAnsi="宋体"/>
          <w:sz w:val="24"/>
        </w:rPr>
      </w:pPr>
      <w:r>
        <w:rPr>
          <w:rFonts w:hint="eastAsia" w:ascii="宋体" w:hAnsi="宋体"/>
          <w:sz w:val="24"/>
        </w:rPr>
        <w:t>合同订立时间：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7DB268ED">
      <w:pPr>
        <w:adjustRightInd w:val="0"/>
        <w:snapToGrid w:val="0"/>
        <w:spacing w:line="440" w:lineRule="exact"/>
        <w:ind w:firstLine="480" w:firstLineChars="200"/>
        <w:rPr>
          <w:rFonts w:ascii="宋体" w:hAnsi="宋体"/>
          <w:sz w:val="24"/>
        </w:rPr>
      </w:pPr>
      <w:r>
        <w:rPr>
          <w:rFonts w:hint="eastAsia" w:ascii="宋体" w:hAnsi="宋体"/>
          <w:sz w:val="24"/>
        </w:rPr>
        <w:t>合同订立地点：</w:t>
      </w:r>
      <w:r>
        <w:rPr>
          <w:rFonts w:hint="eastAsia" w:ascii="宋体" w:hAnsi="宋体"/>
          <w:sz w:val="24"/>
          <w:u w:val="single"/>
        </w:rPr>
        <w:t xml:space="preserve">  西北大学第一医院                         </w:t>
      </w:r>
    </w:p>
    <w:p w14:paraId="6C1E08CB">
      <w:pPr>
        <w:adjustRightInd w:val="0"/>
        <w:snapToGrid w:val="0"/>
        <w:spacing w:line="440" w:lineRule="exact"/>
        <w:ind w:firstLine="480" w:firstLineChars="200"/>
        <w:rPr>
          <w:rFonts w:ascii="宋体" w:hAnsi="宋体"/>
          <w:sz w:val="24"/>
        </w:rPr>
      </w:pPr>
      <w:r>
        <w:rPr>
          <w:rFonts w:hint="eastAsia" w:ascii="宋体" w:hAnsi="宋体"/>
          <w:sz w:val="24"/>
        </w:rPr>
        <w:t>附件：具体标的及其技术要求和商务要求、质量保证承诺、等。</w:t>
      </w:r>
    </w:p>
    <w:p w14:paraId="72160F18">
      <w:pPr>
        <w:pStyle w:val="7"/>
        <w:ind w:firstLine="480" w:firstLineChars="200"/>
        <w:rPr>
          <w:rFonts w:ascii="宋体" w:hAnsi="宋体"/>
          <w:sz w:val="24"/>
        </w:rPr>
      </w:pPr>
      <w:r>
        <w:rPr>
          <w:rFonts w:hint="eastAsia" w:ascii="宋体" w:hAnsi="宋体"/>
          <w:sz w:val="24"/>
        </w:rPr>
        <w:t>（以下无正文）</w:t>
      </w:r>
    </w:p>
    <w:p w14:paraId="724B5EB2">
      <w:pPr>
        <w:pStyle w:val="7"/>
        <w:rPr>
          <w:rFonts w:ascii="宋体" w:hAnsi="宋体"/>
          <w:sz w:val="24"/>
        </w:rPr>
      </w:pPr>
    </w:p>
    <w:p w14:paraId="1752B6A7">
      <w:pPr>
        <w:pStyle w:val="7"/>
        <w:rPr>
          <w:rFonts w:ascii="宋体" w:hAnsi="宋体"/>
          <w:sz w:val="24"/>
        </w:rPr>
      </w:pPr>
    </w:p>
    <w:p w14:paraId="2AE2A51B">
      <w:pPr>
        <w:pStyle w:val="7"/>
        <w:rPr>
          <w:rFonts w:ascii="宋体" w:hAnsi="宋体"/>
          <w:sz w:val="24"/>
        </w:rPr>
      </w:pPr>
    </w:p>
    <w:p w14:paraId="4465AD4A">
      <w:pPr>
        <w:pStyle w:val="7"/>
        <w:rPr>
          <w:rFonts w:ascii="宋体" w:hAnsi="宋体"/>
          <w:sz w:val="24"/>
        </w:rPr>
      </w:pPr>
    </w:p>
    <w:p w14:paraId="7D2574B2">
      <w:pPr>
        <w:pStyle w:val="7"/>
        <w:rPr>
          <w:rFonts w:hint="eastAsia" w:ascii="宋体" w:hAnsi="宋体" w:eastAsia="宋体"/>
          <w:sz w:val="24"/>
          <w:lang w:eastAsia="zh-CN"/>
        </w:rPr>
      </w:pPr>
    </w:p>
    <w:p w14:paraId="32107342">
      <w:pPr>
        <w:pStyle w:val="4"/>
        <w:rPr>
          <w:rFonts w:hint="eastAsia" w:ascii="宋体" w:hAnsi="宋体" w:eastAsia="宋体"/>
          <w:sz w:val="24"/>
          <w:lang w:eastAsia="zh-CN"/>
        </w:rPr>
      </w:pPr>
    </w:p>
    <w:p w14:paraId="6D432260">
      <w:pPr>
        <w:pStyle w:val="7"/>
        <w:rPr>
          <w:rFonts w:ascii="宋体" w:hAnsi="宋体"/>
          <w:sz w:val="24"/>
        </w:rPr>
      </w:pPr>
    </w:p>
    <w:p w14:paraId="354A3899">
      <w:pPr>
        <w:pStyle w:val="7"/>
        <w:rPr>
          <w:rFonts w:ascii="宋体" w:hAnsi="宋体"/>
          <w:sz w:val="24"/>
        </w:rPr>
      </w:pPr>
    </w:p>
    <w:p w14:paraId="6DFD3630">
      <w:pPr>
        <w:pStyle w:val="3"/>
        <w:spacing w:line="400" w:lineRule="exact"/>
        <w:rPr>
          <w:rFonts w:ascii="宋体" w:hAnsi="宋体"/>
          <w:b w:val="0"/>
          <w:bCs w:val="0"/>
          <w:sz w:val="21"/>
          <w:szCs w:val="21"/>
        </w:rPr>
      </w:pPr>
    </w:p>
    <w:tbl>
      <w:tblPr>
        <w:tblStyle w:val="8"/>
        <w:tblW w:w="9119"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891"/>
        <w:gridCol w:w="2660"/>
        <w:gridCol w:w="1731"/>
        <w:gridCol w:w="2837"/>
      </w:tblGrid>
      <w:tr w14:paraId="04FECCE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551" w:type="dxa"/>
            <w:gridSpan w:val="2"/>
            <w:tcBorders>
              <w:bottom w:val="single" w:color="auto" w:sz="2" w:space="0"/>
              <w:right w:val="single" w:color="auto" w:sz="2" w:space="0"/>
            </w:tcBorders>
            <w:noWrap w:val="0"/>
            <w:vAlign w:val="center"/>
          </w:tcPr>
          <w:p w14:paraId="01291C5E">
            <w:pPr>
              <w:adjustRightInd w:val="0"/>
              <w:snapToGrid w:val="0"/>
              <w:spacing w:line="300" w:lineRule="exact"/>
              <w:jc w:val="center"/>
              <w:rPr>
                <w:b/>
                <w:bCs/>
              </w:rPr>
            </w:pPr>
            <w:r>
              <w:rPr>
                <w:b/>
                <w:bCs/>
                <w:szCs w:val="21"/>
              </w:rPr>
              <w:t>甲方</w:t>
            </w:r>
          </w:p>
        </w:tc>
        <w:tc>
          <w:tcPr>
            <w:tcW w:w="4568" w:type="dxa"/>
            <w:gridSpan w:val="2"/>
            <w:tcBorders>
              <w:left w:val="single" w:color="auto" w:sz="2" w:space="0"/>
              <w:bottom w:val="single" w:color="auto" w:sz="2" w:space="0"/>
            </w:tcBorders>
            <w:noWrap w:val="0"/>
            <w:vAlign w:val="center"/>
          </w:tcPr>
          <w:p w14:paraId="45A0FF94">
            <w:pPr>
              <w:adjustRightInd w:val="0"/>
              <w:snapToGrid w:val="0"/>
              <w:spacing w:line="300" w:lineRule="exact"/>
              <w:jc w:val="center"/>
              <w:rPr>
                <w:b/>
                <w:bCs/>
              </w:rPr>
            </w:pPr>
            <w:r>
              <w:rPr>
                <w:b/>
                <w:bCs/>
                <w:szCs w:val="21"/>
              </w:rPr>
              <w:t>乙方</w:t>
            </w:r>
          </w:p>
        </w:tc>
      </w:tr>
      <w:tr w14:paraId="4C70E7B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91" w:type="dxa"/>
            <w:tcBorders>
              <w:top w:val="single" w:color="auto" w:sz="2" w:space="0"/>
              <w:bottom w:val="single" w:color="auto" w:sz="2" w:space="0"/>
              <w:right w:val="single" w:color="auto" w:sz="2" w:space="0"/>
            </w:tcBorders>
            <w:noWrap w:val="0"/>
            <w:vAlign w:val="center"/>
          </w:tcPr>
          <w:p w14:paraId="10FF6D33">
            <w:pPr>
              <w:adjustRightInd w:val="0"/>
              <w:snapToGrid w:val="0"/>
              <w:spacing w:line="300" w:lineRule="exact"/>
              <w:jc w:val="center"/>
              <w:rPr>
                <w:szCs w:val="21"/>
              </w:rPr>
            </w:pPr>
            <w:r>
              <w:rPr>
                <w:szCs w:val="21"/>
              </w:rPr>
              <w:t>单位名称</w:t>
            </w:r>
            <w:r>
              <w:rPr>
                <w:rFonts w:hint="eastAsia"/>
                <w:szCs w:val="21"/>
              </w:rPr>
              <w:t>（公章或合同章）</w:t>
            </w:r>
          </w:p>
        </w:tc>
        <w:tc>
          <w:tcPr>
            <w:tcW w:w="2660" w:type="dxa"/>
            <w:tcBorders>
              <w:top w:val="single" w:color="auto" w:sz="2" w:space="0"/>
              <w:left w:val="single" w:color="auto" w:sz="2" w:space="0"/>
              <w:bottom w:val="single" w:color="auto" w:sz="2" w:space="0"/>
              <w:right w:val="single" w:color="auto" w:sz="2" w:space="0"/>
            </w:tcBorders>
            <w:noWrap w:val="0"/>
            <w:vAlign w:val="center"/>
          </w:tcPr>
          <w:p w14:paraId="17ACEB59">
            <w:pPr>
              <w:adjustRightInd w:val="0"/>
              <w:snapToGrid w:val="0"/>
              <w:spacing w:line="300" w:lineRule="exact"/>
              <w:jc w:val="center"/>
              <w:rPr>
                <w:szCs w:val="21"/>
              </w:rPr>
            </w:pPr>
            <w:r>
              <w:rPr>
                <w:rFonts w:hint="eastAsia"/>
                <w:szCs w:val="21"/>
              </w:rPr>
              <w:t>西北大学第一医院</w:t>
            </w:r>
          </w:p>
        </w:tc>
        <w:tc>
          <w:tcPr>
            <w:tcW w:w="1731" w:type="dxa"/>
            <w:tcBorders>
              <w:top w:val="single" w:color="auto" w:sz="2" w:space="0"/>
              <w:left w:val="single" w:color="auto" w:sz="2" w:space="0"/>
              <w:bottom w:val="single" w:color="auto" w:sz="2" w:space="0"/>
              <w:right w:val="single" w:color="auto" w:sz="2" w:space="0"/>
            </w:tcBorders>
            <w:noWrap w:val="0"/>
            <w:vAlign w:val="center"/>
          </w:tcPr>
          <w:p w14:paraId="23F736CD">
            <w:pPr>
              <w:adjustRightInd w:val="0"/>
              <w:snapToGrid w:val="0"/>
              <w:spacing w:line="300" w:lineRule="exact"/>
              <w:jc w:val="center"/>
              <w:rPr>
                <w:szCs w:val="21"/>
              </w:rPr>
            </w:pPr>
            <w:r>
              <w:rPr>
                <w:szCs w:val="21"/>
              </w:rPr>
              <w:t>单位名称</w:t>
            </w:r>
            <w:r>
              <w:rPr>
                <w:rFonts w:hint="eastAsia"/>
                <w:szCs w:val="21"/>
              </w:rPr>
              <w:t>（公章或合同章）</w:t>
            </w:r>
          </w:p>
        </w:tc>
        <w:tc>
          <w:tcPr>
            <w:tcW w:w="2837" w:type="dxa"/>
            <w:tcBorders>
              <w:top w:val="single" w:color="auto" w:sz="2" w:space="0"/>
              <w:left w:val="single" w:color="auto" w:sz="2" w:space="0"/>
              <w:bottom w:val="single" w:color="auto" w:sz="2" w:space="0"/>
            </w:tcBorders>
            <w:noWrap w:val="0"/>
            <w:vAlign w:val="center"/>
          </w:tcPr>
          <w:p w14:paraId="199D8F1E">
            <w:pPr>
              <w:adjustRightInd w:val="0"/>
              <w:snapToGrid w:val="0"/>
              <w:spacing w:line="300" w:lineRule="exact"/>
              <w:jc w:val="center"/>
              <w:rPr>
                <w:spacing w:val="20"/>
                <w:szCs w:val="21"/>
              </w:rPr>
            </w:pPr>
          </w:p>
        </w:tc>
      </w:tr>
      <w:tr w14:paraId="02EC1A9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34" w:hRule="exact"/>
        </w:trPr>
        <w:tc>
          <w:tcPr>
            <w:tcW w:w="1891" w:type="dxa"/>
            <w:vMerge w:val="restart"/>
            <w:tcBorders>
              <w:top w:val="single" w:color="auto" w:sz="2" w:space="0"/>
              <w:right w:val="single" w:color="auto" w:sz="2" w:space="0"/>
            </w:tcBorders>
            <w:noWrap w:val="0"/>
            <w:vAlign w:val="center"/>
          </w:tcPr>
          <w:p w14:paraId="1A5EBB56">
            <w:pPr>
              <w:adjustRightInd w:val="0"/>
              <w:snapToGrid w:val="0"/>
              <w:spacing w:line="300" w:lineRule="exact"/>
              <w:jc w:val="center"/>
              <w:rPr>
                <w:szCs w:val="21"/>
              </w:rPr>
            </w:pPr>
            <w:r>
              <w:rPr>
                <w:szCs w:val="21"/>
              </w:rPr>
              <w:t>法定代表人</w:t>
            </w:r>
          </w:p>
          <w:p w14:paraId="1009FE39">
            <w:pPr>
              <w:adjustRightInd w:val="0"/>
              <w:snapToGrid w:val="0"/>
              <w:spacing w:line="300" w:lineRule="exact"/>
              <w:ind w:firstLine="100" w:firstLineChars="48"/>
              <w:jc w:val="center"/>
              <w:rPr>
                <w:szCs w:val="21"/>
              </w:rPr>
            </w:pPr>
            <w:r>
              <w:rPr>
                <w:rFonts w:hint="eastAsia"/>
                <w:szCs w:val="21"/>
              </w:rPr>
              <w:t>（签章）</w:t>
            </w:r>
          </w:p>
        </w:tc>
        <w:tc>
          <w:tcPr>
            <w:tcW w:w="2660" w:type="dxa"/>
            <w:vMerge w:val="restart"/>
            <w:tcBorders>
              <w:top w:val="single" w:color="auto" w:sz="2" w:space="0"/>
              <w:left w:val="single" w:color="auto" w:sz="2" w:space="0"/>
              <w:right w:val="single" w:color="auto" w:sz="2" w:space="0"/>
            </w:tcBorders>
            <w:noWrap w:val="0"/>
            <w:vAlign w:val="center"/>
          </w:tcPr>
          <w:p w14:paraId="7AE819B5">
            <w:pPr>
              <w:adjustRightInd w:val="0"/>
              <w:snapToGrid w:val="0"/>
              <w:spacing w:line="300" w:lineRule="exact"/>
              <w:jc w:val="center"/>
              <w:rPr>
                <w:szCs w:val="21"/>
              </w:rPr>
            </w:pPr>
          </w:p>
        </w:tc>
        <w:tc>
          <w:tcPr>
            <w:tcW w:w="1731" w:type="dxa"/>
            <w:tcBorders>
              <w:top w:val="single" w:color="auto" w:sz="2" w:space="0"/>
              <w:left w:val="single" w:color="auto" w:sz="2" w:space="0"/>
              <w:right w:val="single" w:color="auto" w:sz="2" w:space="0"/>
            </w:tcBorders>
            <w:noWrap w:val="0"/>
            <w:vAlign w:val="center"/>
          </w:tcPr>
          <w:p w14:paraId="56FACD0F">
            <w:pPr>
              <w:adjustRightInd w:val="0"/>
              <w:snapToGrid w:val="0"/>
              <w:jc w:val="center"/>
              <w:rPr>
                <w:szCs w:val="21"/>
              </w:rPr>
            </w:pPr>
            <w:r>
              <w:rPr>
                <w:szCs w:val="21"/>
              </w:rPr>
              <w:t>法定代表人</w:t>
            </w:r>
          </w:p>
          <w:p w14:paraId="0467404B">
            <w:pPr>
              <w:adjustRightInd w:val="0"/>
              <w:snapToGrid w:val="0"/>
              <w:jc w:val="center"/>
              <w:rPr>
                <w:szCs w:val="21"/>
              </w:rPr>
            </w:pPr>
            <w:r>
              <w:rPr>
                <w:rFonts w:hint="eastAsia"/>
                <w:szCs w:val="21"/>
              </w:rPr>
              <w:t>（签章）</w:t>
            </w:r>
          </w:p>
        </w:tc>
        <w:tc>
          <w:tcPr>
            <w:tcW w:w="2837" w:type="dxa"/>
            <w:tcBorders>
              <w:top w:val="single" w:color="auto" w:sz="2" w:space="0"/>
              <w:left w:val="single" w:color="auto" w:sz="2" w:space="0"/>
              <w:bottom w:val="single" w:color="auto" w:sz="2" w:space="0"/>
            </w:tcBorders>
            <w:noWrap w:val="0"/>
            <w:vAlign w:val="center"/>
          </w:tcPr>
          <w:p w14:paraId="76F16816">
            <w:pPr>
              <w:adjustRightInd w:val="0"/>
              <w:snapToGrid w:val="0"/>
              <w:jc w:val="center"/>
              <w:rPr>
                <w:szCs w:val="21"/>
              </w:rPr>
            </w:pPr>
          </w:p>
        </w:tc>
      </w:tr>
      <w:tr w14:paraId="6F56498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34" w:hRule="exact"/>
        </w:trPr>
        <w:tc>
          <w:tcPr>
            <w:tcW w:w="1891" w:type="dxa"/>
            <w:vMerge w:val="continue"/>
            <w:tcBorders>
              <w:right w:val="single" w:color="auto" w:sz="2" w:space="0"/>
            </w:tcBorders>
            <w:noWrap w:val="0"/>
            <w:vAlign w:val="center"/>
          </w:tcPr>
          <w:p w14:paraId="65EB1E97">
            <w:pPr>
              <w:adjustRightInd w:val="0"/>
              <w:snapToGrid w:val="0"/>
              <w:spacing w:line="300" w:lineRule="exact"/>
              <w:jc w:val="center"/>
            </w:pPr>
          </w:p>
        </w:tc>
        <w:tc>
          <w:tcPr>
            <w:tcW w:w="2660" w:type="dxa"/>
            <w:vMerge w:val="continue"/>
            <w:tcBorders>
              <w:left w:val="single" w:color="auto" w:sz="2" w:space="0"/>
              <w:right w:val="single" w:color="auto" w:sz="2" w:space="0"/>
            </w:tcBorders>
            <w:noWrap w:val="0"/>
            <w:vAlign w:val="center"/>
          </w:tcPr>
          <w:p w14:paraId="5C475D04">
            <w:pPr>
              <w:adjustRightInd w:val="0"/>
              <w:snapToGrid w:val="0"/>
              <w:spacing w:line="300" w:lineRule="exact"/>
              <w:jc w:val="center"/>
            </w:pPr>
          </w:p>
        </w:tc>
        <w:tc>
          <w:tcPr>
            <w:tcW w:w="1731" w:type="dxa"/>
            <w:tcBorders>
              <w:top w:val="single" w:color="auto" w:sz="2" w:space="0"/>
              <w:left w:val="single" w:color="auto" w:sz="2" w:space="0"/>
              <w:right w:val="single" w:color="auto" w:sz="2" w:space="0"/>
            </w:tcBorders>
            <w:noWrap w:val="0"/>
            <w:vAlign w:val="center"/>
          </w:tcPr>
          <w:p w14:paraId="703599E9">
            <w:pPr>
              <w:adjustRightInd w:val="0"/>
              <w:snapToGrid w:val="0"/>
              <w:jc w:val="center"/>
              <w:rPr>
                <w:szCs w:val="21"/>
              </w:rPr>
            </w:pPr>
            <w:r>
              <w:rPr>
                <w:rFonts w:hint="eastAsia"/>
                <w:szCs w:val="21"/>
              </w:rPr>
              <w:t>或授权代表</w:t>
            </w:r>
          </w:p>
        </w:tc>
        <w:tc>
          <w:tcPr>
            <w:tcW w:w="2837" w:type="dxa"/>
            <w:tcBorders>
              <w:top w:val="single" w:color="auto" w:sz="2" w:space="0"/>
              <w:left w:val="single" w:color="auto" w:sz="2" w:space="0"/>
              <w:bottom w:val="single" w:color="auto" w:sz="2" w:space="0"/>
            </w:tcBorders>
            <w:noWrap w:val="0"/>
            <w:vAlign w:val="center"/>
          </w:tcPr>
          <w:p w14:paraId="1120C731">
            <w:pPr>
              <w:adjustRightInd w:val="0"/>
              <w:snapToGrid w:val="0"/>
              <w:jc w:val="center"/>
              <w:rPr>
                <w:szCs w:val="21"/>
              </w:rPr>
            </w:pPr>
          </w:p>
        </w:tc>
      </w:tr>
      <w:tr w14:paraId="3375976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733" w:hRule="atLeast"/>
        </w:trPr>
        <w:tc>
          <w:tcPr>
            <w:tcW w:w="1891" w:type="dxa"/>
            <w:tcBorders>
              <w:bottom w:val="single" w:color="auto" w:sz="2" w:space="0"/>
              <w:right w:val="single" w:color="auto" w:sz="2" w:space="0"/>
            </w:tcBorders>
            <w:noWrap w:val="0"/>
            <w:vAlign w:val="center"/>
          </w:tcPr>
          <w:p w14:paraId="550D5138">
            <w:pPr>
              <w:adjustRightInd w:val="0"/>
              <w:snapToGrid w:val="0"/>
              <w:spacing w:line="300" w:lineRule="exact"/>
              <w:jc w:val="center"/>
              <w:rPr>
                <w:szCs w:val="21"/>
              </w:rPr>
            </w:pPr>
            <w:r>
              <w:rPr>
                <w:rFonts w:hint="eastAsia"/>
                <w:szCs w:val="21"/>
              </w:rPr>
              <w:t>或授权代表</w:t>
            </w:r>
          </w:p>
        </w:tc>
        <w:tc>
          <w:tcPr>
            <w:tcW w:w="2660" w:type="dxa"/>
            <w:tcBorders>
              <w:left w:val="single" w:color="auto" w:sz="2" w:space="0"/>
              <w:bottom w:val="single" w:color="auto" w:sz="2" w:space="0"/>
              <w:right w:val="single" w:color="auto" w:sz="2" w:space="0"/>
            </w:tcBorders>
            <w:noWrap w:val="0"/>
            <w:vAlign w:val="center"/>
          </w:tcPr>
          <w:p w14:paraId="67F88D69">
            <w:pPr>
              <w:adjustRightInd w:val="0"/>
              <w:snapToGrid w:val="0"/>
              <w:spacing w:line="300" w:lineRule="exact"/>
              <w:jc w:val="center"/>
              <w:rPr>
                <w:szCs w:val="21"/>
              </w:rPr>
            </w:pPr>
          </w:p>
        </w:tc>
        <w:tc>
          <w:tcPr>
            <w:tcW w:w="1731" w:type="dxa"/>
            <w:tcBorders>
              <w:top w:val="single" w:color="auto" w:sz="2" w:space="0"/>
              <w:left w:val="single" w:color="auto" w:sz="2" w:space="0"/>
              <w:bottom w:val="single" w:color="auto" w:sz="2" w:space="0"/>
              <w:right w:val="single" w:color="auto" w:sz="2" w:space="0"/>
            </w:tcBorders>
            <w:noWrap w:val="0"/>
            <w:vAlign w:val="center"/>
          </w:tcPr>
          <w:p w14:paraId="7BF28C99">
            <w:pPr>
              <w:adjustRightInd w:val="0"/>
              <w:snapToGrid w:val="0"/>
              <w:spacing w:line="300" w:lineRule="exact"/>
              <w:jc w:val="center"/>
              <w:rPr>
                <w:szCs w:val="21"/>
              </w:rPr>
            </w:pPr>
            <w:r>
              <w:rPr>
                <w:rFonts w:hint="eastAsia"/>
                <w:szCs w:val="21"/>
              </w:rPr>
              <w:t>拥有者性别</w:t>
            </w:r>
          </w:p>
        </w:tc>
        <w:tc>
          <w:tcPr>
            <w:tcW w:w="2837" w:type="dxa"/>
            <w:tcBorders>
              <w:top w:val="single" w:color="auto" w:sz="2" w:space="0"/>
              <w:left w:val="single" w:color="auto" w:sz="2" w:space="0"/>
              <w:bottom w:val="single" w:color="auto" w:sz="2" w:space="0"/>
            </w:tcBorders>
            <w:noWrap w:val="0"/>
            <w:vAlign w:val="center"/>
          </w:tcPr>
          <w:p w14:paraId="51075F5A">
            <w:pPr>
              <w:adjustRightInd w:val="0"/>
              <w:snapToGrid w:val="0"/>
              <w:spacing w:line="300" w:lineRule="exact"/>
              <w:jc w:val="center"/>
              <w:rPr>
                <w:spacing w:val="20"/>
                <w:szCs w:val="21"/>
              </w:rPr>
            </w:pPr>
          </w:p>
        </w:tc>
      </w:tr>
      <w:tr w14:paraId="6886ECA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noWrap w:val="0"/>
            <w:vAlign w:val="center"/>
          </w:tcPr>
          <w:p w14:paraId="581BA365">
            <w:pPr>
              <w:adjustRightInd w:val="0"/>
              <w:snapToGrid w:val="0"/>
              <w:spacing w:line="300" w:lineRule="exact"/>
              <w:jc w:val="center"/>
              <w:rPr>
                <w:szCs w:val="21"/>
              </w:rPr>
            </w:pPr>
            <w:r>
              <w:rPr>
                <w:szCs w:val="21"/>
              </w:rPr>
              <w:t>联 系 人</w:t>
            </w:r>
          </w:p>
        </w:tc>
        <w:tc>
          <w:tcPr>
            <w:tcW w:w="2660" w:type="dxa"/>
            <w:tcBorders>
              <w:top w:val="single" w:color="auto" w:sz="2" w:space="0"/>
              <w:left w:val="single" w:color="auto" w:sz="2" w:space="0"/>
              <w:bottom w:val="single" w:color="auto" w:sz="2" w:space="0"/>
              <w:right w:val="single" w:color="auto" w:sz="2" w:space="0"/>
            </w:tcBorders>
            <w:noWrap w:val="0"/>
            <w:vAlign w:val="center"/>
          </w:tcPr>
          <w:p w14:paraId="7D2B44A1">
            <w:pPr>
              <w:adjustRightInd w:val="0"/>
              <w:snapToGrid w:val="0"/>
              <w:spacing w:line="300" w:lineRule="exact"/>
              <w:jc w:val="center"/>
              <w:rPr>
                <w:szCs w:val="21"/>
              </w:rPr>
            </w:pPr>
            <w:r>
              <w:rPr>
                <w:rFonts w:hint="eastAsia"/>
                <w:szCs w:val="21"/>
              </w:rPr>
              <w:t>陈艳红</w:t>
            </w:r>
          </w:p>
        </w:tc>
        <w:tc>
          <w:tcPr>
            <w:tcW w:w="1731" w:type="dxa"/>
            <w:tcBorders>
              <w:top w:val="single" w:color="auto" w:sz="2" w:space="0"/>
              <w:left w:val="single" w:color="auto" w:sz="2" w:space="0"/>
              <w:bottom w:val="single" w:color="auto" w:sz="2" w:space="0"/>
              <w:right w:val="single" w:color="auto" w:sz="2" w:space="0"/>
            </w:tcBorders>
            <w:noWrap w:val="0"/>
            <w:vAlign w:val="center"/>
          </w:tcPr>
          <w:p w14:paraId="5E397CC3">
            <w:pPr>
              <w:adjustRightInd w:val="0"/>
              <w:snapToGrid w:val="0"/>
              <w:spacing w:line="300" w:lineRule="exact"/>
              <w:jc w:val="center"/>
              <w:rPr>
                <w:szCs w:val="21"/>
              </w:rPr>
            </w:pPr>
            <w:r>
              <w:rPr>
                <w:szCs w:val="21"/>
              </w:rPr>
              <w:t>联 系 人</w:t>
            </w:r>
          </w:p>
        </w:tc>
        <w:tc>
          <w:tcPr>
            <w:tcW w:w="2837" w:type="dxa"/>
            <w:tcBorders>
              <w:top w:val="single" w:color="auto" w:sz="2" w:space="0"/>
              <w:left w:val="single" w:color="auto" w:sz="2" w:space="0"/>
              <w:bottom w:val="single" w:color="auto" w:sz="2" w:space="0"/>
            </w:tcBorders>
            <w:noWrap w:val="0"/>
            <w:vAlign w:val="center"/>
          </w:tcPr>
          <w:p w14:paraId="703EFC38">
            <w:pPr>
              <w:adjustRightInd w:val="0"/>
              <w:snapToGrid w:val="0"/>
              <w:spacing w:line="300" w:lineRule="exact"/>
              <w:jc w:val="center"/>
              <w:rPr>
                <w:spacing w:val="20"/>
                <w:szCs w:val="21"/>
              </w:rPr>
            </w:pPr>
          </w:p>
        </w:tc>
      </w:tr>
      <w:tr w14:paraId="69E8725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noWrap w:val="0"/>
            <w:vAlign w:val="center"/>
          </w:tcPr>
          <w:p w14:paraId="03E51C57">
            <w:pPr>
              <w:adjustRightInd w:val="0"/>
              <w:snapToGrid w:val="0"/>
              <w:spacing w:line="300" w:lineRule="exact"/>
              <w:jc w:val="center"/>
              <w:rPr>
                <w:szCs w:val="21"/>
              </w:rPr>
            </w:pPr>
            <w:r>
              <w:rPr>
                <w:szCs w:val="21"/>
              </w:rPr>
              <w:t>联系电话</w:t>
            </w:r>
          </w:p>
        </w:tc>
        <w:tc>
          <w:tcPr>
            <w:tcW w:w="2660" w:type="dxa"/>
            <w:tcBorders>
              <w:top w:val="single" w:color="auto" w:sz="2" w:space="0"/>
              <w:left w:val="single" w:color="auto" w:sz="2" w:space="0"/>
              <w:bottom w:val="single" w:color="auto" w:sz="2" w:space="0"/>
              <w:right w:val="single" w:color="auto" w:sz="2" w:space="0"/>
            </w:tcBorders>
            <w:noWrap w:val="0"/>
            <w:vAlign w:val="center"/>
          </w:tcPr>
          <w:p w14:paraId="5FBA55A8">
            <w:pPr>
              <w:adjustRightInd w:val="0"/>
              <w:snapToGrid w:val="0"/>
              <w:spacing w:line="300" w:lineRule="exact"/>
              <w:jc w:val="center"/>
              <w:rPr>
                <w:szCs w:val="21"/>
              </w:rPr>
            </w:pPr>
            <w:r>
              <w:rPr>
                <w:rFonts w:hint="eastAsia"/>
                <w:szCs w:val="21"/>
              </w:rPr>
              <w:t>029-826</w:t>
            </w:r>
            <w:r>
              <w:rPr>
                <w:szCs w:val="21"/>
              </w:rPr>
              <w:t>27060</w:t>
            </w:r>
          </w:p>
        </w:tc>
        <w:tc>
          <w:tcPr>
            <w:tcW w:w="1731" w:type="dxa"/>
            <w:tcBorders>
              <w:top w:val="single" w:color="auto" w:sz="2" w:space="0"/>
              <w:left w:val="single" w:color="auto" w:sz="2" w:space="0"/>
              <w:bottom w:val="single" w:color="auto" w:sz="2" w:space="0"/>
              <w:right w:val="single" w:color="auto" w:sz="2" w:space="0"/>
            </w:tcBorders>
            <w:noWrap w:val="0"/>
            <w:vAlign w:val="center"/>
          </w:tcPr>
          <w:p w14:paraId="6E2D3E2A">
            <w:pPr>
              <w:adjustRightInd w:val="0"/>
              <w:snapToGrid w:val="0"/>
              <w:spacing w:line="300" w:lineRule="exact"/>
              <w:jc w:val="center"/>
              <w:rPr>
                <w:szCs w:val="21"/>
              </w:rPr>
            </w:pPr>
            <w:r>
              <w:rPr>
                <w:szCs w:val="21"/>
              </w:rPr>
              <w:t>联系电话</w:t>
            </w:r>
          </w:p>
        </w:tc>
        <w:tc>
          <w:tcPr>
            <w:tcW w:w="2837" w:type="dxa"/>
            <w:tcBorders>
              <w:top w:val="single" w:color="auto" w:sz="2" w:space="0"/>
              <w:left w:val="single" w:color="auto" w:sz="2" w:space="0"/>
              <w:bottom w:val="single" w:color="auto" w:sz="2" w:space="0"/>
            </w:tcBorders>
            <w:noWrap w:val="0"/>
            <w:vAlign w:val="center"/>
          </w:tcPr>
          <w:p w14:paraId="0A2DC709">
            <w:pPr>
              <w:adjustRightInd w:val="0"/>
              <w:snapToGrid w:val="0"/>
              <w:spacing w:line="300" w:lineRule="exact"/>
              <w:jc w:val="center"/>
              <w:rPr>
                <w:spacing w:val="20"/>
                <w:szCs w:val="21"/>
              </w:rPr>
            </w:pPr>
          </w:p>
        </w:tc>
      </w:tr>
      <w:tr w14:paraId="2EBDE2B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noWrap w:val="0"/>
            <w:vAlign w:val="center"/>
          </w:tcPr>
          <w:p w14:paraId="17A501DA">
            <w:pPr>
              <w:adjustRightInd w:val="0"/>
              <w:snapToGrid w:val="0"/>
              <w:spacing w:line="300" w:lineRule="exact"/>
              <w:jc w:val="center"/>
              <w:rPr>
                <w:szCs w:val="21"/>
              </w:rPr>
            </w:pPr>
            <w:r>
              <w:rPr>
                <w:rFonts w:hint="eastAsia"/>
                <w:szCs w:val="21"/>
              </w:rPr>
              <w:t>通信地址</w:t>
            </w:r>
          </w:p>
        </w:tc>
        <w:tc>
          <w:tcPr>
            <w:tcW w:w="2660" w:type="dxa"/>
            <w:tcBorders>
              <w:top w:val="single" w:color="auto" w:sz="2" w:space="0"/>
              <w:left w:val="single" w:color="auto" w:sz="2" w:space="0"/>
              <w:bottom w:val="single" w:color="auto" w:sz="2" w:space="0"/>
              <w:right w:val="single" w:color="auto" w:sz="2" w:space="0"/>
            </w:tcBorders>
            <w:noWrap w:val="0"/>
            <w:vAlign w:val="center"/>
          </w:tcPr>
          <w:p w14:paraId="5906F933">
            <w:pPr>
              <w:adjustRightInd w:val="0"/>
              <w:snapToGrid w:val="0"/>
              <w:spacing w:line="300" w:lineRule="exact"/>
              <w:jc w:val="center"/>
              <w:rPr>
                <w:szCs w:val="21"/>
              </w:rPr>
            </w:pPr>
            <w:r>
              <w:rPr>
                <w:rFonts w:hint="eastAsia"/>
                <w:szCs w:val="21"/>
              </w:rPr>
              <w:t>西安市咸宁东路512号</w:t>
            </w:r>
          </w:p>
        </w:tc>
        <w:tc>
          <w:tcPr>
            <w:tcW w:w="1731" w:type="dxa"/>
            <w:tcBorders>
              <w:top w:val="single" w:color="auto" w:sz="2" w:space="0"/>
              <w:left w:val="single" w:color="auto" w:sz="2" w:space="0"/>
              <w:bottom w:val="single" w:color="auto" w:sz="2" w:space="0"/>
              <w:right w:val="single" w:color="auto" w:sz="2" w:space="0"/>
            </w:tcBorders>
            <w:noWrap w:val="0"/>
            <w:vAlign w:val="center"/>
          </w:tcPr>
          <w:p w14:paraId="68D1686B">
            <w:pPr>
              <w:adjustRightInd w:val="0"/>
              <w:snapToGrid w:val="0"/>
              <w:spacing w:line="300" w:lineRule="exact"/>
              <w:jc w:val="center"/>
              <w:rPr>
                <w:szCs w:val="21"/>
              </w:rPr>
            </w:pPr>
            <w:r>
              <w:rPr>
                <w:rFonts w:hint="eastAsia"/>
                <w:szCs w:val="21"/>
              </w:rPr>
              <w:t>通信地址</w:t>
            </w:r>
          </w:p>
        </w:tc>
        <w:tc>
          <w:tcPr>
            <w:tcW w:w="2837" w:type="dxa"/>
            <w:tcBorders>
              <w:top w:val="single" w:color="auto" w:sz="2" w:space="0"/>
              <w:left w:val="single" w:color="auto" w:sz="2" w:space="0"/>
              <w:bottom w:val="single" w:color="auto" w:sz="2" w:space="0"/>
            </w:tcBorders>
            <w:noWrap w:val="0"/>
            <w:vAlign w:val="center"/>
          </w:tcPr>
          <w:p w14:paraId="25DC3418">
            <w:pPr>
              <w:adjustRightInd w:val="0"/>
              <w:snapToGrid w:val="0"/>
              <w:spacing w:line="300" w:lineRule="exact"/>
              <w:jc w:val="center"/>
              <w:rPr>
                <w:spacing w:val="20"/>
                <w:szCs w:val="21"/>
              </w:rPr>
            </w:pPr>
          </w:p>
        </w:tc>
      </w:tr>
      <w:tr w14:paraId="6FC8CEB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noWrap w:val="0"/>
            <w:vAlign w:val="center"/>
          </w:tcPr>
          <w:p w14:paraId="5089C345">
            <w:pPr>
              <w:adjustRightInd w:val="0"/>
              <w:snapToGrid w:val="0"/>
              <w:spacing w:line="300" w:lineRule="exact"/>
              <w:jc w:val="center"/>
              <w:rPr>
                <w:szCs w:val="21"/>
              </w:rPr>
            </w:pPr>
            <w:r>
              <w:rPr>
                <w:szCs w:val="21"/>
              </w:rPr>
              <w:t>邮政编码</w:t>
            </w:r>
          </w:p>
        </w:tc>
        <w:tc>
          <w:tcPr>
            <w:tcW w:w="2660" w:type="dxa"/>
            <w:tcBorders>
              <w:top w:val="single" w:color="auto" w:sz="2" w:space="0"/>
              <w:left w:val="single" w:color="auto" w:sz="2" w:space="0"/>
              <w:bottom w:val="single" w:color="auto" w:sz="2" w:space="0"/>
              <w:right w:val="single" w:color="auto" w:sz="2" w:space="0"/>
            </w:tcBorders>
            <w:noWrap w:val="0"/>
            <w:vAlign w:val="center"/>
          </w:tcPr>
          <w:p w14:paraId="33154C33">
            <w:pPr>
              <w:adjustRightInd w:val="0"/>
              <w:snapToGrid w:val="0"/>
              <w:spacing w:line="300" w:lineRule="exact"/>
              <w:jc w:val="center"/>
              <w:rPr>
                <w:szCs w:val="21"/>
              </w:rPr>
            </w:pPr>
            <w:r>
              <w:rPr>
                <w:rFonts w:hint="eastAsia"/>
                <w:szCs w:val="21"/>
              </w:rPr>
              <w:t>710061</w:t>
            </w:r>
          </w:p>
        </w:tc>
        <w:tc>
          <w:tcPr>
            <w:tcW w:w="1731" w:type="dxa"/>
            <w:tcBorders>
              <w:top w:val="single" w:color="auto" w:sz="2" w:space="0"/>
              <w:left w:val="single" w:color="auto" w:sz="2" w:space="0"/>
              <w:bottom w:val="single" w:color="auto" w:sz="2" w:space="0"/>
              <w:right w:val="single" w:color="auto" w:sz="2" w:space="0"/>
            </w:tcBorders>
            <w:noWrap w:val="0"/>
            <w:vAlign w:val="center"/>
          </w:tcPr>
          <w:p w14:paraId="264DE420">
            <w:pPr>
              <w:adjustRightInd w:val="0"/>
              <w:snapToGrid w:val="0"/>
              <w:spacing w:line="300" w:lineRule="exact"/>
              <w:jc w:val="center"/>
              <w:rPr>
                <w:szCs w:val="21"/>
              </w:rPr>
            </w:pPr>
            <w:r>
              <w:rPr>
                <w:szCs w:val="21"/>
              </w:rPr>
              <w:t>邮政编码</w:t>
            </w:r>
          </w:p>
        </w:tc>
        <w:tc>
          <w:tcPr>
            <w:tcW w:w="2837" w:type="dxa"/>
            <w:tcBorders>
              <w:top w:val="single" w:color="auto" w:sz="2" w:space="0"/>
              <w:left w:val="single" w:color="auto" w:sz="2" w:space="0"/>
              <w:bottom w:val="single" w:color="auto" w:sz="2" w:space="0"/>
            </w:tcBorders>
            <w:noWrap w:val="0"/>
            <w:vAlign w:val="center"/>
          </w:tcPr>
          <w:p w14:paraId="697EA303">
            <w:pPr>
              <w:adjustRightInd w:val="0"/>
              <w:snapToGrid w:val="0"/>
              <w:spacing w:line="300" w:lineRule="exact"/>
              <w:jc w:val="center"/>
              <w:rPr>
                <w:spacing w:val="20"/>
                <w:szCs w:val="21"/>
              </w:rPr>
            </w:pPr>
          </w:p>
        </w:tc>
      </w:tr>
      <w:tr w14:paraId="58E77D5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noWrap w:val="0"/>
            <w:vAlign w:val="center"/>
          </w:tcPr>
          <w:p w14:paraId="62AD2C8B">
            <w:pPr>
              <w:adjustRightInd w:val="0"/>
              <w:snapToGrid w:val="0"/>
              <w:spacing w:line="300" w:lineRule="exact"/>
              <w:jc w:val="center"/>
              <w:rPr>
                <w:b/>
                <w:bCs/>
                <w:szCs w:val="21"/>
              </w:rPr>
            </w:pPr>
            <w:r>
              <w:rPr>
                <w:szCs w:val="21"/>
              </w:rPr>
              <w:t>开户名称</w:t>
            </w:r>
          </w:p>
        </w:tc>
        <w:tc>
          <w:tcPr>
            <w:tcW w:w="2660" w:type="dxa"/>
            <w:tcBorders>
              <w:top w:val="single" w:color="auto" w:sz="2" w:space="0"/>
              <w:left w:val="single" w:color="auto" w:sz="2" w:space="0"/>
              <w:bottom w:val="single" w:color="auto" w:sz="2" w:space="0"/>
              <w:right w:val="single" w:color="auto" w:sz="2" w:space="0"/>
            </w:tcBorders>
            <w:noWrap w:val="0"/>
            <w:vAlign w:val="center"/>
          </w:tcPr>
          <w:p w14:paraId="1D1B0999">
            <w:pPr>
              <w:adjustRightInd w:val="0"/>
              <w:snapToGrid w:val="0"/>
              <w:spacing w:line="300" w:lineRule="exact"/>
              <w:jc w:val="center"/>
              <w:rPr>
                <w:szCs w:val="21"/>
              </w:rPr>
            </w:pPr>
          </w:p>
        </w:tc>
        <w:tc>
          <w:tcPr>
            <w:tcW w:w="1731" w:type="dxa"/>
            <w:tcBorders>
              <w:top w:val="single" w:color="auto" w:sz="2" w:space="0"/>
              <w:left w:val="single" w:color="auto" w:sz="2" w:space="0"/>
              <w:bottom w:val="single" w:color="auto" w:sz="2" w:space="0"/>
              <w:right w:val="single" w:color="auto" w:sz="2" w:space="0"/>
            </w:tcBorders>
            <w:noWrap w:val="0"/>
            <w:vAlign w:val="center"/>
          </w:tcPr>
          <w:p w14:paraId="085E4E15">
            <w:pPr>
              <w:adjustRightInd w:val="0"/>
              <w:snapToGrid w:val="0"/>
              <w:spacing w:line="300" w:lineRule="exact"/>
              <w:jc w:val="center"/>
              <w:rPr>
                <w:szCs w:val="21"/>
              </w:rPr>
            </w:pPr>
            <w:r>
              <w:rPr>
                <w:rFonts w:hint="eastAsia"/>
                <w:szCs w:val="21"/>
              </w:rPr>
              <w:t>电子邮箱</w:t>
            </w:r>
          </w:p>
        </w:tc>
        <w:tc>
          <w:tcPr>
            <w:tcW w:w="2837" w:type="dxa"/>
            <w:tcBorders>
              <w:top w:val="single" w:color="auto" w:sz="2" w:space="0"/>
              <w:left w:val="single" w:color="auto" w:sz="2" w:space="0"/>
              <w:bottom w:val="single" w:color="auto" w:sz="2" w:space="0"/>
            </w:tcBorders>
            <w:noWrap w:val="0"/>
            <w:vAlign w:val="center"/>
          </w:tcPr>
          <w:p w14:paraId="386888D9">
            <w:pPr>
              <w:adjustRightInd w:val="0"/>
              <w:snapToGrid w:val="0"/>
              <w:spacing w:line="300" w:lineRule="exact"/>
              <w:jc w:val="center"/>
              <w:rPr>
                <w:spacing w:val="20"/>
                <w:szCs w:val="21"/>
              </w:rPr>
            </w:pPr>
          </w:p>
        </w:tc>
      </w:tr>
      <w:tr w14:paraId="60C1624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noWrap w:val="0"/>
            <w:vAlign w:val="center"/>
          </w:tcPr>
          <w:p w14:paraId="1D7DFF20">
            <w:pPr>
              <w:adjustRightInd w:val="0"/>
              <w:snapToGrid w:val="0"/>
              <w:spacing w:line="300" w:lineRule="exact"/>
              <w:jc w:val="center"/>
              <w:rPr>
                <w:b/>
                <w:bCs/>
                <w:szCs w:val="21"/>
              </w:rPr>
            </w:pPr>
            <w:r>
              <w:rPr>
                <w:szCs w:val="21"/>
              </w:rPr>
              <w:t>开户银行</w:t>
            </w:r>
          </w:p>
        </w:tc>
        <w:tc>
          <w:tcPr>
            <w:tcW w:w="2660" w:type="dxa"/>
            <w:tcBorders>
              <w:top w:val="single" w:color="auto" w:sz="2" w:space="0"/>
              <w:left w:val="single" w:color="auto" w:sz="2" w:space="0"/>
              <w:bottom w:val="single" w:color="auto" w:sz="2" w:space="0"/>
              <w:right w:val="single" w:color="auto" w:sz="2" w:space="0"/>
            </w:tcBorders>
            <w:noWrap w:val="0"/>
            <w:vAlign w:val="center"/>
          </w:tcPr>
          <w:p w14:paraId="06F03D10">
            <w:pPr>
              <w:adjustRightInd w:val="0"/>
              <w:snapToGrid w:val="0"/>
              <w:spacing w:line="300" w:lineRule="exact"/>
              <w:jc w:val="center"/>
              <w:rPr>
                <w:szCs w:val="21"/>
              </w:rPr>
            </w:pPr>
          </w:p>
        </w:tc>
        <w:tc>
          <w:tcPr>
            <w:tcW w:w="1731" w:type="dxa"/>
            <w:tcBorders>
              <w:top w:val="single" w:color="auto" w:sz="2" w:space="0"/>
              <w:left w:val="single" w:color="auto" w:sz="2" w:space="0"/>
              <w:bottom w:val="single" w:color="auto" w:sz="2" w:space="0"/>
              <w:right w:val="single" w:color="auto" w:sz="2" w:space="0"/>
            </w:tcBorders>
            <w:noWrap w:val="0"/>
            <w:vAlign w:val="center"/>
          </w:tcPr>
          <w:p w14:paraId="08E11659">
            <w:pPr>
              <w:adjustRightInd w:val="0"/>
              <w:snapToGrid w:val="0"/>
              <w:spacing w:line="300" w:lineRule="exact"/>
              <w:jc w:val="center"/>
              <w:rPr>
                <w:szCs w:val="21"/>
              </w:rPr>
            </w:pPr>
            <w:r>
              <w:rPr>
                <w:rFonts w:hint="eastAsia"/>
                <w:szCs w:val="21"/>
              </w:rPr>
              <w:t>统一社会信用代码</w:t>
            </w:r>
          </w:p>
        </w:tc>
        <w:tc>
          <w:tcPr>
            <w:tcW w:w="2837" w:type="dxa"/>
            <w:tcBorders>
              <w:top w:val="single" w:color="auto" w:sz="2" w:space="0"/>
              <w:left w:val="single" w:color="auto" w:sz="2" w:space="0"/>
              <w:bottom w:val="single" w:color="auto" w:sz="2" w:space="0"/>
            </w:tcBorders>
            <w:noWrap w:val="0"/>
            <w:vAlign w:val="center"/>
          </w:tcPr>
          <w:p w14:paraId="2276979B">
            <w:pPr>
              <w:adjustRightInd w:val="0"/>
              <w:snapToGrid w:val="0"/>
              <w:spacing w:line="300" w:lineRule="exact"/>
              <w:jc w:val="center"/>
              <w:rPr>
                <w:spacing w:val="20"/>
                <w:szCs w:val="21"/>
              </w:rPr>
            </w:pPr>
          </w:p>
        </w:tc>
      </w:tr>
      <w:tr w14:paraId="6B3226A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noWrap w:val="0"/>
            <w:vAlign w:val="center"/>
          </w:tcPr>
          <w:p w14:paraId="4C94CF96">
            <w:pPr>
              <w:adjustRightInd w:val="0"/>
              <w:snapToGrid w:val="0"/>
              <w:spacing w:line="300" w:lineRule="exact"/>
              <w:jc w:val="center"/>
              <w:rPr>
                <w:b/>
                <w:bCs/>
                <w:szCs w:val="21"/>
              </w:rPr>
            </w:pPr>
            <w:r>
              <w:rPr>
                <w:szCs w:val="21"/>
              </w:rPr>
              <w:t>银行账号</w:t>
            </w:r>
          </w:p>
        </w:tc>
        <w:tc>
          <w:tcPr>
            <w:tcW w:w="2660" w:type="dxa"/>
            <w:tcBorders>
              <w:top w:val="single" w:color="auto" w:sz="2" w:space="0"/>
              <w:left w:val="single" w:color="auto" w:sz="2" w:space="0"/>
              <w:bottom w:val="single" w:color="auto" w:sz="2" w:space="0"/>
              <w:right w:val="single" w:color="auto" w:sz="2" w:space="0"/>
            </w:tcBorders>
            <w:noWrap w:val="0"/>
            <w:vAlign w:val="center"/>
          </w:tcPr>
          <w:p w14:paraId="4E286371">
            <w:pPr>
              <w:adjustRightInd w:val="0"/>
              <w:snapToGrid w:val="0"/>
              <w:spacing w:line="300" w:lineRule="exact"/>
              <w:jc w:val="center"/>
              <w:rPr>
                <w:szCs w:val="21"/>
              </w:rPr>
            </w:pPr>
          </w:p>
        </w:tc>
        <w:tc>
          <w:tcPr>
            <w:tcW w:w="1731" w:type="dxa"/>
            <w:tcBorders>
              <w:top w:val="single" w:color="auto" w:sz="2" w:space="0"/>
              <w:left w:val="single" w:color="auto" w:sz="2" w:space="0"/>
              <w:bottom w:val="single" w:color="auto" w:sz="2" w:space="0"/>
              <w:right w:val="single" w:color="auto" w:sz="2" w:space="0"/>
            </w:tcBorders>
            <w:noWrap w:val="0"/>
            <w:vAlign w:val="center"/>
          </w:tcPr>
          <w:p w14:paraId="4731691A">
            <w:pPr>
              <w:adjustRightInd w:val="0"/>
              <w:snapToGrid w:val="0"/>
              <w:spacing w:line="300" w:lineRule="exact"/>
              <w:jc w:val="center"/>
              <w:rPr>
                <w:szCs w:val="21"/>
              </w:rPr>
            </w:pPr>
            <w:r>
              <w:rPr>
                <w:szCs w:val="21"/>
              </w:rPr>
              <w:t>开户名称</w:t>
            </w:r>
          </w:p>
        </w:tc>
        <w:tc>
          <w:tcPr>
            <w:tcW w:w="2837" w:type="dxa"/>
            <w:tcBorders>
              <w:top w:val="single" w:color="auto" w:sz="2" w:space="0"/>
              <w:left w:val="single" w:color="auto" w:sz="2" w:space="0"/>
              <w:bottom w:val="single" w:color="auto" w:sz="2" w:space="0"/>
            </w:tcBorders>
            <w:noWrap w:val="0"/>
            <w:vAlign w:val="center"/>
          </w:tcPr>
          <w:p w14:paraId="5A8CB314">
            <w:pPr>
              <w:adjustRightInd w:val="0"/>
              <w:snapToGrid w:val="0"/>
              <w:spacing w:line="300" w:lineRule="exact"/>
              <w:jc w:val="center"/>
              <w:rPr>
                <w:spacing w:val="20"/>
                <w:szCs w:val="21"/>
              </w:rPr>
            </w:pPr>
          </w:p>
        </w:tc>
      </w:tr>
      <w:tr w14:paraId="4C864B1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noWrap w:val="0"/>
            <w:vAlign w:val="center"/>
          </w:tcPr>
          <w:p w14:paraId="00A0D2A1">
            <w:pPr>
              <w:adjustRightInd w:val="0"/>
              <w:snapToGrid w:val="0"/>
              <w:spacing w:line="300" w:lineRule="exact"/>
              <w:jc w:val="center"/>
              <w:rPr>
                <w:szCs w:val="21"/>
              </w:rPr>
            </w:pPr>
          </w:p>
        </w:tc>
        <w:tc>
          <w:tcPr>
            <w:tcW w:w="2660" w:type="dxa"/>
            <w:tcBorders>
              <w:top w:val="single" w:color="auto" w:sz="2" w:space="0"/>
              <w:left w:val="single" w:color="auto" w:sz="2" w:space="0"/>
              <w:bottom w:val="single" w:color="auto" w:sz="2" w:space="0"/>
              <w:right w:val="single" w:color="auto" w:sz="2" w:space="0"/>
            </w:tcBorders>
            <w:noWrap w:val="0"/>
            <w:vAlign w:val="center"/>
          </w:tcPr>
          <w:p w14:paraId="327DB680">
            <w:pPr>
              <w:adjustRightInd w:val="0"/>
              <w:snapToGrid w:val="0"/>
              <w:spacing w:line="300" w:lineRule="exact"/>
              <w:jc w:val="center"/>
              <w:rPr>
                <w:szCs w:val="21"/>
              </w:rPr>
            </w:pPr>
          </w:p>
        </w:tc>
        <w:tc>
          <w:tcPr>
            <w:tcW w:w="1731" w:type="dxa"/>
            <w:tcBorders>
              <w:top w:val="single" w:color="auto" w:sz="2" w:space="0"/>
              <w:left w:val="single" w:color="auto" w:sz="2" w:space="0"/>
              <w:bottom w:val="single" w:color="auto" w:sz="2" w:space="0"/>
              <w:right w:val="single" w:color="auto" w:sz="2" w:space="0"/>
            </w:tcBorders>
            <w:noWrap w:val="0"/>
            <w:vAlign w:val="center"/>
          </w:tcPr>
          <w:p w14:paraId="24ED11F7">
            <w:pPr>
              <w:adjustRightInd w:val="0"/>
              <w:snapToGrid w:val="0"/>
              <w:spacing w:line="300" w:lineRule="exact"/>
              <w:jc w:val="center"/>
              <w:rPr>
                <w:szCs w:val="21"/>
              </w:rPr>
            </w:pPr>
            <w:r>
              <w:rPr>
                <w:szCs w:val="21"/>
              </w:rPr>
              <w:t>开户银行</w:t>
            </w:r>
          </w:p>
        </w:tc>
        <w:tc>
          <w:tcPr>
            <w:tcW w:w="2837" w:type="dxa"/>
            <w:tcBorders>
              <w:top w:val="single" w:color="auto" w:sz="2" w:space="0"/>
              <w:left w:val="single" w:color="auto" w:sz="2" w:space="0"/>
              <w:bottom w:val="single" w:color="auto" w:sz="2" w:space="0"/>
            </w:tcBorders>
            <w:noWrap w:val="0"/>
            <w:vAlign w:val="center"/>
          </w:tcPr>
          <w:p w14:paraId="23DA3F6C">
            <w:pPr>
              <w:adjustRightInd w:val="0"/>
              <w:snapToGrid w:val="0"/>
              <w:spacing w:line="300" w:lineRule="exact"/>
              <w:jc w:val="center"/>
              <w:rPr>
                <w:spacing w:val="20"/>
                <w:szCs w:val="21"/>
              </w:rPr>
            </w:pPr>
          </w:p>
        </w:tc>
      </w:tr>
      <w:tr w14:paraId="592D87E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noWrap w:val="0"/>
            <w:vAlign w:val="center"/>
          </w:tcPr>
          <w:p w14:paraId="0985A225">
            <w:pPr>
              <w:adjustRightInd w:val="0"/>
              <w:snapToGrid w:val="0"/>
              <w:spacing w:line="300" w:lineRule="exact"/>
              <w:jc w:val="center"/>
              <w:rPr>
                <w:szCs w:val="21"/>
              </w:rPr>
            </w:pPr>
          </w:p>
        </w:tc>
        <w:tc>
          <w:tcPr>
            <w:tcW w:w="2660" w:type="dxa"/>
            <w:tcBorders>
              <w:top w:val="single" w:color="auto" w:sz="2" w:space="0"/>
              <w:left w:val="single" w:color="auto" w:sz="2" w:space="0"/>
              <w:bottom w:val="single" w:color="auto" w:sz="2" w:space="0"/>
              <w:right w:val="single" w:color="auto" w:sz="2" w:space="0"/>
            </w:tcBorders>
            <w:noWrap w:val="0"/>
            <w:vAlign w:val="center"/>
          </w:tcPr>
          <w:p w14:paraId="4CBA2B84">
            <w:pPr>
              <w:adjustRightInd w:val="0"/>
              <w:snapToGrid w:val="0"/>
              <w:spacing w:line="300" w:lineRule="exact"/>
              <w:jc w:val="center"/>
              <w:rPr>
                <w:szCs w:val="21"/>
              </w:rPr>
            </w:pPr>
          </w:p>
        </w:tc>
        <w:tc>
          <w:tcPr>
            <w:tcW w:w="1731" w:type="dxa"/>
            <w:tcBorders>
              <w:top w:val="single" w:color="auto" w:sz="2" w:space="0"/>
              <w:left w:val="single" w:color="auto" w:sz="2" w:space="0"/>
              <w:bottom w:val="single" w:color="auto" w:sz="2" w:space="0"/>
              <w:right w:val="single" w:color="auto" w:sz="2" w:space="0"/>
            </w:tcBorders>
            <w:noWrap w:val="0"/>
            <w:vAlign w:val="center"/>
          </w:tcPr>
          <w:p w14:paraId="46887496">
            <w:pPr>
              <w:adjustRightInd w:val="0"/>
              <w:snapToGrid w:val="0"/>
              <w:spacing w:line="300" w:lineRule="exact"/>
              <w:jc w:val="center"/>
              <w:rPr>
                <w:szCs w:val="21"/>
              </w:rPr>
            </w:pPr>
            <w:r>
              <w:rPr>
                <w:szCs w:val="21"/>
              </w:rPr>
              <w:t>银行账号</w:t>
            </w:r>
          </w:p>
        </w:tc>
        <w:tc>
          <w:tcPr>
            <w:tcW w:w="2837" w:type="dxa"/>
            <w:tcBorders>
              <w:top w:val="single" w:color="auto" w:sz="2" w:space="0"/>
              <w:left w:val="single" w:color="auto" w:sz="2" w:space="0"/>
              <w:bottom w:val="single" w:color="auto" w:sz="2" w:space="0"/>
            </w:tcBorders>
            <w:noWrap w:val="0"/>
            <w:vAlign w:val="center"/>
          </w:tcPr>
          <w:p w14:paraId="02057038">
            <w:pPr>
              <w:adjustRightInd w:val="0"/>
              <w:snapToGrid w:val="0"/>
              <w:spacing w:line="300" w:lineRule="exact"/>
              <w:jc w:val="center"/>
              <w:rPr>
                <w:spacing w:val="20"/>
                <w:szCs w:val="21"/>
              </w:rPr>
            </w:pPr>
          </w:p>
        </w:tc>
      </w:tr>
      <w:tr w14:paraId="6B7CD5F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9119" w:type="dxa"/>
            <w:gridSpan w:val="4"/>
            <w:tcBorders>
              <w:top w:val="single" w:color="auto" w:sz="2" w:space="0"/>
            </w:tcBorders>
            <w:noWrap w:val="0"/>
            <w:vAlign w:val="center"/>
          </w:tcPr>
          <w:p w14:paraId="22D54EB4">
            <w:pPr>
              <w:pStyle w:val="5"/>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16B23E60"/>
    <w:p w14:paraId="502BCE66">
      <w:pPr>
        <w:pStyle w:val="3"/>
        <w:adjustRightInd w:val="0"/>
        <w:snapToGrid w:val="0"/>
        <w:spacing w:before="156" w:beforeLines="50"/>
        <w:jc w:val="center"/>
        <w:rPr>
          <w:rFonts w:ascii="黑体" w:hAnsi="黑体" w:eastAsia="黑体"/>
          <w:b w:val="0"/>
          <w:bCs w:val="0"/>
          <w:sz w:val="32"/>
        </w:rPr>
      </w:pPr>
    </w:p>
    <w:p w14:paraId="496250B6">
      <w:pPr>
        <w:rPr>
          <w:rFonts w:ascii="黑体" w:hAnsi="黑体" w:eastAsia="黑体"/>
          <w:sz w:val="32"/>
          <w:szCs w:val="32"/>
        </w:rPr>
      </w:pPr>
    </w:p>
    <w:p w14:paraId="1D922287">
      <w:pPr>
        <w:pStyle w:val="7"/>
        <w:rPr>
          <w:rFonts w:ascii="黑体" w:hAnsi="黑体" w:eastAsia="黑体"/>
          <w:sz w:val="32"/>
          <w:szCs w:val="32"/>
        </w:rPr>
      </w:pPr>
    </w:p>
    <w:p w14:paraId="33088B18">
      <w:pPr>
        <w:pStyle w:val="7"/>
        <w:rPr>
          <w:rFonts w:ascii="黑体" w:hAnsi="黑体" w:eastAsia="黑体"/>
          <w:sz w:val="32"/>
          <w:szCs w:val="32"/>
        </w:rPr>
      </w:pPr>
    </w:p>
    <w:p w14:paraId="2A2CD5BB">
      <w:pPr>
        <w:pStyle w:val="7"/>
        <w:rPr>
          <w:rFonts w:ascii="黑体" w:hAnsi="黑体" w:eastAsia="黑体"/>
          <w:sz w:val="32"/>
          <w:szCs w:val="32"/>
        </w:rPr>
      </w:pPr>
    </w:p>
    <w:p w14:paraId="1B0D39A7">
      <w:pPr>
        <w:pStyle w:val="7"/>
        <w:rPr>
          <w:rFonts w:ascii="黑体" w:hAnsi="黑体" w:eastAsia="黑体"/>
          <w:sz w:val="32"/>
          <w:szCs w:val="32"/>
        </w:rPr>
      </w:pPr>
    </w:p>
    <w:p w14:paraId="3CA0E747">
      <w:pPr>
        <w:pStyle w:val="3"/>
        <w:adjustRightInd w:val="0"/>
        <w:snapToGrid w:val="0"/>
        <w:spacing w:before="156" w:beforeLines="50"/>
        <w:jc w:val="center"/>
        <w:rPr>
          <w:rFonts w:ascii="黑体" w:hAnsi="黑体" w:eastAsia="黑体"/>
          <w:sz w:val="32"/>
        </w:rPr>
      </w:pPr>
      <w:r>
        <w:rPr>
          <w:rFonts w:hint="eastAsia" w:ascii="黑体" w:hAnsi="黑体" w:eastAsia="黑体"/>
          <w:b w:val="0"/>
          <w:bCs w:val="0"/>
          <w:sz w:val="32"/>
        </w:rPr>
        <w:t>第二节 政府采购合同通用条款</w:t>
      </w:r>
    </w:p>
    <w:p w14:paraId="0D7C24DF">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1.定义</w:t>
      </w:r>
    </w:p>
    <w:p w14:paraId="0EEEBB8C">
      <w:pPr>
        <w:autoSpaceDE w:val="0"/>
        <w:autoSpaceDN w:val="0"/>
        <w:adjustRightInd w:val="0"/>
        <w:snapToGrid w:val="0"/>
        <w:spacing w:line="400" w:lineRule="exact"/>
        <w:ind w:firstLine="480" w:firstLineChars="200"/>
        <w:jc w:val="left"/>
        <w:rPr>
          <w:rFonts w:ascii="宋体" w:hAnsi="宋体" w:cs="宋体"/>
          <w:color w:val="000000"/>
          <w:sz w:val="24"/>
        </w:rPr>
      </w:pPr>
      <w:r>
        <w:rPr>
          <w:rFonts w:hint="eastAsia" w:ascii="宋体" w:hAnsi="宋体" w:cs="宋体"/>
          <w:color w:val="000000"/>
          <w:sz w:val="24"/>
        </w:rPr>
        <w:t>1.1合同当事人</w:t>
      </w:r>
    </w:p>
    <w:p w14:paraId="14699120">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（1）采购人（以下称甲方）是指使用财政性资金，通过政府采购方式向供应商购买货物及其相关服务的国家机关、事业单位、团体组织。</w:t>
      </w:r>
    </w:p>
    <w:p w14:paraId="7DE1CC56">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（2）供应商（以下称乙方）是指参加政府采购活动并且中标（成交），向采购人提供合同约定的货物及其相关服务的法人、非法人组织或者自然人。</w:t>
      </w:r>
    </w:p>
    <w:p w14:paraId="3C0D19A1">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（3）其他合同主体是指除采购人和供应商以外，</w:t>
      </w:r>
      <w:r>
        <w:rPr>
          <w:rFonts w:hint="eastAsia" w:ascii="宋体" w:hAnsi="宋体" w:cs="宋体"/>
          <w:bCs/>
          <w:color w:val="000000"/>
          <w:sz w:val="24"/>
        </w:rPr>
        <w:t>依法参与合同缔结或履行，享有权利、承担义务的合同当事人</w:t>
      </w:r>
      <w:r>
        <w:rPr>
          <w:rFonts w:hint="eastAsia" w:ascii="宋体" w:hAnsi="宋体" w:cs="宋体"/>
          <w:sz w:val="24"/>
        </w:rPr>
        <w:t>。</w:t>
      </w:r>
    </w:p>
    <w:p w14:paraId="4C641C70">
      <w:pPr>
        <w:tabs>
          <w:tab w:val="left" w:pos="570"/>
          <w:tab w:val="left" w:pos="9240"/>
          <w:tab w:val="left" w:pos="9555"/>
        </w:tabs>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1.2本合同下列术语应解释为：</w:t>
      </w:r>
    </w:p>
    <w:p w14:paraId="6F835461">
      <w:pPr>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（1）“合同”系指</w:t>
      </w:r>
      <w:r>
        <w:rPr>
          <w:rFonts w:hint="eastAsia" w:ascii="宋体" w:hAnsi="宋体" w:cs="宋体"/>
          <w:bCs/>
          <w:color w:val="000000"/>
          <w:sz w:val="24"/>
        </w:rPr>
        <w:t>合同当事人意思表示达成一致的任何协议，包括签署的</w:t>
      </w:r>
      <w:r>
        <w:rPr>
          <w:rFonts w:hint="eastAsia" w:ascii="宋体" w:hAnsi="宋体" w:cs="宋体"/>
          <w:sz w:val="24"/>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000000"/>
          <w:sz w:val="24"/>
        </w:rPr>
        <w:t>国家法律、行政法规和规章制度规定或合同约定的作为合同组成部分的其他文件</w:t>
      </w:r>
      <w:r>
        <w:rPr>
          <w:rFonts w:hint="eastAsia" w:ascii="宋体" w:hAnsi="宋体" w:cs="宋体"/>
          <w:sz w:val="24"/>
        </w:rPr>
        <w:t>。</w:t>
      </w:r>
    </w:p>
    <w:p w14:paraId="0C134478">
      <w:pPr>
        <w:tabs>
          <w:tab w:val="left" w:pos="570"/>
          <w:tab w:val="left" w:pos="9240"/>
          <w:tab w:val="left" w:pos="9555"/>
        </w:tabs>
        <w:adjustRightInd w:val="0"/>
        <w:snapToGrid w:val="0"/>
        <w:spacing w:line="400" w:lineRule="exact"/>
        <w:ind w:firstLine="480" w:firstLineChars="200"/>
        <w:jc w:val="left"/>
        <w:rPr>
          <w:rFonts w:ascii="宋体" w:hAnsi="宋体" w:cs="宋体"/>
          <w:sz w:val="24"/>
        </w:rPr>
      </w:pPr>
      <w:r>
        <w:rPr>
          <w:rFonts w:hint="eastAsia" w:ascii="宋体" w:hAnsi="宋体" w:cs="宋体"/>
          <w:sz w:val="24"/>
        </w:rPr>
        <w:t>（2）“合同价款”系指根据本合同规定乙方在全面履行合同义务后甲方应支付给乙方的价款。</w:t>
      </w:r>
    </w:p>
    <w:p w14:paraId="090B0CDE">
      <w:pPr>
        <w:tabs>
          <w:tab w:val="left" w:pos="570"/>
          <w:tab w:val="left" w:pos="9240"/>
          <w:tab w:val="left" w:pos="9555"/>
        </w:tabs>
        <w:adjustRightInd w:val="0"/>
        <w:snapToGrid w:val="0"/>
        <w:spacing w:line="400" w:lineRule="exact"/>
        <w:ind w:firstLine="480" w:firstLineChars="200"/>
        <w:jc w:val="left"/>
        <w:rPr>
          <w:rFonts w:ascii="宋体" w:hAnsi="宋体" w:cs="宋体"/>
          <w:color w:val="000000"/>
          <w:sz w:val="24"/>
        </w:rPr>
      </w:pPr>
      <w:r>
        <w:rPr>
          <w:rFonts w:hint="eastAsia" w:ascii="宋体" w:hAnsi="宋体" w:cs="宋体"/>
          <w:sz w:val="24"/>
        </w:rPr>
        <w:t>（3）“货物”系指乙方根据本合同规定须向甲方提供的各种形态和种类的物品，包括原材料、设备、产品（</w:t>
      </w:r>
      <w:r>
        <w:rPr>
          <w:rFonts w:hint="eastAsia" w:ascii="宋体" w:hAnsi="宋体" w:cs="宋体"/>
          <w:color w:val="000000"/>
          <w:sz w:val="24"/>
        </w:rPr>
        <w:t>包括软件）及相关的其备品备件、工具、手册及</w:t>
      </w:r>
      <w:r>
        <w:rPr>
          <w:rFonts w:hint="eastAsia" w:ascii="宋体" w:hAnsi="宋体" w:cs="宋体"/>
          <w:color w:val="000000"/>
          <w:sz w:val="24"/>
          <w:lang w:val="en"/>
        </w:rPr>
        <w:t>其他</w:t>
      </w:r>
      <w:r>
        <w:rPr>
          <w:rFonts w:hint="eastAsia" w:ascii="宋体" w:hAnsi="宋体" w:cs="宋体"/>
          <w:color w:val="000000"/>
          <w:sz w:val="24"/>
        </w:rPr>
        <w:t>技术资料和材料等。</w:t>
      </w:r>
    </w:p>
    <w:p w14:paraId="0884D719">
      <w:pPr>
        <w:adjustRightInd w:val="0"/>
        <w:snapToGrid w:val="0"/>
        <w:spacing w:line="400" w:lineRule="exact"/>
        <w:ind w:firstLine="480" w:firstLineChars="200"/>
        <w:jc w:val="left"/>
        <w:rPr>
          <w:rFonts w:ascii="宋体" w:hAnsi="宋体" w:cs="宋体"/>
          <w:color w:val="000000"/>
          <w:sz w:val="24"/>
          <w:highlight w:val="yellow"/>
        </w:rPr>
      </w:pPr>
      <w:r>
        <w:rPr>
          <w:rFonts w:hint="eastAsia" w:ascii="宋体" w:hAnsi="宋体" w:cs="宋体"/>
          <w:color w:val="000000"/>
          <w:sz w:val="24"/>
        </w:rPr>
        <w:t>（4）“</w:t>
      </w:r>
      <w:r>
        <w:rPr>
          <w:rFonts w:hint="eastAsia" w:ascii="宋体" w:hAnsi="宋体" w:cs="宋体"/>
          <w:sz w:val="24"/>
        </w:rPr>
        <w:t>相关</w:t>
      </w:r>
      <w:r>
        <w:rPr>
          <w:rFonts w:hint="eastAsia" w:ascii="宋体" w:hAnsi="宋体" w:cs="宋体"/>
          <w:color w:val="000000"/>
          <w:sz w:val="24"/>
        </w:rPr>
        <w:t>服务”系指根据合同规定，乙方应提供的与货物有关的技术、管理和</w:t>
      </w:r>
      <w:r>
        <w:rPr>
          <w:rFonts w:hint="eastAsia" w:ascii="宋体" w:hAnsi="宋体" w:cs="宋体"/>
          <w:color w:val="000000"/>
          <w:sz w:val="24"/>
          <w:lang w:val="en"/>
        </w:rPr>
        <w:t>其他</w:t>
      </w:r>
      <w:r>
        <w:rPr>
          <w:rFonts w:hint="eastAsia" w:ascii="宋体" w:hAnsi="宋体" w:cs="宋体"/>
          <w:color w:val="000000"/>
          <w:sz w:val="24"/>
        </w:rPr>
        <w:t>服务，包括但不限于：管理和质量保证、运输、保险、检验、现场准备、安装、集成、调试、培训、维修、废弃处置、技术支持等以及合同中规定乙方应承担的</w:t>
      </w:r>
      <w:r>
        <w:rPr>
          <w:rFonts w:hint="eastAsia" w:ascii="宋体" w:hAnsi="宋体" w:cs="宋体"/>
          <w:color w:val="000000"/>
          <w:sz w:val="24"/>
          <w:lang w:val="en"/>
        </w:rPr>
        <w:t>其他</w:t>
      </w:r>
      <w:r>
        <w:rPr>
          <w:rFonts w:hint="eastAsia" w:ascii="宋体" w:hAnsi="宋体" w:cs="宋体"/>
          <w:color w:val="000000"/>
          <w:sz w:val="24"/>
        </w:rPr>
        <w:t>义务。</w:t>
      </w:r>
    </w:p>
    <w:p w14:paraId="27CD6D03">
      <w:pPr>
        <w:adjustRightInd w:val="0"/>
        <w:snapToGrid w:val="0"/>
        <w:spacing w:line="400" w:lineRule="exact"/>
        <w:ind w:firstLine="480" w:firstLineChars="200"/>
        <w:jc w:val="left"/>
        <w:rPr>
          <w:rFonts w:ascii="宋体" w:hAnsi="宋体" w:cs="宋体"/>
          <w:color w:val="000000"/>
          <w:sz w:val="24"/>
          <w:highlight w:val="yellow"/>
        </w:rPr>
      </w:pPr>
      <w:r>
        <w:rPr>
          <w:rFonts w:hint="eastAsia" w:ascii="宋体" w:hAnsi="宋体" w:cs="宋体"/>
          <w:color w:val="000000"/>
          <w:sz w:val="24"/>
        </w:rPr>
        <w:t>（5）“分包”系指中标（成交）供应商按采购文件、投标（响应）文件的规定，根据分包意向协议，将中标（成交）项目中的部分履约内容，分给具有相应资质条件的供应商履行合同的行为。</w:t>
      </w:r>
    </w:p>
    <w:p w14:paraId="72483024">
      <w:pPr>
        <w:tabs>
          <w:tab w:val="left" w:pos="570"/>
          <w:tab w:val="left" w:pos="9240"/>
          <w:tab w:val="left" w:pos="9555"/>
        </w:tabs>
        <w:adjustRightInd w:val="0"/>
        <w:snapToGrid w:val="0"/>
        <w:spacing w:line="400" w:lineRule="exact"/>
        <w:ind w:firstLine="480" w:firstLineChars="200"/>
        <w:jc w:val="left"/>
        <w:rPr>
          <w:rFonts w:ascii="宋体" w:hAnsi="宋体" w:cs="宋体"/>
          <w:color w:val="000000"/>
          <w:sz w:val="24"/>
        </w:rPr>
      </w:pPr>
      <w:r>
        <w:rPr>
          <w:rFonts w:hint="eastAsia" w:ascii="宋体" w:hAnsi="宋体" w:cs="宋体"/>
          <w:color w:val="000000"/>
          <w:sz w:val="24"/>
        </w:rPr>
        <w:t>（6）</w:t>
      </w:r>
      <w:r>
        <w:rPr>
          <w:rFonts w:hint="eastAsia" w:ascii="宋体" w:hAnsi="宋体" w:cs="宋体"/>
          <w:sz w:val="24"/>
        </w:rPr>
        <w:t>“联合体”系指由两个以上的自然人、法人或者非法人组织组成，以一个供应商的身份共同参加政府采购的主体</w:t>
      </w:r>
      <w:r>
        <w:rPr>
          <w:rFonts w:hint="eastAsia" w:ascii="宋体" w:hAnsi="宋体" w:cs="宋体"/>
          <w:color w:val="000000"/>
          <w:sz w:val="24"/>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cs="宋体"/>
          <w:b/>
          <w:bCs/>
          <w:color w:val="000000"/>
          <w:sz w:val="24"/>
        </w:rPr>
        <w:t>政府采购合同专用条款</w:t>
      </w:r>
      <w:r>
        <w:rPr>
          <w:rFonts w:hint="eastAsia" w:ascii="宋体" w:hAnsi="宋体" w:cs="宋体"/>
          <w:color w:val="000000"/>
          <w:sz w:val="24"/>
        </w:rPr>
        <w:t>】。</w:t>
      </w:r>
    </w:p>
    <w:p w14:paraId="0FAF71DD">
      <w:pPr>
        <w:tabs>
          <w:tab w:val="left" w:pos="570"/>
          <w:tab w:val="left" w:pos="9240"/>
          <w:tab w:val="left" w:pos="9555"/>
        </w:tabs>
        <w:adjustRightInd w:val="0"/>
        <w:snapToGrid w:val="0"/>
        <w:spacing w:line="400" w:lineRule="exact"/>
        <w:ind w:firstLine="480" w:firstLineChars="200"/>
        <w:jc w:val="left"/>
        <w:rPr>
          <w:rFonts w:ascii="宋体" w:hAnsi="宋体" w:cs="宋体"/>
          <w:color w:val="000000"/>
          <w:sz w:val="24"/>
        </w:rPr>
      </w:pPr>
      <w:r>
        <w:rPr>
          <w:rFonts w:hint="eastAsia" w:ascii="宋体" w:hAnsi="宋体" w:cs="宋体"/>
          <w:color w:val="000000"/>
          <w:sz w:val="24"/>
        </w:rPr>
        <w:t>（7）其他术语解释，见【</w:t>
      </w:r>
      <w:r>
        <w:rPr>
          <w:rFonts w:hint="eastAsia" w:ascii="宋体" w:hAnsi="宋体" w:cs="宋体"/>
          <w:b/>
          <w:bCs/>
          <w:color w:val="000000"/>
          <w:sz w:val="24"/>
        </w:rPr>
        <w:t>政府采购合同专用条款</w:t>
      </w:r>
      <w:r>
        <w:rPr>
          <w:rFonts w:hint="eastAsia" w:ascii="宋体" w:hAnsi="宋体" w:cs="宋体"/>
          <w:color w:val="000000"/>
          <w:sz w:val="24"/>
        </w:rPr>
        <w:t>】。</w:t>
      </w:r>
    </w:p>
    <w:p w14:paraId="20D11D6A">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2.合同标的及金额</w:t>
      </w:r>
    </w:p>
    <w:p w14:paraId="6A1BC961">
      <w:pPr>
        <w:autoSpaceDE w:val="0"/>
        <w:autoSpaceDN w:val="0"/>
        <w:adjustRightInd w:val="0"/>
        <w:snapToGrid w:val="0"/>
        <w:spacing w:line="400" w:lineRule="exact"/>
        <w:ind w:firstLine="480" w:firstLineChars="200"/>
        <w:jc w:val="left"/>
        <w:rPr>
          <w:rFonts w:ascii="宋体" w:hAnsi="宋体" w:cs="宋体"/>
          <w:b/>
          <w:bCs/>
          <w:i/>
          <w:iCs/>
          <w:color w:val="000000"/>
          <w:sz w:val="24"/>
        </w:rPr>
      </w:pPr>
      <w:r>
        <w:rPr>
          <w:rFonts w:hint="eastAsia" w:ascii="宋体" w:hAnsi="宋体" w:cs="宋体"/>
          <w:color w:val="000000"/>
          <w:sz w:val="24"/>
        </w:rPr>
        <w:t>2.1 合同标的及金额应与中标（成交）结果一致。乙方为履行本合同而发生的所有费用均应包含在合同价款中，甲方不再另行支付</w:t>
      </w:r>
      <w:r>
        <w:rPr>
          <w:rFonts w:hint="eastAsia" w:ascii="宋体" w:hAnsi="宋体" w:cs="宋体"/>
          <w:color w:val="000000"/>
          <w:sz w:val="24"/>
          <w:lang w:val="en"/>
        </w:rPr>
        <w:t>其他</w:t>
      </w:r>
      <w:r>
        <w:rPr>
          <w:rFonts w:hint="eastAsia" w:ascii="宋体" w:hAnsi="宋体" w:cs="宋体"/>
          <w:color w:val="000000"/>
          <w:sz w:val="24"/>
        </w:rPr>
        <w:t>任何费用。</w:t>
      </w:r>
    </w:p>
    <w:p w14:paraId="5EDA0390">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3.履行合同的时间、地点和方式</w:t>
      </w:r>
    </w:p>
    <w:p w14:paraId="3C7EB8FF">
      <w:pPr>
        <w:autoSpaceDE w:val="0"/>
        <w:autoSpaceDN w:val="0"/>
        <w:adjustRightInd w:val="0"/>
        <w:snapToGrid w:val="0"/>
        <w:spacing w:line="400" w:lineRule="exact"/>
        <w:ind w:firstLine="480" w:firstLineChars="200"/>
        <w:jc w:val="left"/>
        <w:rPr>
          <w:rFonts w:ascii="宋体" w:hAnsi="宋体" w:cs="宋体"/>
          <w:color w:val="000000"/>
          <w:sz w:val="24"/>
        </w:rPr>
      </w:pPr>
      <w:r>
        <w:rPr>
          <w:rFonts w:hint="eastAsia" w:ascii="宋体" w:hAnsi="宋体" w:cs="宋体"/>
          <w:color w:val="000000"/>
          <w:sz w:val="24"/>
        </w:rPr>
        <w:t xml:space="preserve">3.1 </w:t>
      </w:r>
      <w:r>
        <w:rPr>
          <w:rFonts w:hint="eastAsia" w:ascii="宋体" w:hAnsi="宋体" w:cs="宋体"/>
          <w:sz w:val="24"/>
        </w:rPr>
        <w:t>乙方应当在约定的时间、地点，按照约定方式履行合同。</w:t>
      </w:r>
    </w:p>
    <w:p w14:paraId="2EC8A785">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4.甲方的权利和义务</w:t>
      </w:r>
    </w:p>
    <w:p w14:paraId="627D057C">
      <w:pPr>
        <w:autoSpaceDE w:val="0"/>
        <w:autoSpaceDN w:val="0"/>
        <w:adjustRightInd w:val="0"/>
        <w:snapToGrid w:val="0"/>
        <w:spacing w:line="400" w:lineRule="exact"/>
        <w:ind w:firstLine="480" w:firstLineChars="200"/>
        <w:jc w:val="left"/>
        <w:rPr>
          <w:rFonts w:ascii="宋体" w:hAnsi="宋体" w:cs="宋体"/>
          <w:color w:val="000000"/>
          <w:sz w:val="24"/>
        </w:rPr>
      </w:pPr>
      <w:r>
        <w:rPr>
          <w:rFonts w:hint="eastAsia" w:ascii="宋体" w:hAnsi="宋体" w:cs="宋体"/>
          <w:color w:val="000000"/>
          <w:sz w:val="24"/>
        </w:rPr>
        <w:t>4.1 签署合同后，甲方应确定项目负责人（或项目联系人），负责与本合同有关的事务。甲方有权对乙方的履约行为进行检查，并及时确认乙方提交的事项。甲方应当配合乙方完成相关项目实施工作。</w:t>
      </w:r>
    </w:p>
    <w:p w14:paraId="6429025F">
      <w:pPr>
        <w:autoSpaceDE w:val="0"/>
        <w:autoSpaceDN w:val="0"/>
        <w:adjustRightInd w:val="0"/>
        <w:snapToGrid w:val="0"/>
        <w:spacing w:line="400" w:lineRule="exact"/>
        <w:ind w:firstLine="480" w:firstLineChars="200"/>
        <w:jc w:val="left"/>
        <w:rPr>
          <w:rFonts w:ascii="宋体" w:hAnsi="宋体" w:cs="宋体"/>
          <w:color w:val="000000"/>
          <w:sz w:val="24"/>
        </w:rPr>
      </w:pPr>
      <w:r>
        <w:rPr>
          <w:rFonts w:hint="eastAsia" w:ascii="宋体" w:hAnsi="宋体" w:cs="宋体"/>
          <w:color w:val="000000"/>
          <w:sz w:val="24"/>
        </w:rPr>
        <w:t>4.2 甲方有权要求乙方按时提交各阶段有关安排计划，并有权定期核对乙方提供货物数量、规格、质量等内容。甲方有权督促乙方工作并要求乙方更换不符合要求的货物。</w:t>
      </w:r>
    </w:p>
    <w:p w14:paraId="695C50B7">
      <w:pPr>
        <w:autoSpaceDE w:val="0"/>
        <w:autoSpaceDN w:val="0"/>
        <w:adjustRightInd w:val="0"/>
        <w:snapToGrid w:val="0"/>
        <w:spacing w:line="400" w:lineRule="exact"/>
        <w:ind w:firstLine="480" w:firstLineChars="200"/>
        <w:jc w:val="left"/>
        <w:rPr>
          <w:rFonts w:ascii="宋体" w:hAnsi="宋体" w:cs="宋体"/>
          <w:color w:val="000000"/>
          <w:sz w:val="24"/>
        </w:rPr>
      </w:pPr>
      <w:r>
        <w:rPr>
          <w:rFonts w:hint="eastAsia" w:ascii="宋体" w:hAnsi="宋体" w:cs="宋体"/>
          <w:color w:val="000000"/>
          <w:sz w:val="24"/>
        </w:rPr>
        <w:t>4.3 甲方有权要求乙方对缺陷部分予以修复，并按合同约定享有货物保修及其他合同约定的权利。</w:t>
      </w:r>
    </w:p>
    <w:p w14:paraId="63010F24">
      <w:pPr>
        <w:snapToGrid w:val="0"/>
        <w:spacing w:line="400" w:lineRule="exact"/>
        <w:ind w:firstLine="480" w:firstLineChars="200"/>
        <w:rPr>
          <w:rFonts w:ascii="宋体" w:hAnsi="宋体" w:cs="宋体"/>
          <w:sz w:val="24"/>
        </w:rPr>
      </w:pPr>
      <w:r>
        <w:rPr>
          <w:rFonts w:hint="eastAsia" w:ascii="宋体" w:hAnsi="宋体" w:cs="宋体"/>
          <w:color w:val="000000"/>
          <w:sz w:val="24"/>
        </w:rPr>
        <w:t>4.4 甲方应当按照合同约定及时对交付的货物进行验收，</w:t>
      </w:r>
      <w:r>
        <w:rPr>
          <w:rFonts w:hint="eastAsia" w:ascii="宋体" w:hAnsi="宋体" w:cs="宋体"/>
          <w:sz w:val="24"/>
        </w:rPr>
        <w:t>未</w:t>
      </w:r>
      <w:r>
        <w:rPr>
          <w:rFonts w:hint="eastAsia" w:ascii="宋体" w:hAnsi="宋体" w:cs="宋体"/>
          <w:color w:val="000000"/>
          <w:sz w:val="24"/>
        </w:rPr>
        <w:t>在</w:t>
      </w:r>
      <w:r>
        <w:rPr>
          <w:rFonts w:hint="eastAsia" w:ascii="宋体" w:hAnsi="宋体" w:cs="宋体"/>
          <w:b/>
          <w:bCs/>
          <w:sz w:val="24"/>
        </w:rPr>
        <w:t>【政府采购合同专用条款】</w:t>
      </w:r>
      <w:r>
        <w:rPr>
          <w:rFonts w:hint="eastAsia" w:ascii="宋体" w:hAnsi="宋体" w:cs="宋体"/>
          <w:sz w:val="24"/>
        </w:rPr>
        <w:t>约定的期限内对乙方履约提出任何异议或者向乙方作出任何说明的，</w:t>
      </w:r>
      <w:r>
        <w:rPr>
          <w:rFonts w:hint="eastAsia" w:ascii="宋体" w:hAnsi="宋体" w:cs="宋体"/>
          <w:color w:val="000000"/>
          <w:sz w:val="24"/>
        </w:rPr>
        <w:t>视为验收通过。</w:t>
      </w:r>
    </w:p>
    <w:p w14:paraId="2359F2A7">
      <w:pPr>
        <w:autoSpaceDE w:val="0"/>
        <w:autoSpaceDN w:val="0"/>
        <w:adjustRightInd w:val="0"/>
        <w:snapToGrid w:val="0"/>
        <w:spacing w:line="400" w:lineRule="exact"/>
        <w:ind w:firstLine="480" w:firstLineChars="200"/>
        <w:jc w:val="left"/>
        <w:rPr>
          <w:rFonts w:ascii="宋体" w:hAnsi="宋体" w:cs="宋体"/>
          <w:color w:val="000000"/>
          <w:sz w:val="24"/>
        </w:rPr>
      </w:pPr>
      <w:r>
        <w:rPr>
          <w:rFonts w:hint="eastAsia" w:ascii="宋体" w:hAnsi="宋体" w:cs="宋体"/>
          <w:color w:val="000000"/>
          <w:sz w:val="24"/>
        </w:rPr>
        <w:t>4.5 甲方应当根据合同约定及时向乙方支付合同价款，不得以内部人员变更、履行内部付款流程等为由，拒绝或迟延支付。</w:t>
      </w:r>
    </w:p>
    <w:p w14:paraId="0618F03C">
      <w:pPr>
        <w:autoSpaceDE w:val="0"/>
        <w:autoSpaceDN w:val="0"/>
        <w:adjustRightInd w:val="0"/>
        <w:snapToGrid w:val="0"/>
        <w:spacing w:line="400" w:lineRule="exact"/>
        <w:ind w:firstLine="480" w:firstLineChars="200"/>
        <w:jc w:val="left"/>
        <w:rPr>
          <w:rFonts w:ascii="宋体" w:hAnsi="宋体" w:cs="宋体"/>
          <w:color w:val="000000"/>
          <w:sz w:val="24"/>
        </w:rPr>
      </w:pPr>
      <w:r>
        <w:rPr>
          <w:rFonts w:hint="eastAsia" w:ascii="宋体" w:hAnsi="宋体" w:cs="宋体"/>
          <w:color w:val="000000"/>
          <w:sz w:val="24"/>
        </w:rPr>
        <w:t>4.6 国家法律法规规定及</w:t>
      </w:r>
      <w:r>
        <w:rPr>
          <w:rFonts w:hint="eastAsia" w:ascii="宋体" w:hAnsi="宋体" w:cs="宋体"/>
          <w:b/>
          <w:bCs/>
          <w:sz w:val="24"/>
        </w:rPr>
        <w:t>【政府采购合同专用条款】</w:t>
      </w:r>
      <w:r>
        <w:rPr>
          <w:rFonts w:hint="eastAsia" w:ascii="宋体" w:hAnsi="宋体" w:cs="宋体"/>
          <w:color w:val="000000"/>
          <w:sz w:val="24"/>
        </w:rPr>
        <w:t>约定应由甲方承担的其他义务和责任。</w:t>
      </w:r>
    </w:p>
    <w:p w14:paraId="29E13ADD">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5.乙方的权利和义务</w:t>
      </w:r>
    </w:p>
    <w:p w14:paraId="5D492F04">
      <w:pPr>
        <w:autoSpaceDE w:val="0"/>
        <w:autoSpaceDN w:val="0"/>
        <w:adjustRightInd w:val="0"/>
        <w:snapToGrid w:val="0"/>
        <w:spacing w:line="400" w:lineRule="exact"/>
        <w:ind w:firstLine="480" w:firstLineChars="200"/>
        <w:jc w:val="left"/>
        <w:rPr>
          <w:rFonts w:ascii="宋体" w:hAnsi="宋体" w:cs="宋体"/>
          <w:color w:val="000000"/>
          <w:sz w:val="24"/>
        </w:rPr>
      </w:pPr>
      <w:r>
        <w:rPr>
          <w:rFonts w:hint="eastAsia" w:ascii="宋体" w:hAnsi="宋体" w:cs="宋体"/>
          <w:color w:val="000000"/>
          <w:sz w:val="24"/>
        </w:rPr>
        <w:t>5.1 签署合同后，乙方应确定项目负责人（或项目联系人），负责与本合同有关的事务。</w:t>
      </w:r>
    </w:p>
    <w:p w14:paraId="1D1D9525">
      <w:pPr>
        <w:autoSpaceDE w:val="0"/>
        <w:autoSpaceDN w:val="0"/>
        <w:adjustRightInd w:val="0"/>
        <w:snapToGrid w:val="0"/>
        <w:spacing w:line="400" w:lineRule="exact"/>
        <w:ind w:firstLine="480" w:firstLineChars="200"/>
        <w:jc w:val="left"/>
        <w:rPr>
          <w:rFonts w:ascii="宋体" w:hAnsi="宋体" w:cs="宋体"/>
          <w:color w:val="000000"/>
          <w:sz w:val="24"/>
        </w:rPr>
      </w:pPr>
      <w:r>
        <w:rPr>
          <w:rFonts w:hint="eastAsia" w:ascii="宋体" w:hAnsi="宋体" w:cs="宋体"/>
          <w:color w:val="000000"/>
          <w:sz w:val="24"/>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4F4B2436">
      <w:pPr>
        <w:pStyle w:val="4"/>
        <w:spacing w:after="0" w:line="400" w:lineRule="exact"/>
        <w:ind w:firstLine="422" w:firstLineChars="176"/>
        <w:rPr>
          <w:rFonts w:ascii="宋体" w:hAnsi="宋体" w:cs="宋体"/>
          <w:color w:val="000000"/>
          <w:sz w:val="24"/>
          <w:szCs w:val="24"/>
        </w:rPr>
      </w:pPr>
      <w:r>
        <w:rPr>
          <w:rFonts w:hint="eastAsia" w:ascii="宋体" w:hAnsi="宋体" w:cs="宋体"/>
          <w:color w:val="000000"/>
          <w:sz w:val="24"/>
          <w:szCs w:val="24"/>
        </w:rPr>
        <w:t>5.3乙方有权根据合同约定向甲方收取合同价款。</w:t>
      </w:r>
    </w:p>
    <w:p w14:paraId="15ED15CF">
      <w:pPr>
        <w:pStyle w:val="4"/>
        <w:spacing w:after="0" w:line="400" w:lineRule="exact"/>
        <w:ind w:firstLine="422" w:firstLineChars="176"/>
        <w:rPr>
          <w:rFonts w:ascii="宋体" w:hAnsi="宋体" w:cs="宋体"/>
          <w:color w:val="000000"/>
          <w:sz w:val="24"/>
          <w:szCs w:val="24"/>
        </w:rPr>
      </w:pPr>
      <w:r>
        <w:rPr>
          <w:rFonts w:hint="eastAsia" w:ascii="宋体" w:hAnsi="宋体" w:cs="宋体"/>
          <w:color w:val="000000"/>
          <w:sz w:val="24"/>
          <w:szCs w:val="24"/>
        </w:rPr>
        <w:t>5.4国家法律法规规定及</w:t>
      </w:r>
      <w:r>
        <w:rPr>
          <w:rFonts w:hint="eastAsia" w:ascii="宋体" w:hAnsi="宋体" w:cs="宋体"/>
          <w:b/>
          <w:bCs/>
          <w:sz w:val="24"/>
          <w:szCs w:val="24"/>
        </w:rPr>
        <w:t>【政府采购合同专用条款】</w:t>
      </w:r>
      <w:r>
        <w:rPr>
          <w:rFonts w:hint="eastAsia" w:ascii="宋体" w:hAnsi="宋体" w:cs="宋体"/>
          <w:sz w:val="24"/>
          <w:szCs w:val="24"/>
        </w:rPr>
        <w:t>约定应</w:t>
      </w:r>
      <w:r>
        <w:rPr>
          <w:rFonts w:hint="eastAsia" w:ascii="宋体" w:hAnsi="宋体" w:cs="宋体"/>
          <w:color w:val="000000"/>
          <w:sz w:val="24"/>
          <w:szCs w:val="24"/>
        </w:rPr>
        <w:t>由乙方承担的其他义务和责任。</w:t>
      </w:r>
    </w:p>
    <w:p w14:paraId="56B7EDC5">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6.合同履行</w:t>
      </w:r>
    </w:p>
    <w:p w14:paraId="6A825364">
      <w:pPr>
        <w:autoSpaceDE w:val="0"/>
        <w:autoSpaceDN w:val="0"/>
        <w:adjustRightInd w:val="0"/>
        <w:snapToGrid w:val="0"/>
        <w:spacing w:line="400" w:lineRule="exact"/>
        <w:ind w:firstLine="480" w:firstLineChars="200"/>
        <w:jc w:val="left"/>
        <w:rPr>
          <w:rFonts w:ascii="宋体" w:hAnsi="宋体" w:cs="宋体"/>
          <w:color w:val="000000"/>
          <w:sz w:val="24"/>
        </w:rPr>
      </w:pPr>
      <w:r>
        <w:rPr>
          <w:rFonts w:hint="eastAsia" w:ascii="宋体" w:hAnsi="宋体" w:cs="宋体"/>
          <w:color w:val="000000"/>
          <w:sz w:val="24"/>
        </w:rPr>
        <w:t>6.1 甲乙双方应当按照</w:t>
      </w:r>
      <w:r>
        <w:rPr>
          <w:rFonts w:hint="eastAsia" w:ascii="宋体" w:hAnsi="宋体" w:cs="宋体"/>
          <w:b/>
          <w:bCs/>
          <w:sz w:val="24"/>
        </w:rPr>
        <w:t>【政府采购合同专用条款】</w:t>
      </w:r>
      <w:r>
        <w:rPr>
          <w:rFonts w:hint="eastAsia" w:ascii="宋体" w:hAnsi="宋体" w:cs="宋体"/>
          <w:color w:val="000000"/>
          <w:sz w:val="24"/>
        </w:rPr>
        <w:t>约定顺序履行合同义务；如果没有先后顺序的，应当同时履行。</w:t>
      </w:r>
    </w:p>
    <w:p w14:paraId="0F8BFF8A">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color w:val="000000"/>
          <w:sz w:val="24"/>
        </w:rPr>
        <w:t>6.2 甲乙双方按照合同约定顺序履行合同义务时，应当先履行一方未履行的，后履行一方有权拒绝其履行请求。先履行一方履行不符合约定的，后履行一方有权拒绝其相应的履行请求。</w:t>
      </w:r>
    </w:p>
    <w:p w14:paraId="5191F71B">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7.货物包装、运输、保险和交付要求</w:t>
      </w:r>
    </w:p>
    <w:p w14:paraId="1D886B20">
      <w:pPr>
        <w:autoSpaceDE w:val="0"/>
        <w:autoSpaceDN w:val="0"/>
        <w:adjustRightInd w:val="0"/>
        <w:snapToGrid w:val="0"/>
        <w:spacing w:line="400" w:lineRule="exact"/>
        <w:ind w:firstLine="480" w:firstLineChars="200"/>
        <w:jc w:val="left"/>
        <w:rPr>
          <w:rFonts w:ascii="宋体" w:hAnsi="宋体" w:cs="宋体"/>
          <w:color w:val="000000"/>
          <w:sz w:val="24"/>
        </w:rPr>
      </w:pPr>
      <w:r>
        <w:rPr>
          <w:rFonts w:hint="eastAsia" w:ascii="宋体" w:hAnsi="宋体" w:cs="宋体"/>
          <w:color w:val="000000"/>
          <w:sz w:val="24"/>
        </w:rPr>
        <w:t>7.1 本合同</w:t>
      </w:r>
      <w:r>
        <w:rPr>
          <w:rFonts w:hint="eastAsia" w:ascii="宋体" w:hAnsi="宋体" w:cs="宋体"/>
          <w:bCs/>
          <w:color w:val="000000"/>
          <w:sz w:val="24"/>
        </w:rPr>
        <w:t>涉及商品包装、快递包装的，</w:t>
      </w:r>
      <w:r>
        <w:rPr>
          <w:rFonts w:hint="eastAsia" w:ascii="宋体" w:hAnsi="宋体" w:cs="宋体"/>
          <w:color w:val="000000"/>
          <w:sz w:val="24"/>
        </w:rPr>
        <w:t>除</w:t>
      </w:r>
      <w:r>
        <w:rPr>
          <w:rFonts w:hint="eastAsia" w:ascii="宋体" w:hAnsi="宋体" w:cs="宋体"/>
          <w:b/>
          <w:color w:val="000000"/>
          <w:sz w:val="24"/>
        </w:rPr>
        <w:t>【政府采购合同专用条款】</w:t>
      </w:r>
      <w:r>
        <w:rPr>
          <w:rFonts w:hint="eastAsia" w:ascii="宋体" w:hAnsi="宋体" w:cs="宋体"/>
          <w:bCs/>
          <w:color w:val="000000"/>
          <w:sz w:val="24"/>
        </w:rPr>
        <w:t>另有约定外，</w:t>
      </w:r>
      <w:r>
        <w:rPr>
          <w:rFonts w:hint="eastAsia" w:ascii="宋体" w:hAnsi="宋体" w:cs="宋体"/>
          <w:color w:val="000000"/>
          <w:sz w:val="24"/>
        </w:rPr>
        <w:t>包装应适应远距离运输、防潮、防震、防锈和防野蛮装卸等要求，确保货物安全无损地运抵</w:t>
      </w:r>
      <w:r>
        <w:rPr>
          <w:rFonts w:hint="eastAsia" w:ascii="宋体" w:hAnsi="宋体" w:cs="宋体"/>
          <w:b/>
          <w:color w:val="000000"/>
          <w:sz w:val="24"/>
        </w:rPr>
        <w:t>【政府采购合同专用条款】</w:t>
      </w:r>
      <w:r>
        <w:rPr>
          <w:rFonts w:hint="eastAsia" w:ascii="宋体" w:hAnsi="宋体" w:cs="宋体"/>
          <w:bCs/>
          <w:color w:val="000000"/>
          <w:sz w:val="24"/>
        </w:rPr>
        <w:t>约定的</w:t>
      </w:r>
      <w:r>
        <w:rPr>
          <w:rFonts w:hint="eastAsia" w:ascii="宋体" w:hAnsi="宋体" w:cs="宋体"/>
          <w:color w:val="000000"/>
          <w:sz w:val="24"/>
        </w:rPr>
        <w:t>指定现场。</w:t>
      </w:r>
    </w:p>
    <w:p w14:paraId="3E82479E">
      <w:pPr>
        <w:adjustRightInd w:val="0"/>
        <w:snapToGrid w:val="0"/>
        <w:spacing w:line="400" w:lineRule="exact"/>
        <w:ind w:firstLine="480" w:firstLineChars="200"/>
        <w:jc w:val="left"/>
        <w:rPr>
          <w:rFonts w:ascii="宋体" w:hAnsi="宋体" w:cs="宋体"/>
          <w:color w:val="000000"/>
          <w:sz w:val="24"/>
        </w:rPr>
      </w:pPr>
      <w:r>
        <w:rPr>
          <w:rFonts w:hint="eastAsia" w:ascii="宋体" w:hAnsi="宋体" w:cs="宋体"/>
          <w:color w:val="000000"/>
          <w:sz w:val="24"/>
        </w:rPr>
        <w:t>7.2 除</w:t>
      </w:r>
      <w:r>
        <w:rPr>
          <w:rFonts w:hint="eastAsia" w:ascii="宋体" w:hAnsi="宋体" w:cs="宋体"/>
          <w:b/>
          <w:color w:val="000000"/>
          <w:sz w:val="24"/>
        </w:rPr>
        <w:t>【政府采购合同专用条款】</w:t>
      </w:r>
      <w:r>
        <w:rPr>
          <w:rFonts w:hint="eastAsia" w:ascii="宋体" w:hAnsi="宋体" w:cs="宋体"/>
          <w:bCs/>
          <w:color w:val="000000"/>
          <w:sz w:val="24"/>
        </w:rPr>
        <w:t>另有约定外，</w:t>
      </w:r>
      <w:r>
        <w:rPr>
          <w:rFonts w:hint="eastAsia" w:ascii="宋体" w:hAnsi="宋体" w:cs="宋体"/>
          <w:color w:val="000000"/>
          <w:sz w:val="24"/>
        </w:rPr>
        <w:t>乙方负责办理将货物运抵本合同规定的交货地点，并装卸、交付至甲方的一切运输事项，相关费用应包含在合同价款中。</w:t>
      </w:r>
    </w:p>
    <w:p w14:paraId="663E70B6">
      <w:pPr>
        <w:adjustRightInd w:val="0"/>
        <w:snapToGrid w:val="0"/>
        <w:spacing w:line="400" w:lineRule="exact"/>
        <w:ind w:firstLine="480" w:firstLineChars="200"/>
        <w:jc w:val="left"/>
        <w:rPr>
          <w:rFonts w:ascii="宋体" w:hAnsi="宋体" w:cs="宋体"/>
          <w:color w:val="000000"/>
          <w:sz w:val="24"/>
        </w:rPr>
      </w:pPr>
      <w:r>
        <w:rPr>
          <w:rFonts w:hint="eastAsia" w:ascii="宋体" w:hAnsi="宋体" w:cs="宋体"/>
          <w:color w:val="000000"/>
          <w:sz w:val="24"/>
        </w:rPr>
        <w:t>7.3 货物保险要求按</w:t>
      </w:r>
      <w:r>
        <w:rPr>
          <w:rFonts w:hint="eastAsia" w:ascii="宋体" w:hAnsi="宋体" w:cs="宋体"/>
          <w:b/>
          <w:color w:val="000000"/>
          <w:sz w:val="24"/>
        </w:rPr>
        <w:t>【政府采购合同专用条款】</w:t>
      </w:r>
      <w:r>
        <w:rPr>
          <w:rFonts w:hint="eastAsia" w:ascii="宋体" w:hAnsi="宋体" w:cs="宋体"/>
          <w:bCs/>
          <w:color w:val="000000"/>
          <w:sz w:val="24"/>
        </w:rPr>
        <w:t>规定执行</w:t>
      </w:r>
      <w:r>
        <w:rPr>
          <w:rFonts w:hint="eastAsia" w:ascii="宋体" w:hAnsi="宋体" w:cs="宋体"/>
          <w:color w:val="000000"/>
          <w:sz w:val="24"/>
        </w:rPr>
        <w:t>。</w:t>
      </w:r>
    </w:p>
    <w:p w14:paraId="45C90253">
      <w:pPr>
        <w:autoSpaceDE w:val="0"/>
        <w:autoSpaceDN w:val="0"/>
        <w:adjustRightInd w:val="0"/>
        <w:snapToGrid w:val="0"/>
        <w:spacing w:line="400" w:lineRule="exact"/>
        <w:ind w:firstLine="480" w:firstLineChars="200"/>
        <w:jc w:val="left"/>
        <w:rPr>
          <w:rFonts w:ascii="宋体" w:hAnsi="宋体" w:cs="宋体"/>
          <w:color w:val="000000"/>
          <w:sz w:val="24"/>
        </w:rPr>
      </w:pPr>
      <w:r>
        <w:rPr>
          <w:rFonts w:hint="eastAsia" w:ascii="宋体" w:hAnsi="宋体" w:cs="宋体"/>
          <w:color w:val="000000"/>
          <w:sz w:val="24"/>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2B1211E0">
      <w:pPr>
        <w:autoSpaceDE w:val="0"/>
        <w:autoSpaceDN w:val="0"/>
        <w:adjustRightInd w:val="0"/>
        <w:snapToGrid w:val="0"/>
        <w:spacing w:line="400" w:lineRule="exact"/>
        <w:ind w:firstLine="480" w:firstLineChars="200"/>
        <w:jc w:val="left"/>
        <w:rPr>
          <w:rFonts w:ascii="宋体" w:hAnsi="宋体" w:cs="宋体"/>
          <w:color w:val="000000"/>
          <w:sz w:val="24"/>
        </w:rPr>
      </w:pPr>
      <w:r>
        <w:rPr>
          <w:rFonts w:hint="eastAsia" w:ascii="宋体" w:hAnsi="宋体" w:cs="宋体"/>
          <w:color w:val="000000"/>
          <w:sz w:val="24"/>
        </w:rPr>
        <w:t>7.5 乙方在运输到达之前应提前通知甲方，并提示货物运输装卸的注意事项，甲方配合乙方做好货物的接收工作。</w:t>
      </w:r>
    </w:p>
    <w:p w14:paraId="7AD838CC">
      <w:pPr>
        <w:pStyle w:val="11"/>
        <w:ind w:firstLine="480"/>
        <w:rPr>
          <w:rFonts w:ascii="宋体" w:hAnsi="宋体" w:eastAsia="宋体" w:cs="宋体"/>
          <w:sz w:val="24"/>
          <w:szCs w:val="24"/>
        </w:rPr>
      </w:pPr>
      <w:r>
        <w:rPr>
          <w:rFonts w:hint="eastAsia" w:ascii="宋体" w:hAnsi="宋体" w:eastAsia="宋体" w:cs="宋体"/>
          <w:color w:val="000000"/>
          <w:kern w:val="2"/>
          <w:sz w:val="24"/>
          <w:szCs w:val="24"/>
        </w:rPr>
        <w:t>7.6 如因包装、运输问题导致货物损毁、丢失或者品质下降，甲方有权要求降价、换货、拒收部分或整批货物，由此产生的费用和损失，均由乙方承担。</w:t>
      </w:r>
    </w:p>
    <w:p w14:paraId="4C73E654">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8.质量标准和保证</w:t>
      </w:r>
    </w:p>
    <w:p w14:paraId="7FDEC69D">
      <w:pPr>
        <w:pStyle w:val="6"/>
        <w:adjustRightInd w:val="0"/>
        <w:snapToGrid w:val="0"/>
        <w:spacing w:line="400" w:lineRule="exact"/>
        <w:ind w:firstLine="480" w:firstLineChars="200"/>
        <w:jc w:val="left"/>
        <w:rPr>
          <w:rFonts w:hAnsi="宋体" w:cs="宋体"/>
          <w:b/>
          <w:sz w:val="24"/>
          <w:szCs w:val="24"/>
        </w:rPr>
      </w:pPr>
      <w:r>
        <w:rPr>
          <w:rFonts w:hint="eastAsia" w:hAnsi="宋体" w:cs="宋体"/>
          <w:sz w:val="24"/>
          <w:szCs w:val="24"/>
        </w:rPr>
        <w:t>8.1 质量标准</w:t>
      </w:r>
    </w:p>
    <w:p w14:paraId="58ED0B31">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（1）本合同下提供的货物应符合合同</w:t>
      </w:r>
      <w:r>
        <w:rPr>
          <w:rFonts w:hint="eastAsia" w:ascii="宋体" w:hAnsi="宋体" w:cs="宋体"/>
          <w:color w:val="000000"/>
          <w:sz w:val="24"/>
        </w:rPr>
        <w:t>约定的</w:t>
      </w:r>
      <w:r>
        <w:rPr>
          <w:rFonts w:hint="eastAsia" w:ascii="宋体" w:hAnsi="宋体" w:cs="宋体"/>
          <w:sz w:val="24"/>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49F38985">
      <w:pPr>
        <w:pStyle w:val="6"/>
        <w:adjustRightInd w:val="0"/>
        <w:snapToGrid w:val="0"/>
        <w:spacing w:line="400" w:lineRule="exact"/>
        <w:ind w:firstLine="480" w:firstLineChars="200"/>
        <w:jc w:val="left"/>
        <w:rPr>
          <w:rFonts w:hAnsi="宋体" w:cs="宋体"/>
          <w:sz w:val="24"/>
          <w:szCs w:val="24"/>
        </w:rPr>
      </w:pPr>
      <w:r>
        <w:rPr>
          <w:rFonts w:hint="eastAsia" w:hAnsi="宋体" w:cs="宋体"/>
          <w:sz w:val="24"/>
          <w:szCs w:val="24"/>
        </w:rPr>
        <w:t>（2）采用中华人民共和国法定计量单位。</w:t>
      </w:r>
    </w:p>
    <w:p w14:paraId="7AC2702D">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（3）乙方所提供的货物应符合国家有关安全、环保、卫生的规定。</w:t>
      </w:r>
    </w:p>
    <w:p w14:paraId="1164FA37">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（4）乙方应向甲方提交所提供货物的技术文件，包括相应的中文技术文件，如：产品目录、图纸、操作手册、使用说明、维护手册或服务指南等。上述文件应包装好随货物一同发运。</w:t>
      </w:r>
    </w:p>
    <w:p w14:paraId="3BD016C2">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8.2 保证</w:t>
      </w:r>
    </w:p>
    <w:p w14:paraId="4B429B9B">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hint="eastAsia" w:ascii="宋体" w:hAnsi="宋体" w:cs="宋体"/>
          <w:b/>
          <w:sz w:val="24"/>
        </w:rPr>
        <w:t>【政府采购合同专用条款】</w:t>
      </w:r>
      <w:r>
        <w:rPr>
          <w:rFonts w:hint="eastAsia" w:ascii="宋体" w:hAnsi="宋体" w:cs="宋体"/>
          <w:sz w:val="24"/>
        </w:rPr>
        <w:t>规定或乙方书面承诺（两者以较长的为准）的质量保证期内，本保证保持有效。</w:t>
      </w:r>
    </w:p>
    <w:p w14:paraId="162C3017">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（2）在质量保证期内所发现的缺陷，甲方应尽快以书面形式通知乙方。</w:t>
      </w:r>
    </w:p>
    <w:p w14:paraId="32CAEE89">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（3）乙方收到通知后，应在</w:t>
      </w:r>
      <w:r>
        <w:rPr>
          <w:rFonts w:hint="eastAsia" w:ascii="宋体" w:hAnsi="宋体" w:cs="宋体"/>
          <w:b/>
          <w:sz w:val="24"/>
        </w:rPr>
        <w:t>【政府采购合同专用条款】</w:t>
      </w:r>
      <w:r>
        <w:rPr>
          <w:rFonts w:hint="eastAsia" w:ascii="宋体" w:hAnsi="宋体" w:cs="宋体"/>
          <w:sz w:val="24"/>
        </w:rPr>
        <w:t>规定的响应时间内以合理的速度免费维修或更换有缺陷的货物或部件。</w:t>
      </w:r>
    </w:p>
    <w:p w14:paraId="5A6BB3EB">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（4）在质量保证期内，如果货物的质量或规格与合同不符，或证实货物是有缺陷的，包括潜在的缺陷或使用不符合要求的材料等，甲方可以根据本合同第1</w:t>
      </w:r>
      <w:r>
        <w:rPr>
          <w:rFonts w:hint="eastAsia" w:ascii="宋体" w:hAnsi="宋体" w:cs="宋体"/>
          <w:color w:val="000000"/>
          <w:sz w:val="24"/>
        </w:rPr>
        <w:t>5</w:t>
      </w:r>
      <w:r>
        <w:rPr>
          <w:rFonts w:hint="eastAsia" w:ascii="宋体" w:hAnsi="宋体" w:cs="宋体"/>
          <w:sz w:val="24"/>
        </w:rPr>
        <w:t>.1条规定以书面形式</w:t>
      </w:r>
      <w:r>
        <w:rPr>
          <w:rFonts w:hint="eastAsia" w:ascii="宋体" w:hAnsi="宋体" w:cs="宋体"/>
          <w:color w:val="000000"/>
          <w:sz w:val="24"/>
        </w:rPr>
        <w:t>追究</w:t>
      </w:r>
      <w:r>
        <w:rPr>
          <w:rFonts w:hint="eastAsia" w:ascii="宋体" w:hAnsi="宋体" w:cs="宋体"/>
          <w:sz w:val="24"/>
        </w:rPr>
        <w:t>乙方</w:t>
      </w:r>
      <w:r>
        <w:rPr>
          <w:rFonts w:hint="eastAsia" w:ascii="宋体" w:hAnsi="宋体" w:cs="宋体"/>
          <w:color w:val="000000"/>
          <w:sz w:val="24"/>
        </w:rPr>
        <w:t>的违约责任</w:t>
      </w:r>
      <w:r>
        <w:rPr>
          <w:rFonts w:hint="eastAsia" w:ascii="宋体" w:hAnsi="宋体" w:cs="宋体"/>
          <w:sz w:val="24"/>
        </w:rPr>
        <w:t>。</w:t>
      </w:r>
    </w:p>
    <w:p w14:paraId="15C45359">
      <w:pPr>
        <w:adjustRightInd w:val="0"/>
        <w:snapToGrid w:val="0"/>
        <w:spacing w:line="400" w:lineRule="exact"/>
        <w:ind w:firstLine="480" w:firstLineChars="200"/>
        <w:jc w:val="left"/>
        <w:rPr>
          <w:rFonts w:ascii="宋体" w:hAnsi="宋体" w:cs="宋体"/>
          <w:b/>
          <w:bCs/>
          <w:color w:val="000000"/>
          <w:sz w:val="24"/>
        </w:rPr>
      </w:pPr>
      <w:r>
        <w:rPr>
          <w:rFonts w:hint="eastAsia" w:ascii="宋体" w:hAnsi="宋体" w:cs="宋体"/>
          <w:sz w:val="24"/>
        </w:rPr>
        <w:t>（5）乙方在约定的时间内未能弥补缺陷，甲方可采取必要的补救措施，但其风险和费用将由乙方承担，甲方根据合同约定对乙方行使的其他权利不受影响。</w:t>
      </w:r>
    </w:p>
    <w:p w14:paraId="4A83247A">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9.权利瑕疵担保</w:t>
      </w:r>
    </w:p>
    <w:p w14:paraId="3E347607">
      <w:pPr>
        <w:autoSpaceDE w:val="0"/>
        <w:autoSpaceDN w:val="0"/>
        <w:adjustRightInd w:val="0"/>
        <w:snapToGrid w:val="0"/>
        <w:spacing w:line="400" w:lineRule="exact"/>
        <w:ind w:firstLine="480" w:firstLineChars="200"/>
        <w:jc w:val="left"/>
        <w:rPr>
          <w:rFonts w:ascii="宋体" w:hAnsi="宋体" w:cs="宋体"/>
          <w:color w:val="000000"/>
          <w:sz w:val="24"/>
        </w:rPr>
      </w:pPr>
      <w:r>
        <w:rPr>
          <w:rFonts w:hint="eastAsia" w:ascii="宋体" w:hAnsi="宋体" w:cs="宋体"/>
          <w:color w:val="000000"/>
          <w:sz w:val="24"/>
        </w:rPr>
        <w:t>9.1 乙方保证对其出售的货物享有合法的权利。</w:t>
      </w:r>
    </w:p>
    <w:p w14:paraId="134D17E7">
      <w:pPr>
        <w:autoSpaceDE w:val="0"/>
        <w:autoSpaceDN w:val="0"/>
        <w:adjustRightInd w:val="0"/>
        <w:snapToGrid w:val="0"/>
        <w:spacing w:line="400" w:lineRule="exact"/>
        <w:ind w:firstLine="480" w:firstLineChars="200"/>
        <w:jc w:val="left"/>
        <w:rPr>
          <w:rFonts w:ascii="宋体" w:hAnsi="宋体" w:cs="宋体"/>
          <w:color w:val="000000"/>
          <w:sz w:val="24"/>
        </w:rPr>
      </w:pPr>
      <w:r>
        <w:rPr>
          <w:rFonts w:hint="eastAsia" w:ascii="宋体" w:hAnsi="宋体" w:cs="宋体"/>
          <w:color w:val="000000"/>
          <w:sz w:val="24"/>
        </w:rPr>
        <w:t xml:space="preserve">9.2 </w:t>
      </w:r>
      <w:r>
        <w:rPr>
          <w:rFonts w:hint="eastAsia" w:ascii="宋体" w:hAnsi="宋体" w:cs="宋体"/>
          <w:sz w:val="24"/>
        </w:rPr>
        <w:t>乙方保证在交付的货物上不存在抵押权等担保物权。</w:t>
      </w:r>
    </w:p>
    <w:p w14:paraId="03CC0F1A">
      <w:pPr>
        <w:autoSpaceDE w:val="0"/>
        <w:autoSpaceDN w:val="0"/>
        <w:adjustRightInd w:val="0"/>
        <w:snapToGrid w:val="0"/>
        <w:spacing w:line="400" w:lineRule="exact"/>
        <w:ind w:firstLine="480" w:firstLineChars="200"/>
        <w:jc w:val="left"/>
        <w:rPr>
          <w:rFonts w:ascii="宋体" w:hAnsi="宋体" w:cs="宋体"/>
          <w:color w:val="000000"/>
          <w:sz w:val="24"/>
        </w:rPr>
      </w:pPr>
      <w:r>
        <w:rPr>
          <w:rFonts w:hint="eastAsia" w:ascii="宋体" w:hAnsi="宋体" w:cs="宋体"/>
          <w:color w:val="000000"/>
          <w:sz w:val="24"/>
        </w:rPr>
        <w:t>9.3 如甲方使用上述货物构成对第三人侵权的，则由乙方承担全部责任。</w:t>
      </w:r>
    </w:p>
    <w:p w14:paraId="73819452">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10.知识产权保护</w:t>
      </w:r>
    </w:p>
    <w:p w14:paraId="45C7AAFC">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color w:val="000000"/>
          <w:sz w:val="24"/>
        </w:rPr>
        <w:t>10.1 乙方对其所销售的货物应当享有知识产权或经权利人合法授权，保证没有侵犯任</w:t>
      </w:r>
      <w:r>
        <w:rPr>
          <w:rFonts w:hint="eastAsia" w:ascii="宋体" w:hAnsi="宋体" w:cs="宋体"/>
          <w:sz w:val="24"/>
        </w:rPr>
        <w:t>何第三人的知识产权等权利。</w:t>
      </w:r>
      <w:bookmarkStart w:id="3" w:name="_Hlk163047038"/>
      <w:r>
        <w:rPr>
          <w:rFonts w:hint="eastAsia" w:ascii="宋体" w:hAnsi="宋体" w:cs="宋体"/>
          <w:sz w:val="24"/>
        </w:rPr>
        <w:t>因违反前述约定对第三人构成侵权的，应当由乙方向第三人承担法律责任；甲方依法向第三人赔偿后，有权向乙方追偿。甲方有其他损失的，乙方应当赔偿</w:t>
      </w:r>
      <w:bookmarkEnd w:id="3"/>
      <w:r>
        <w:rPr>
          <w:rFonts w:hint="eastAsia" w:ascii="宋体" w:hAnsi="宋体" w:cs="宋体"/>
          <w:sz w:val="24"/>
        </w:rPr>
        <w:t>。</w:t>
      </w:r>
    </w:p>
    <w:p w14:paraId="0D22B804">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11.保密义务</w:t>
      </w:r>
    </w:p>
    <w:p w14:paraId="201AD94D">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sz w:val="24"/>
        </w:rPr>
        <w:t>【政府采购合同专用条款】</w:t>
      </w:r>
      <w:r>
        <w:rPr>
          <w:rFonts w:hint="eastAsia" w:ascii="宋体" w:hAnsi="宋体" w:cs="宋体"/>
          <w:sz w:val="24"/>
        </w:rPr>
        <w:t>中约定。</w:t>
      </w:r>
    </w:p>
    <w:p w14:paraId="63F0CA9B">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12.合同价款支付</w:t>
      </w:r>
    </w:p>
    <w:p w14:paraId="301A980F">
      <w:pPr>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12.1 合同价款支付按照国库集中支付制度及财政管理相关规定执行。</w:t>
      </w:r>
    </w:p>
    <w:p w14:paraId="3F80D464">
      <w:pPr>
        <w:pStyle w:val="3"/>
        <w:spacing w:line="400" w:lineRule="exact"/>
        <w:ind w:firstLine="480" w:firstLineChars="200"/>
        <w:rPr>
          <w:rFonts w:ascii="宋体" w:hAnsi="宋体" w:cs="宋体"/>
          <w:szCs w:val="24"/>
        </w:rPr>
      </w:pPr>
      <w:r>
        <w:rPr>
          <w:rFonts w:hint="eastAsia" w:ascii="宋体" w:hAnsi="宋体" w:cs="宋体"/>
          <w:b w:val="0"/>
          <w:bCs w:val="0"/>
          <w:szCs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cs="宋体"/>
          <w:szCs w:val="24"/>
        </w:rPr>
        <w:t>政府采购合同专用条款</w:t>
      </w:r>
      <w:r>
        <w:rPr>
          <w:rFonts w:hint="eastAsia" w:ascii="宋体" w:hAnsi="宋体" w:cs="宋体"/>
          <w:b w:val="0"/>
          <w:bCs w:val="0"/>
          <w:szCs w:val="24"/>
        </w:rPr>
        <w:t>】中约定。</w:t>
      </w:r>
    </w:p>
    <w:p w14:paraId="6019CD22">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13.履约保证金</w:t>
      </w:r>
    </w:p>
    <w:p w14:paraId="2B7F84B9">
      <w:pPr>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13.1 乙方应当以支票、汇票、本票或者金融机构、担保机构出具的保函等非现金形式提交。</w:t>
      </w:r>
    </w:p>
    <w:p w14:paraId="485D340E">
      <w:pPr>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13.2 如果乙方出现</w:t>
      </w:r>
      <w:r>
        <w:rPr>
          <w:rFonts w:hint="eastAsia" w:ascii="宋体" w:hAnsi="宋体" w:cs="宋体"/>
          <w:b/>
          <w:bCs/>
          <w:sz w:val="24"/>
        </w:rPr>
        <w:t>【政府采购合同专用条款】</w:t>
      </w:r>
      <w:r>
        <w:rPr>
          <w:rFonts w:hint="eastAsia" w:ascii="宋体" w:hAnsi="宋体" w:cs="宋体"/>
          <w:sz w:val="24"/>
        </w:rPr>
        <w:t>约定情形的，履约保证金不予退还；如果乙方未能按合同约定全面履行义务，甲方有权从履约保证金中取得补偿或赔偿，且不影响甲方要求乙方承担合同约定的超过履约保证金的违约责任的权利。</w:t>
      </w:r>
    </w:p>
    <w:p w14:paraId="40E42F46">
      <w:pPr>
        <w:spacing w:line="400" w:lineRule="exact"/>
        <w:ind w:firstLine="420"/>
        <w:rPr>
          <w:rFonts w:ascii="宋体" w:hAnsi="宋体" w:cs="宋体"/>
          <w:sz w:val="24"/>
        </w:rPr>
      </w:pPr>
      <w:r>
        <w:rPr>
          <w:rFonts w:hint="eastAsia" w:ascii="宋体" w:hAnsi="宋体" w:cs="宋体"/>
          <w:sz w:val="24"/>
        </w:rPr>
        <w:t>13.3 甲方在项目通过验收后按照</w:t>
      </w:r>
      <w:r>
        <w:rPr>
          <w:rFonts w:hint="eastAsia" w:ascii="宋体" w:hAnsi="宋体" w:cs="宋体"/>
          <w:b/>
          <w:sz w:val="24"/>
        </w:rPr>
        <w:t>【政府采购合同专用条款】</w:t>
      </w:r>
      <w:r>
        <w:rPr>
          <w:rFonts w:hint="eastAsia" w:ascii="宋体" w:hAnsi="宋体" w:cs="宋体"/>
          <w:sz w:val="24"/>
        </w:rPr>
        <w:t>规定的时间内将履约保证金退还乙方；逾期退还的，乙方可要求甲方支付违约金，违约金按照</w:t>
      </w:r>
      <w:r>
        <w:rPr>
          <w:rFonts w:hint="eastAsia" w:ascii="宋体" w:hAnsi="宋体" w:cs="宋体"/>
          <w:b/>
          <w:sz w:val="24"/>
        </w:rPr>
        <w:t>【政府采购合同专用条款】</w:t>
      </w:r>
      <w:r>
        <w:rPr>
          <w:rFonts w:hint="eastAsia" w:ascii="宋体" w:hAnsi="宋体" w:cs="宋体"/>
          <w:sz w:val="24"/>
        </w:rPr>
        <w:t>规定支付。</w:t>
      </w:r>
    </w:p>
    <w:p w14:paraId="04A0874B">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14.售后服务</w:t>
      </w:r>
    </w:p>
    <w:p w14:paraId="2017CCDB">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14.1 除项目不涉及或采购活动中明确约定无须承担外，乙方还应提供下列服务：</w:t>
      </w:r>
    </w:p>
    <w:p w14:paraId="1D397EDC">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（1）货物的现场移动、安装、调试、启动监督及技术支持；</w:t>
      </w:r>
    </w:p>
    <w:p w14:paraId="23970B5D">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（2）提供货物组装和维修所需的专用工具和辅助材料；</w:t>
      </w:r>
    </w:p>
    <w:p w14:paraId="245E4616">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（3）在</w:t>
      </w:r>
      <w:r>
        <w:rPr>
          <w:rFonts w:hint="eastAsia" w:ascii="宋体" w:hAnsi="宋体" w:cs="宋体"/>
          <w:b/>
          <w:bCs/>
          <w:sz w:val="24"/>
        </w:rPr>
        <w:t>【政府采购合同专用条款】</w:t>
      </w:r>
      <w:r>
        <w:rPr>
          <w:rFonts w:hint="eastAsia" w:ascii="宋体" w:hAnsi="宋体" w:cs="宋体"/>
          <w:sz w:val="24"/>
        </w:rPr>
        <w:t>约定的期限内对所有的货物实施运行监督、维修，但前提条件是该服务并不能免除乙方在质量保证期内所承担的义务；</w:t>
      </w:r>
    </w:p>
    <w:p w14:paraId="4BE79CB9">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（4）在制造商所在地或指定现场就货物的安装、启动、运营、维护、废弃处置等对甲方操作人员进行培训；</w:t>
      </w:r>
    </w:p>
    <w:p w14:paraId="4A77B88C">
      <w:pPr>
        <w:pStyle w:val="11"/>
        <w:ind w:firstLine="480"/>
        <w:rPr>
          <w:rFonts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14:paraId="31F8F684">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（6）</w:t>
      </w:r>
      <w:r>
        <w:rPr>
          <w:rFonts w:hint="eastAsia" w:ascii="宋体" w:hAnsi="宋体" w:cs="宋体"/>
          <w:b/>
          <w:sz w:val="24"/>
        </w:rPr>
        <w:t>【政府采购合同专用条款】</w:t>
      </w:r>
      <w:r>
        <w:rPr>
          <w:rFonts w:hint="eastAsia" w:ascii="宋体" w:hAnsi="宋体" w:cs="宋体"/>
          <w:sz w:val="24"/>
        </w:rPr>
        <w:t>规定由乙方提供的其他服务。</w:t>
      </w:r>
    </w:p>
    <w:p w14:paraId="34D128C6">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14.2 乙方提供的售后服务的费用已包含在合同价款中，甲方不再另行支付。</w:t>
      </w:r>
    </w:p>
    <w:p w14:paraId="78FCEB4A">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15.违约责任</w:t>
      </w:r>
    </w:p>
    <w:p w14:paraId="24B268B9">
      <w:pPr>
        <w:adjustRightInd w:val="0"/>
        <w:snapToGrid w:val="0"/>
        <w:spacing w:line="400" w:lineRule="exact"/>
        <w:ind w:firstLine="480" w:firstLineChars="200"/>
        <w:jc w:val="left"/>
        <w:rPr>
          <w:rFonts w:ascii="宋体" w:hAnsi="宋体" w:cs="宋体"/>
          <w:bCs/>
          <w:sz w:val="24"/>
        </w:rPr>
      </w:pPr>
      <w:r>
        <w:rPr>
          <w:rFonts w:hint="eastAsia" w:ascii="宋体" w:hAnsi="宋体" w:cs="宋体"/>
          <w:bCs/>
          <w:sz w:val="24"/>
        </w:rPr>
        <w:t>15.1质量瑕疵的违约责任</w:t>
      </w:r>
    </w:p>
    <w:p w14:paraId="45F78314">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乙方提供的产品不符合合同约定的质量标准或存在产品质量缺陷，甲方有权要求乙方根据</w:t>
      </w:r>
      <w:r>
        <w:rPr>
          <w:rFonts w:hint="eastAsia" w:ascii="宋体" w:hAnsi="宋体" w:cs="宋体"/>
          <w:b/>
          <w:sz w:val="24"/>
        </w:rPr>
        <w:t>【政府采购合同专用条款】</w:t>
      </w:r>
      <w:r>
        <w:rPr>
          <w:rFonts w:hint="eastAsia" w:ascii="宋体" w:hAnsi="宋体" w:cs="宋体"/>
          <w:bCs/>
          <w:sz w:val="24"/>
        </w:rPr>
        <w:t>要求</w:t>
      </w:r>
      <w:r>
        <w:rPr>
          <w:rFonts w:hint="eastAsia" w:ascii="宋体" w:hAnsi="宋体" w:cs="宋体"/>
          <w:sz w:val="24"/>
        </w:rPr>
        <w:t>及时修理、重作、更换，并承担由此给甲方造成的损失。</w:t>
      </w:r>
    </w:p>
    <w:p w14:paraId="0E0EFF78">
      <w:pPr>
        <w:autoSpaceDE w:val="0"/>
        <w:autoSpaceDN w:val="0"/>
        <w:adjustRightInd w:val="0"/>
        <w:snapToGrid w:val="0"/>
        <w:spacing w:line="400" w:lineRule="exact"/>
        <w:ind w:firstLine="480" w:firstLineChars="200"/>
        <w:jc w:val="left"/>
        <w:rPr>
          <w:rFonts w:ascii="宋体" w:hAnsi="宋体" w:cs="宋体"/>
          <w:bCs/>
          <w:sz w:val="24"/>
        </w:rPr>
      </w:pPr>
      <w:r>
        <w:rPr>
          <w:rFonts w:hint="eastAsia" w:ascii="宋体" w:hAnsi="宋体" w:cs="宋体"/>
          <w:bCs/>
          <w:sz w:val="24"/>
        </w:rPr>
        <w:t>15.2 迟延交货的违约责任</w:t>
      </w:r>
    </w:p>
    <w:p w14:paraId="147CC417">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441241A0">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（2）如果乙方没有按照合同规定的时间交货和提供相关服务，甲方有权从货款中扣除误期赔偿费而不影响合同项下的其他补救方法，赔偿费按</w:t>
      </w:r>
      <w:r>
        <w:rPr>
          <w:rFonts w:hint="eastAsia" w:ascii="宋体" w:hAnsi="宋体" w:cs="宋体"/>
          <w:b/>
          <w:sz w:val="24"/>
        </w:rPr>
        <w:t>【政府采购合同专用条款】</w:t>
      </w:r>
      <w:r>
        <w:rPr>
          <w:rFonts w:hint="eastAsia" w:ascii="宋体" w:hAnsi="宋体" w:cs="宋体"/>
          <w:sz w:val="24"/>
        </w:rPr>
        <w:t>规定执行。如果涉及公共利益，且赔偿金额无法弥补公共利益损失，甲方可要求继续履行或者采取其他补救措施。</w:t>
      </w:r>
    </w:p>
    <w:p w14:paraId="5CD3A344">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15.3 迟延支付的违约责任</w:t>
      </w:r>
    </w:p>
    <w:p w14:paraId="2C596DCD">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甲方存在迟延支付乙方合同款项的，应当承担</w:t>
      </w:r>
      <w:r>
        <w:rPr>
          <w:rFonts w:hint="eastAsia" w:ascii="宋体" w:hAnsi="宋体" w:cs="宋体"/>
          <w:b/>
          <w:bCs/>
          <w:sz w:val="24"/>
        </w:rPr>
        <w:t>【政府采购合同专用条款】</w:t>
      </w:r>
      <w:r>
        <w:rPr>
          <w:rFonts w:hint="eastAsia" w:ascii="宋体" w:hAnsi="宋体" w:cs="宋体"/>
          <w:sz w:val="24"/>
        </w:rPr>
        <w:t>规定的逾期付款利息。</w:t>
      </w:r>
    </w:p>
    <w:p w14:paraId="2EC67857">
      <w:pPr>
        <w:adjustRightInd w:val="0"/>
        <w:snapToGrid w:val="0"/>
        <w:spacing w:line="400" w:lineRule="exact"/>
        <w:ind w:firstLine="480" w:firstLineChars="200"/>
        <w:jc w:val="left"/>
        <w:rPr>
          <w:rFonts w:ascii="宋体" w:hAnsi="宋体" w:cs="宋体"/>
          <w:sz w:val="24"/>
        </w:rPr>
      </w:pPr>
      <w:r>
        <w:rPr>
          <w:rFonts w:hint="eastAsia" w:ascii="宋体" w:hAnsi="宋体" w:cs="宋体"/>
          <w:bCs/>
          <w:sz w:val="24"/>
        </w:rPr>
        <w:t>15.4其他违约责任根据项目实际需要按</w:t>
      </w:r>
      <w:r>
        <w:rPr>
          <w:rFonts w:hint="eastAsia" w:ascii="宋体" w:hAnsi="宋体" w:cs="宋体"/>
          <w:b/>
          <w:bCs/>
          <w:sz w:val="24"/>
        </w:rPr>
        <w:t>【政府采购合同专用条款】</w:t>
      </w:r>
      <w:r>
        <w:rPr>
          <w:rFonts w:hint="eastAsia" w:ascii="宋体" w:hAnsi="宋体" w:cs="宋体"/>
          <w:sz w:val="24"/>
        </w:rPr>
        <w:t>规定执行。</w:t>
      </w:r>
    </w:p>
    <w:p w14:paraId="25827992">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16.合同变更、中止与终止</w:t>
      </w:r>
    </w:p>
    <w:p w14:paraId="40F0E235">
      <w:pPr>
        <w:adjustRightInd w:val="0"/>
        <w:snapToGrid w:val="0"/>
        <w:spacing w:line="400" w:lineRule="exact"/>
        <w:jc w:val="left"/>
        <w:rPr>
          <w:rFonts w:ascii="宋体" w:hAnsi="宋体" w:cs="宋体"/>
          <w:sz w:val="24"/>
        </w:rPr>
      </w:pPr>
      <w:r>
        <w:rPr>
          <w:rFonts w:hint="eastAsia" w:ascii="宋体" w:hAnsi="宋体" w:cs="宋体"/>
          <w:sz w:val="24"/>
        </w:rPr>
        <w:t xml:space="preserve">    16.1合同的变更</w:t>
      </w:r>
    </w:p>
    <w:p w14:paraId="1506232F">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政府采购合同履行中，在不改变合同其他条款的前提下，甲方可以在合同价款10%的范围内追加与合同标的相同的货物，并就此与乙方协商一致后签订补充协议。</w:t>
      </w:r>
    </w:p>
    <w:p w14:paraId="32C97DC5">
      <w:pPr>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16.2合同的中止</w:t>
      </w:r>
    </w:p>
    <w:p w14:paraId="67E69862">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（1）合同履行过程中因供应商就采购文件、采购过程或结果提起投诉的，甲方认为有必要的，可以中止合同的履行。</w:t>
      </w:r>
    </w:p>
    <w:p w14:paraId="0CE81082">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6C3936F1">
      <w:pPr>
        <w:pStyle w:val="11"/>
        <w:ind w:firstLine="480"/>
        <w:jc w:val="both"/>
        <w:rPr>
          <w:rFonts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（3）乙方分立、合并或者变更住所的，应当及时以书面形式告知甲方。乙方没有及时告知甲方，致使合同履行发生困难的，甲方可以中止合同履行并要求乙方承担由此给甲方造成的损失。</w:t>
      </w:r>
    </w:p>
    <w:p w14:paraId="2A79A00B">
      <w:pPr>
        <w:snapToGrid w:val="0"/>
        <w:spacing w:line="400" w:lineRule="exact"/>
        <w:ind w:firstLine="480" w:firstLineChars="200"/>
        <w:jc w:val="left"/>
        <w:rPr>
          <w:rFonts w:ascii="宋体" w:hAnsi="宋体" w:cs="宋体"/>
          <w:sz w:val="24"/>
        </w:rPr>
      </w:pPr>
      <w:r>
        <w:rPr>
          <w:rFonts w:hint="eastAsia" w:ascii="宋体" w:hAnsi="宋体" w:cs="宋体"/>
          <w:sz w:val="24"/>
        </w:rPr>
        <w:t>（4）甲方不得以行政区划调整、政府换届、机构或者职能调整以及相关责任人更替为由中止合同。</w:t>
      </w:r>
    </w:p>
    <w:p w14:paraId="4508A071">
      <w:pPr>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16.3合同的终止</w:t>
      </w:r>
    </w:p>
    <w:p w14:paraId="7126CFC7">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（1）合同因有效期限届满而终止；</w:t>
      </w:r>
    </w:p>
    <w:p w14:paraId="742F82B8">
      <w:pPr>
        <w:snapToGrid w:val="0"/>
        <w:spacing w:line="400" w:lineRule="exact"/>
        <w:ind w:firstLine="480" w:firstLineChars="200"/>
        <w:rPr>
          <w:rFonts w:ascii="宋体" w:hAnsi="宋体" w:cs="宋体"/>
          <w:sz w:val="24"/>
        </w:rPr>
      </w:pPr>
      <w:r>
        <w:rPr>
          <w:rFonts w:hint="eastAsia" w:ascii="宋体" w:hAnsi="宋体" w:cs="宋体"/>
          <w:sz w:val="24"/>
        </w:rPr>
        <w:t>（2）乙方未按合同约定履行，构成根本性违约的，甲方有权终止合同，并追究乙方的违约责任。</w:t>
      </w:r>
    </w:p>
    <w:p w14:paraId="301B9A45">
      <w:pPr>
        <w:pStyle w:val="11"/>
        <w:ind w:firstLine="480"/>
        <w:rPr>
          <w:rFonts w:ascii="宋体" w:hAnsi="宋体" w:eastAsia="宋体" w:cs="宋体"/>
          <w:sz w:val="24"/>
          <w:szCs w:val="24"/>
        </w:rPr>
      </w:pPr>
      <w:r>
        <w:rPr>
          <w:rFonts w:hint="eastAsia" w:ascii="宋体" w:hAnsi="宋体" w:eastAsia="宋体" w:cs="宋体"/>
          <w:sz w:val="24"/>
          <w:szCs w:val="24"/>
        </w:rPr>
        <w:t xml:space="preserve">16.4 </w:t>
      </w:r>
      <w:r>
        <w:rPr>
          <w:rFonts w:hint="eastAsia" w:ascii="宋体" w:hAnsi="宋体" w:eastAsia="宋体" w:cs="宋体"/>
          <w:kern w:val="2"/>
          <w:sz w:val="24"/>
          <w:szCs w:val="24"/>
        </w:rPr>
        <w:t>涉及国家利益、社会公共利益的情形</w:t>
      </w:r>
    </w:p>
    <w:p w14:paraId="25BF7458">
      <w:pPr>
        <w:pStyle w:val="11"/>
        <w:ind w:firstLine="480"/>
        <w:jc w:val="both"/>
        <w:rPr>
          <w:rFonts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政府采购合同继续履行将损害国家利益和社会公共利益的，双方当事人应当变更、中止或者终止合同。有过错的一方应当承担赔偿责任，双方都有过错的，各自承担相应的责任。</w:t>
      </w:r>
    </w:p>
    <w:p w14:paraId="054D99A4">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17.合同分包</w:t>
      </w:r>
    </w:p>
    <w:p w14:paraId="12928FC0">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17.1 乙方不得将合同转包给其他供应商。涉及合同分包的，乙方应根据采购文件和投标（响应）文件规定进行合同分包。</w:t>
      </w:r>
    </w:p>
    <w:p w14:paraId="43EA6461">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17.2 乙方执行政府采购政策向中小企业依法分包的，乙方应当按采购文件和投标（响应）文件签订分包意向协议，分包意向协议属于本合同组成部分。</w:t>
      </w:r>
    </w:p>
    <w:p w14:paraId="6BDBB78B">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18.不可抗力</w:t>
      </w:r>
    </w:p>
    <w:p w14:paraId="015C9CE7">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18.1 不可抗力是指合同双方不能预见、不能避免且不能克服的客观情况。</w:t>
      </w:r>
    </w:p>
    <w:p w14:paraId="493C47BD">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18.2 任何一方对由于不可抗力造成的部分或全部不能履行合同不承担违约责任。但迟延履行后发生不可抗力的，不能免除责任。</w:t>
      </w:r>
    </w:p>
    <w:p w14:paraId="2FD02192">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0370F91D">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19.解决争议的方法</w:t>
      </w:r>
    </w:p>
    <w:p w14:paraId="65DEBD52">
      <w:pPr>
        <w:pStyle w:val="11"/>
        <w:ind w:firstLine="480"/>
        <w:jc w:val="both"/>
        <w:rPr>
          <w:rFonts w:ascii="宋体" w:hAnsi="宋体" w:eastAsia="宋体" w:cs="宋体"/>
          <w:sz w:val="24"/>
          <w:szCs w:val="24"/>
        </w:rPr>
      </w:pPr>
      <w:r>
        <w:rPr>
          <w:rFonts w:hint="eastAsia" w:ascii="宋体" w:hAnsi="宋体" w:eastAsia="宋体" w:cs="宋体"/>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1C9D69BB">
      <w:pPr>
        <w:pStyle w:val="11"/>
        <w:ind w:firstLine="480"/>
        <w:jc w:val="both"/>
        <w:rPr>
          <w:rFonts w:ascii="宋体" w:hAnsi="宋体" w:eastAsia="宋体" w:cs="宋体"/>
          <w:sz w:val="24"/>
          <w:szCs w:val="24"/>
        </w:rPr>
      </w:pPr>
      <w:r>
        <w:rPr>
          <w:rFonts w:hint="eastAsia" w:ascii="宋体" w:hAnsi="宋体" w:eastAsia="宋体" w:cs="宋体"/>
          <w:sz w:val="24"/>
          <w:szCs w:val="24"/>
        </w:rPr>
        <w:t>19.2 选择仲裁的，应在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14:paraId="6580E6E2">
      <w:pPr>
        <w:pStyle w:val="11"/>
        <w:ind w:firstLine="480"/>
        <w:jc w:val="both"/>
        <w:rPr>
          <w:rFonts w:ascii="宋体" w:hAnsi="宋体" w:eastAsia="宋体" w:cs="宋体"/>
          <w:sz w:val="24"/>
          <w:szCs w:val="24"/>
        </w:rPr>
      </w:pPr>
      <w:r>
        <w:rPr>
          <w:rFonts w:hint="eastAsia" w:ascii="宋体" w:hAnsi="宋体" w:eastAsia="宋体" w:cs="宋体"/>
          <w:sz w:val="24"/>
          <w:szCs w:val="24"/>
        </w:rPr>
        <w:t>19.3 如甲乙双方有争议的事项不影响合同其他部分的履行，在争议解决期间，合同其他部分应当继续履行。</w:t>
      </w:r>
    </w:p>
    <w:p w14:paraId="232DE848">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20.政府采购政策</w:t>
      </w:r>
    </w:p>
    <w:p w14:paraId="74C1FB79">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 xml:space="preserve">20.1 </w:t>
      </w:r>
      <w:r>
        <w:rPr>
          <w:rFonts w:hint="eastAsia" w:ascii="宋体" w:hAnsi="宋体" w:cs="宋体"/>
          <w:sz w:val="24"/>
          <w:lang w:val="en-GB"/>
        </w:rPr>
        <w:t>本合同应当按照规定执行政府采购政策。</w:t>
      </w:r>
    </w:p>
    <w:p w14:paraId="55AC8CE6">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20.2 本合同依法执行政府采购政策的方式和内容，属于合同履约验收的范围。甲乙双方</w:t>
      </w:r>
      <w:r>
        <w:rPr>
          <w:rFonts w:hint="eastAsia" w:ascii="宋体" w:hAnsi="宋体" w:cs="宋体"/>
          <w:sz w:val="24"/>
          <w:lang w:val="en-GB"/>
        </w:rPr>
        <w:t>未按规定要求执行政府采购政策造成损失的</w:t>
      </w:r>
      <w:r>
        <w:rPr>
          <w:rFonts w:hint="eastAsia" w:ascii="宋体" w:hAnsi="宋体" w:cs="宋体"/>
          <w:sz w:val="24"/>
        </w:rPr>
        <w:t>，有过错的一方应当承担赔偿责任，双方都有过错的，各自承担相应的责任。</w:t>
      </w:r>
    </w:p>
    <w:p w14:paraId="74B72A47">
      <w:pPr>
        <w:pStyle w:val="4"/>
        <w:spacing w:after="0" w:line="400" w:lineRule="exact"/>
        <w:ind w:firstLine="480" w:firstLineChars="200"/>
        <w:rPr>
          <w:rFonts w:ascii="宋体" w:hAnsi="宋体" w:cs="宋体"/>
          <w:sz w:val="24"/>
          <w:szCs w:val="24"/>
        </w:rPr>
      </w:pPr>
      <w:r>
        <w:rPr>
          <w:rFonts w:hint="eastAsia" w:ascii="宋体" w:hAnsi="宋体" w:cs="宋体"/>
          <w:sz w:val="24"/>
          <w:szCs w:val="24"/>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587E31FF">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21.法律适用</w:t>
      </w:r>
    </w:p>
    <w:p w14:paraId="6F08B80F">
      <w:pPr>
        <w:pStyle w:val="11"/>
        <w:ind w:firstLine="480"/>
        <w:jc w:val="both"/>
        <w:rPr>
          <w:rFonts w:ascii="宋体" w:hAnsi="宋体" w:eastAsia="宋体" w:cs="宋体"/>
          <w:sz w:val="24"/>
          <w:szCs w:val="24"/>
        </w:rPr>
      </w:pPr>
      <w:r>
        <w:rPr>
          <w:rFonts w:hint="eastAsia" w:ascii="宋体" w:hAnsi="宋体" w:eastAsia="宋体" w:cs="宋体"/>
          <w:sz w:val="24"/>
          <w:szCs w:val="24"/>
        </w:rPr>
        <w:t>21.1 本合同的订立、生效、解释、履行及与本合同有关的争议解决，均适用法律、行政法规。</w:t>
      </w:r>
    </w:p>
    <w:p w14:paraId="612DF0E3">
      <w:pPr>
        <w:pStyle w:val="11"/>
        <w:ind w:firstLine="480"/>
        <w:jc w:val="both"/>
        <w:rPr>
          <w:rFonts w:ascii="宋体" w:hAnsi="宋体" w:eastAsia="宋体" w:cs="宋体"/>
          <w:sz w:val="24"/>
          <w:szCs w:val="24"/>
        </w:rPr>
      </w:pPr>
      <w:r>
        <w:rPr>
          <w:rFonts w:hint="eastAsia" w:ascii="宋体" w:hAnsi="宋体" w:eastAsia="宋体" w:cs="宋体"/>
          <w:sz w:val="24"/>
          <w:szCs w:val="24"/>
        </w:rPr>
        <w:t>21.2 本合同条款与法律、行政法规的强制性规定不一致的，双方当事人应按照法律、行政法规的强制性规定修改本合同的相关条款。</w:t>
      </w:r>
    </w:p>
    <w:p w14:paraId="4237981E">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22.通知</w:t>
      </w:r>
    </w:p>
    <w:p w14:paraId="00C27F49">
      <w:pPr>
        <w:pStyle w:val="11"/>
        <w:ind w:firstLine="480"/>
        <w:jc w:val="both"/>
        <w:rPr>
          <w:rFonts w:ascii="宋体" w:hAnsi="宋体" w:eastAsia="宋体" w:cs="宋体"/>
          <w:sz w:val="24"/>
          <w:szCs w:val="24"/>
        </w:rPr>
      </w:pPr>
      <w:r>
        <w:rPr>
          <w:rFonts w:hint="eastAsia" w:ascii="宋体" w:hAnsi="宋体" w:eastAsia="宋体" w:cs="宋体"/>
          <w:sz w:val="24"/>
          <w:szCs w:val="24"/>
        </w:rPr>
        <w:t>22.1 本合同任何一方向对方发出的通知、信件、数据电文等，应当发送至本合同第一部分《政府采购合同协议书》所约定的通讯地址、联系人、联系电话或电子邮箱。</w:t>
      </w:r>
    </w:p>
    <w:p w14:paraId="02D99129">
      <w:pPr>
        <w:pStyle w:val="11"/>
        <w:ind w:firstLine="0" w:firstLineChars="0"/>
        <w:jc w:val="both"/>
        <w:rPr>
          <w:rFonts w:ascii="宋体" w:hAnsi="宋体" w:eastAsia="宋体" w:cs="宋体"/>
          <w:sz w:val="24"/>
          <w:szCs w:val="24"/>
        </w:rPr>
      </w:pPr>
      <w:r>
        <w:rPr>
          <w:rFonts w:hint="eastAsia" w:ascii="宋体" w:hAnsi="宋体" w:eastAsia="宋体" w:cs="宋体"/>
          <w:sz w:val="24"/>
          <w:szCs w:val="24"/>
        </w:rPr>
        <w:t xml:space="preserve">    22.2 一方当事人变更名称、住所、联系人、联系电话或电子邮箱等信息的，应当在变更后3日内及时书面通知对方，对方实际收到变更通知前的送达仍为有效送达。</w:t>
      </w:r>
    </w:p>
    <w:p w14:paraId="46FA96EE">
      <w:pPr>
        <w:adjustRightInd w:val="0"/>
        <w:snapToGrid w:val="0"/>
        <w:spacing w:line="400" w:lineRule="exact"/>
        <w:ind w:firstLine="480" w:firstLineChars="200"/>
        <w:jc w:val="left"/>
        <w:rPr>
          <w:rFonts w:ascii="宋体" w:hAnsi="宋体" w:cs="宋体"/>
          <w:sz w:val="24"/>
        </w:rPr>
      </w:pPr>
      <w:r>
        <w:rPr>
          <w:rFonts w:hint="eastAsia" w:ascii="宋体" w:hAnsi="宋体" w:cs="宋体"/>
          <w:sz w:val="24"/>
        </w:rPr>
        <w:t>22.3本合同一方给另一方的通知均应采用书面形式，传真或快递送到本合同中规定的对方的地址和办理签收手续。</w:t>
      </w:r>
    </w:p>
    <w:p w14:paraId="4ACE5B95">
      <w:pPr>
        <w:adjustRightInd w:val="0"/>
        <w:snapToGrid w:val="0"/>
        <w:spacing w:line="400" w:lineRule="exact"/>
        <w:ind w:firstLine="480" w:firstLineChars="200"/>
        <w:jc w:val="left"/>
        <w:rPr>
          <w:rFonts w:ascii="宋体" w:hAnsi="宋体" w:cs="宋体"/>
          <w:sz w:val="24"/>
        </w:rPr>
      </w:pPr>
      <w:r>
        <w:rPr>
          <w:rFonts w:hint="eastAsia" w:ascii="宋体" w:hAnsi="宋体" w:cs="宋体"/>
          <w:sz w:val="24"/>
        </w:rPr>
        <w:t>22.4通知以送达之日或通知书中规定的生效之日起生效，两者中以较迟之日为准。</w:t>
      </w:r>
    </w:p>
    <w:p w14:paraId="36FD2C9E">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23.合同未尽事项</w:t>
      </w:r>
    </w:p>
    <w:p w14:paraId="543A2C90">
      <w:pPr>
        <w:adjustRightInd w:val="0"/>
        <w:snapToGrid w:val="0"/>
        <w:spacing w:line="400" w:lineRule="exact"/>
        <w:ind w:firstLine="480" w:firstLineChars="200"/>
        <w:jc w:val="left"/>
        <w:rPr>
          <w:rFonts w:ascii="宋体" w:hAnsi="宋体" w:cs="宋体"/>
          <w:bCs/>
          <w:sz w:val="24"/>
        </w:rPr>
      </w:pPr>
      <w:r>
        <w:rPr>
          <w:rFonts w:hint="eastAsia" w:ascii="宋体" w:hAnsi="宋体" w:cs="宋体"/>
          <w:bCs/>
          <w:sz w:val="24"/>
        </w:rPr>
        <w:t>23.1合同未尽事项见</w:t>
      </w:r>
      <w:r>
        <w:rPr>
          <w:rFonts w:hint="eastAsia" w:ascii="宋体" w:hAnsi="宋体" w:cs="宋体"/>
          <w:b/>
          <w:sz w:val="24"/>
        </w:rPr>
        <w:t>【政府采购合同专用条款】</w:t>
      </w:r>
      <w:r>
        <w:rPr>
          <w:rFonts w:hint="eastAsia" w:ascii="宋体" w:hAnsi="宋体" w:cs="宋体"/>
          <w:bCs/>
          <w:sz w:val="24"/>
        </w:rPr>
        <w:t>。</w:t>
      </w:r>
    </w:p>
    <w:p w14:paraId="0C8A3D6C">
      <w:pPr>
        <w:adjustRightInd w:val="0"/>
        <w:snapToGrid w:val="0"/>
        <w:spacing w:line="400" w:lineRule="exact"/>
        <w:jc w:val="left"/>
        <w:rPr>
          <w:rFonts w:ascii="黑体" w:hAnsi="华文中宋" w:eastAsia="黑体"/>
          <w:b w:val="0"/>
          <w:bCs w:val="0"/>
          <w:sz w:val="28"/>
          <w:szCs w:val="28"/>
        </w:rPr>
      </w:pPr>
      <w:r>
        <w:rPr>
          <w:rFonts w:hint="eastAsia" w:ascii="宋体" w:hAnsi="宋体" w:cs="宋体"/>
          <w:bCs/>
          <w:sz w:val="24"/>
        </w:rPr>
        <w:t xml:space="preserve">    23.2 合同附件与合同正文具有同等的法律效力。</w:t>
      </w:r>
    </w:p>
    <w:p w14:paraId="1B63D168">
      <w:pPr>
        <w:spacing w:line="520" w:lineRule="exact"/>
        <w:rPr>
          <w:rFonts w:ascii="宋体" w:hAnsi="宋体" w:cs="宋体"/>
          <w:sz w:val="24"/>
        </w:rPr>
      </w:pPr>
      <w:r>
        <w:rPr>
          <w:rFonts w:hint="eastAsia" w:ascii="宋体" w:hAnsi="宋体" w:cs="宋体"/>
          <w:sz w:val="24"/>
        </w:rPr>
        <w:t>附件：1.设备规格技术参数</w:t>
      </w:r>
    </w:p>
    <w:p w14:paraId="499A42D1">
      <w:pPr>
        <w:spacing w:line="520" w:lineRule="exact"/>
        <w:ind w:firstLine="480" w:firstLineChars="200"/>
        <w:rPr>
          <w:rFonts w:ascii="宋体" w:hAnsi="宋体" w:cs="宋体"/>
          <w:sz w:val="24"/>
        </w:rPr>
      </w:pPr>
      <w:r>
        <w:rPr>
          <w:rFonts w:hint="eastAsia" w:ascii="宋体" w:hAnsi="宋体" w:cs="宋体"/>
          <w:sz w:val="24"/>
        </w:rPr>
        <w:t xml:space="preserve">  2.</w:t>
      </w:r>
      <w:r>
        <w:rPr>
          <w:rFonts w:hint="eastAsia" w:ascii="宋体" w:hAnsi="宋体" w:cs="宋体"/>
          <w:kern w:val="0"/>
          <w:sz w:val="24"/>
        </w:rPr>
        <w:t>技术参数响应表</w:t>
      </w:r>
    </w:p>
    <w:p w14:paraId="7E400228">
      <w:pPr>
        <w:spacing w:line="520" w:lineRule="exact"/>
        <w:ind w:firstLine="720" w:firstLineChars="300"/>
        <w:rPr>
          <w:rFonts w:ascii="宋体" w:hAnsi="宋体" w:cs="宋体"/>
          <w:sz w:val="24"/>
        </w:rPr>
      </w:pPr>
      <w:r>
        <w:rPr>
          <w:rFonts w:hint="eastAsia" w:ascii="宋体" w:hAnsi="宋体" w:cs="宋体"/>
          <w:sz w:val="24"/>
        </w:rPr>
        <w:t>3.</w:t>
      </w:r>
      <w:r>
        <w:rPr>
          <w:rFonts w:hint="eastAsia" w:ascii="宋体" w:hAnsi="宋体" w:cs="宋体"/>
          <w:kern w:val="0"/>
          <w:sz w:val="24"/>
        </w:rPr>
        <w:t>质量保证承诺</w:t>
      </w:r>
    </w:p>
    <w:p w14:paraId="0B03913D">
      <w:pPr>
        <w:spacing w:line="520" w:lineRule="exact"/>
        <w:ind w:firstLine="720" w:firstLineChars="300"/>
        <w:rPr>
          <w:rFonts w:ascii="宋体" w:hAnsi="宋体" w:cs="宋体"/>
          <w:sz w:val="24"/>
        </w:rPr>
      </w:pPr>
      <w:r>
        <w:rPr>
          <w:rFonts w:hint="eastAsia" w:ascii="宋体" w:hAnsi="宋体" w:cs="宋体"/>
          <w:sz w:val="24"/>
        </w:rPr>
        <w:t>4.</w:t>
      </w:r>
      <w:r>
        <w:rPr>
          <w:rFonts w:hint="eastAsia" w:ascii="宋体" w:hAnsi="宋体" w:cs="宋体"/>
          <w:kern w:val="0"/>
          <w:sz w:val="24"/>
        </w:rPr>
        <w:t>售后服务方案</w:t>
      </w:r>
    </w:p>
    <w:p w14:paraId="562A8E4B">
      <w:pPr>
        <w:spacing w:line="520" w:lineRule="exact"/>
        <w:ind w:firstLine="480" w:firstLineChars="200"/>
        <w:rPr>
          <w:rFonts w:ascii="宋体" w:hAnsi="宋体" w:cs="宋体"/>
          <w:sz w:val="24"/>
        </w:rPr>
      </w:pPr>
      <w:r>
        <w:rPr>
          <w:rFonts w:hint="eastAsia" w:ascii="宋体" w:hAnsi="宋体" w:cs="宋体"/>
          <w:sz w:val="24"/>
        </w:rPr>
        <w:t xml:space="preserve">  5.货物配置清单</w:t>
      </w:r>
    </w:p>
    <w:p w14:paraId="1AD0639D">
      <w:pPr>
        <w:spacing w:line="520" w:lineRule="exact"/>
        <w:ind w:firstLine="480" w:firstLineChars="200"/>
        <w:rPr>
          <w:rFonts w:ascii="宋体" w:hAnsi="宋体" w:cs="宋体"/>
          <w:sz w:val="24"/>
        </w:rPr>
      </w:pPr>
      <w:r>
        <w:rPr>
          <w:rFonts w:hint="eastAsia" w:ascii="宋体" w:hAnsi="宋体" w:cs="宋体"/>
          <w:sz w:val="24"/>
        </w:rPr>
        <w:t xml:space="preserve">  6.货物验收报告单</w:t>
      </w:r>
    </w:p>
    <w:p w14:paraId="4AF0550E">
      <w:pPr>
        <w:pStyle w:val="7"/>
        <w:rPr>
          <w:rFonts w:ascii="黑体" w:hAnsi="华文中宋" w:eastAsia="黑体"/>
          <w:sz w:val="28"/>
          <w:szCs w:val="28"/>
        </w:rPr>
      </w:pPr>
    </w:p>
    <w:p w14:paraId="1A19B32A">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p>
    <w:tbl>
      <w:tblPr>
        <w:tblStyle w:val="8"/>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488C22B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397F172">
            <w:pPr>
              <w:adjustRightInd w:val="0"/>
              <w:snapToGrid w:val="0"/>
              <w:jc w:val="center"/>
              <w:rPr>
                <w:rFonts w:ascii="宋体" w:hAnsi="宋体"/>
                <w:szCs w:val="21"/>
              </w:rPr>
            </w:pPr>
            <w:r>
              <w:rPr>
                <w:rFonts w:hint="eastAsia" w:ascii="宋体" w:hAnsi="宋体"/>
                <w:szCs w:val="21"/>
              </w:rPr>
              <w:t>第二节</w:t>
            </w:r>
          </w:p>
          <w:p w14:paraId="2E8DF8AF">
            <w:pPr>
              <w:adjustRightInd w:val="0"/>
              <w:snapToGrid w:val="0"/>
              <w:jc w:val="center"/>
              <w:rPr>
                <w:rFonts w:ascii="宋体" w:hAnsi="宋体"/>
                <w:szCs w:val="21"/>
              </w:rPr>
            </w:pPr>
            <w:r>
              <w:rPr>
                <w:rFonts w:hint="eastAsia" w:ascii="宋体" w:hAnsi="宋体"/>
                <w:szCs w:val="21"/>
              </w:rPr>
              <w:t>第1.2（6）项</w:t>
            </w:r>
          </w:p>
        </w:tc>
        <w:tc>
          <w:tcPr>
            <w:tcW w:w="1742" w:type="dxa"/>
            <w:noWrap w:val="0"/>
            <w:vAlign w:val="center"/>
          </w:tcPr>
          <w:p w14:paraId="36FAE56A">
            <w:pPr>
              <w:adjustRightInd w:val="0"/>
              <w:snapToGrid w:val="0"/>
              <w:jc w:val="left"/>
              <w:rPr>
                <w:rFonts w:ascii="宋体" w:hAnsi="宋体"/>
                <w:szCs w:val="21"/>
              </w:rPr>
            </w:pPr>
            <w:r>
              <w:rPr>
                <w:rFonts w:hint="eastAsia" w:ascii="宋体" w:hAnsi="宋体"/>
                <w:szCs w:val="21"/>
              </w:rPr>
              <w:t>联合体具体要求</w:t>
            </w:r>
          </w:p>
        </w:tc>
        <w:tc>
          <w:tcPr>
            <w:tcW w:w="5170" w:type="dxa"/>
            <w:noWrap w:val="0"/>
            <w:vAlign w:val="center"/>
          </w:tcPr>
          <w:p w14:paraId="1A8E477D">
            <w:pPr>
              <w:adjustRightInd w:val="0"/>
              <w:snapToGrid w:val="0"/>
              <w:rPr>
                <w:rFonts w:ascii="宋体" w:hAnsi="宋体"/>
                <w:szCs w:val="21"/>
              </w:rPr>
            </w:pPr>
          </w:p>
        </w:tc>
      </w:tr>
      <w:tr w14:paraId="1984962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14:paraId="3325E8CC">
            <w:pPr>
              <w:adjustRightInd w:val="0"/>
              <w:snapToGrid w:val="0"/>
              <w:jc w:val="center"/>
              <w:rPr>
                <w:rFonts w:ascii="宋体" w:hAnsi="宋体"/>
                <w:szCs w:val="21"/>
              </w:rPr>
            </w:pPr>
            <w:r>
              <w:rPr>
                <w:rFonts w:hint="eastAsia" w:ascii="宋体" w:hAnsi="宋体"/>
                <w:szCs w:val="21"/>
              </w:rPr>
              <w:t>第二节</w:t>
            </w:r>
          </w:p>
          <w:p w14:paraId="5E93AB96">
            <w:pPr>
              <w:adjustRightInd w:val="0"/>
              <w:snapToGrid w:val="0"/>
              <w:jc w:val="center"/>
              <w:rPr>
                <w:rFonts w:ascii="宋体" w:hAnsi="宋体"/>
                <w:szCs w:val="21"/>
              </w:rPr>
            </w:pPr>
            <w:r>
              <w:rPr>
                <w:rFonts w:hint="eastAsia" w:ascii="宋体" w:hAnsi="宋体"/>
                <w:szCs w:val="21"/>
              </w:rPr>
              <w:t>第1.2（7）项</w:t>
            </w:r>
          </w:p>
        </w:tc>
        <w:tc>
          <w:tcPr>
            <w:tcW w:w="1742" w:type="dxa"/>
            <w:noWrap w:val="0"/>
            <w:vAlign w:val="center"/>
          </w:tcPr>
          <w:p w14:paraId="16AB9E98">
            <w:pPr>
              <w:adjustRightInd w:val="0"/>
              <w:snapToGrid w:val="0"/>
              <w:jc w:val="left"/>
              <w:rPr>
                <w:rFonts w:ascii="宋体" w:hAnsi="宋体"/>
                <w:szCs w:val="21"/>
              </w:rPr>
            </w:pPr>
            <w:r>
              <w:rPr>
                <w:rFonts w:hint="eastAsia" w:ascii="宋体" w:hAnsi="宋体"/>
                <w:szCs w:val="21"/>
              </w:rPr>
              <w:t>其他术语解释</w:t>
            </w:r>
          </w:p>
        </w:tc>
        <w:tc>
          <w:tcPr>
            <w:tcW w:w="5170" w:type="dxa"/>
            <w:noWrap w:val="0"/>
            <w:vAlign w:val="center"/>
          </w:tcPr>
          <w:p w14:paraId="4410C951">
            <w:pPr>
              <w:adjustRightInd w:val="0"/>
              <w:snapToGrid w:val="0"/>
              <w:rPr>
                <w:rFonts w:ascii="宋体" w:hAnsi="宋体"/>
                <w:szCs w:val="21"/>
              </w:rPr>
            </w:pPr>
          </w:p>
        </w:tc>
      </w:tr>
      <w:tr w14:paraId="76450E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5E5F8B8">
            <w:pPr>
              <w:adjustRightInd w:val="0"/>
              <w:snapToGrid w:val="0"/>
              <w:jc w:val="center"/>
              <w:rPr>
                <w:rFonts w:ascii="宋体" w:hAnsi="宋体"/>
                <w:szCs w:val="21"/>
              </w:rPr>
            </w:pPr>
            <w:r>
              <w:rPr>
                <w:rFonts w:hint="eastAsia" w:ascii="宋体" w:hAnsi="宋体"/>
                <w:szCs w:val="21"/>
              </w:rPr>
              <w:t>第二节</w:t>
            </w:r>
          </w:p>
          <w:p w14:paraId="5D62B14D">
            <w:pPr>
              <w:adjustRightInd w:val="0"/>
              <w:snapToGrid w:val="0"/>
              <w:jc w:val="center"/>
              <w:rPr>
                <w:rFonts w:ascii="宋体" w:hAnsi="宋体"/>
                <w:szCs w:val="21"/>
              </w:rPr>
            </w:pPr>
            <w:r>
              <w:rPr>
                <w:rFonts w:hint="eastAsia" w:ascii="宋体" w:hAnsi="宋体"/>
                <w:szCs w:val="21"/>
              </w:rPr>
              <w:t>第4.4款</w:t>
            </w:r>
          </w:p>
        </w:tc>
        <w:tc>
          <w:tcPr>
            <w:tcW w:w="1742" w:type="dxa"/>
            <w:noWrap w:val="0"/>
            <w:vAlign w:val="center"/>
          </w:tcPr>
          <w:p w14:paraId="7CB6EC07">
            <w:pPr>
              <w:adjustRightInd w:val="0"/>
              <w:snapToGrid w:val="0"/>
              <w:jc w:val="left"/>
              <w:rPr>
                <w:rFonts w:ascii="宋体" w:hAnsi="宋体"/>
                <w:szCs w:val="21"/>
              </w:rPr>
            </w:pPr>
            <w:r>
              <w:rPr>
                <w:rFonts w:hint="eastAsia" w:ascii="宋体" w:hAnsi="宋体"/>
                <w:szCs w:val="21"/>
              </w:rPr>
              <w:t>履约验收中甲方提出异议或作出说明的期限</w:t>
            </w:r>
          </w:p>
        </w:tc>
        <w:tc>
          <w:tcPr>
            <w:tcW w:w="5170" w:type="dxa"/>
            <w:noWrap w:val="0"/>
            <w:vAlign w:val="center"/>
          </w:tcPr>
          <w:p w14:paraId="001D448A">
            <w:pPr>
              <w:adjustRightInd w:val="0"/>
              <w:snapToGrid w:val="0"/>
              <w:rPr>
                <w:rFonts w:ascii="宋体" w:hAnsi="宋体"/>
                <w:szCs w:val="21"/>
              </w:rPr>
            </w:pPr>
          </w:p>
        </w:tc>
      </w:tr>
      <w:tr w14:paraId="41380B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3F16D1C">
            <w:pPr>
              <w:adjustRightInd w:val="0"/>
              <w:snapToGrid w:val="0"/>
              <w:jc w:val="center"/>
              <w:rPr>
                <w:rFonts w:ascii="宋体" w:hAnsi="宋体"/>
                <w:szCs w:val="21"/>
              </w:rPr>
            </w:pPr>
            <w:r>
              <w:rPr>
                <w:rFonts w:hint="eastAsia" w:ascii="宋体" w:hAnsi="宋体"/>
                <w:szCs w:val="21"/>
              </w:rPr>
              <w:t>第二节</w:t>
            </w:r>
          </w:p>
          <w:p w14:paraId="6941AB74">
            <w:pPr>
              <w:adjustRightInd w:val="0"/>
              <w:snapToGrid w:val="0"/>
              <w:jc w:val="center"/>
              <w:rPr>
                <w:rFonts w:ascii="宋体" w:hAnsi="宋体"/>
                <w:szCs w:val="21"/>
              </w:rPr>
            </w:pPr>
            <w:r>
              <w:rPr>
                <w:rFonts w:hint="eastAsia" w:ascii="宋体" w:hAnsi="宋体"/>
                <w:szCs w:val="21"/>
              </w:rPr>
              <w:t>第4.6款</w:t>
            </w:r>
          </w:p>
        </w:tc>
        <w:tc>
          <w:tcPr>
            <w:tcW w:w="1742" w:type="dxa"/>
            <w:noWrap w:val="0"/>
            <w:vAlign w:val="center"/>
          </w:tcPr>
          <w:p w14:paraId="7BB809BE">
            <w:pPr>
              <w:adjustRightInd w:val="0"/>
              <w:snapToGrid w:val="0"/>
              <w:jc w:val="left"/>
              <w:rPr>
                <w:rFonts w:ascii="宋体" w:hAnsi="宋体"/>
                <w:szCs w:val="21"/>
              </w:rPr>
            </w:pPr>
            <w:r>
              <w:rPr>
                <w:rFonts w:hint="eastAsia" w:ascii="宋体" w:hAnsi="宋体"/>
                <w:szCs w:val="21"/>
              </w:rPr>
              <w:t>约定甲方承担的其他义务和责任</w:t>
            </w:r>
          </w:p>
        </w:tc>
        <w:tc>
          <w:tcPr>
            <w:tcW w:w="5170" w:type="dxa"/>
            <w:noWrap w:val="0"/>
            <w:vAlign w:val="center"/>
          </w:tcPr>
          <w:p w14:paraId="268E3054">
            <w:pPr>
              <w:adjustRightInd w:val="0"/>
              <w:snapToGrid w:val="0"/>
              <w:rPr>
                <w:rFonts w:ascii="宋体" w:hAnsi="宋体"/>
                <w:szCs w:val="21"/>
              </w:rPr>
            </w:pPr>
            <w:r>
              <w:rPr>
                <w:rFonts w:hint="eastAsia" w:ascii="宋体" w:hAnsi="宋体"/>
                <w:szCs w:val="21"/>
              </w:rPr>
              <w:t>1.甲方有权要求监督、参与项目执行的整个过程（包括实施方案的设计、安装调试、产品验收、售后服务、使用培训等），为乙方提供必要的工作条件，并现场配合。</w:t>
            </w:r>
          </w:p>
          <w:p w14:paraId="79087EFD">
            <w:pPr>
              <w:adjustRightInd w:val="0"/>
              <w:snapToGrid w:val="0"/>
              <w:rPr>
                <w:rFonts w:ascii="宋体" w:hAnsi="宋体"/>
                <w:szCs w:val="21"/>
              </w:rPr>
            </w:pPr>
            <w:r>
              <w:rPr>
                <w:rFonts w:hint="eastAsia" w:ascii="宋体" w:hAnsi="宋体"/>
                <w:szCs w:val="21"/>
              </w:rPr>
              <w:t>2.甲方有权要求乙方供货的项目内容符合国家相关规范，符合国家验收标准，能够通过国家验收。</w:t>
            </w:r>
          </w:p>
          <w:p w14:paraId="2594E717">
            <w:pPr>
              <w:adjustRightInd w:val="0"/>
              <w:snapToGrid w:val="0"/>
              <w:rPr>
                <w:rFonts w:ascii="宋体" w:hAnsi="宋体"/>
                <w:szCs w:val="21"/>
              </w:rPr>
            </w:pPr>
            <w:r>
              <w:rPr>
                <w:rFonts w:hint="eastAsia" w:ascii="宋体" w:hAnsi="宋体"/>
                <w:szCs w:val="21"/>
              </w:rPr>
              <w:t>3.甲方有权要求乙方配合甲方完成所采购项目内容的预验收以及正式验收工作。</w:t>
            </w:r>
          </w:p>
          <w:p w14:paraId="53CE2AA3">
            <w:pPr>
              <w:adjustRightInd w:val="0"/>
              <w:snapToGrid w:val="0"/>
              <w:rPr>
                <w:rFonts w:ascii="宋体" w:hAnsi="宋体"/>
                <w:szCs w:val="21"/>
              </w:rPr>
            </w:pPr>
            <w:r>
              <w:rPr>
                <w:rFonts w:hint="eastAsia" w:ascii="宋体" w:hAnsi="宋体"/>
                <w:szCs w:val="21"/>
              </w:rPr>
              <w:t>4.甲方有权要求对乙方提供的产品所涉及的第三方权利进行免责。因产品侵权导致的一切纠纷及赔偿责任均由乙方承担，给甲方造成损失的，甲方有权向乙方进行追偿。</w:t>
            </w:r>
          </w:p>
          <w:p w14:paraId="6F6532DD">
            <w:pPr>
              <w:adjustRightInd w:val="0"/>
              <w:snapToGrid w:val="0"/>
              <w:rPr>
                <w:rFonts w:ascii="宋体" w:hAnsi="宋体"/>
                <w:szCs w:val="21"/>
              </w:rPr>
            </w:pPr>
            <w:r>
              <w:rPr>
                <w:rFonts w:hint="eastAsia" w:ascii="宋体" w:hAnsi="宋体"/>
                <w:szCs w:val="21"/>
              </w:rPr>
              <w:t>5.按照合同约定支付乙方各阶段合同款项。</w:t>
            </w:r>
          </w:p>
          <w:p w14:paraId="7963F7BF">
            <w:pPr>
              <w:adjustRightInd w:val="0"/>
              <w:snapToGrid w:val="0"/>
              <w:rPr>
                <w:rFonts w:ascii="宋体" w:hAnsi="宋体"/>
                <w:szCs w:val="21"/>
              </w:rPr>
            </w:pPr>
            <w:r>
              <w:rPr>
                <w:rFonts w:hint="eastAsia" w:ascii="宋体" w:hAnsi="宋体"/>
                <w:szCs w:val="21"/>
              </w:rPr>
              <w:t>6.乙方不能按甲方要求及时供货，甲方有权依据</w:t>
            </w:r>
            <w:r>
              <w:rPr>
                <w:rFonts w:hint="eastAsia" w:ascii="宋体" w:hAnsi="宋体"/>
                <w:szCs w:val="21"/>
                <w:highlight w:val="none"/>
              </w:rPr>
              <w:t>本合同第15.2（2）之约定单方解除本合同。解除合同的同时，甲方有权利另行招标，或与评标报告中排名第二的</w:t>
            </w:r>
            <w:r>
              <w:rPr>
                <w:rFonts w:hint="eastAsia" w:ascii="宋体" w:hAnsi="宋体"/>
                <w:szCs w:val="21"/>
              </w:rPr>
              <w:t>供应商签订新的供货合同。</w:t>
            </w:r>
          </w:p>
        </w:tc>
      </w:tr>
      <w:tr w14:paraId="7237CC8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1C214BA">
            <w:pPr>
              <w:adjustRightInd w:val="0"/>
              <w:snapToGrid w:val="0"/>
              <w:jc w:val="center"/>
              <w:rPr>
                <w:rFonts w:ascii="宋体" w:hAnsi="宋体"/>
                <w:szCs w:val="21"/>
              </w:rPr>
            </w:pPr>
            <w:r>
              <w:rPr>
                <w:rFonts w:hint="eastAsia" w:ascii="宋体" w:hAnsi="宋体"/>
                <w:szCs w:val="21"/>
              </w:rPr>
              <w:t>第二节</w:t>
            </w:r>
          </w:p>
          <w:p w14:paraId="542D8A09">
            <w:pPr>
              <w:snapToGrid w:val="0"/>
              <w:jc w:val="center"/>
            </w:pPr>
            <w:r>
              <w:rPr>
                <w:rFonts w:hint="eastAsia" w:ascii="宋体" w:hAnsi="宋体"/>
                <w:szCs w:val="21"/>
              </w:rPr>
              <w:t>第5.4款</w:t>
            </w:r>
          </w:p>
        </w:tc>
        <w:tc>
          <w:tcPr>
            <w:tcW w:w="1742" w:type="dxa"/>
            <w:noWrap w:val="0"/>
            <w:vAlign w:val="center"/>
          </w:tcPr>
          <w:p w14:paraId="5806E691">
            <w:pPr>
              <w:adjustRightInd w:val="0"/>
              <w:snapToGrid w:val="0"/>
              <w:jc w:val="left"/>
              <w:rPr>
                <w:rFonts w:ascii="宋体" w:hAnsi="宋体"/>
                <w:szCs w:val="21"/>
              </w:rPr>
            </w:pPr>
            <w:r>
              <w:rPr>
                <w:rFonts w:hint="eastAsia" w:ascii="宋体" w:hAnsi="宋体"/>
                <w:szCs w:val="21"/>
              </w:rPr>
              <w:t>约定乙方承担的其他义务和责任</w:t>
            </w:r>
          </w:p>
        </w:tc>
        <w:tc>
          <w:tcPr>
            <w:tcW w:w="5170" w:type="dxa"/>
            <w:noWrap w:val="0"/>
            <w:vAlign w:val="center"/>
          </w:tcPr>
          <w:p w14:paraId="02F146DE">
            <w:pPr>
              <w:adjustRightInd w:val="0"/>
              <w:snapToGrid w:val="0"/>
              <w:rPr>
                <w:rFonts w:ascii="宋体" w:hAnsi="宋体"/>
                <w:szCs w:val="21"/>
              </w:rPr>
            </w:pPr>
            <w:r>
              <w:rPr>
                <w:rFonts w:hint="eastAsia" w:ascii="宋体" w:hAnsi="宋体"/>
                <w:szCs w:val="21"/>
              </w:rPr>
              <w:t>1.乙方按照合同约定时间、地点，按时、按质交付甲方所采购设备以及配套资料，并将设备配送到甲方指定地点。货物配送到达甲方指定地点安装验收前，风险责任由乙方承担。</w:t>
            </w:r>
          </w:p>
          <w:p w14:paraId="2DE4EAA5">
            <w:pPr>
              <w:adjustRightInd w:val="0"/>
              <w:snapToGrid w:val="0"/>
              <w:rPr>
                <w:rFonts w:ascii="宋体" w:hAnsi="宋体"/>
                <w:szCs w:val="21"/>
              </w:rPr>
            </w:pPr>
            <w:r>
              <w:rPr>
                <w:rFonts w:hint="eastAsia" w:ascii="宋体" w:hAnsi="宋体"/>
                <w:szCs w:val="21"/>
              </w:rPr>
              <w:t>2.乙方负责配合甲方按合同约定时间完成本合同所涉及产品的现场安装、调试、验收工作，为甲方提供设备交接所需要的一切文件和手续，并保证产品质量。</w:t>
            </w:r>
          </w:p>
          <w:p w14:paraId="1781815B">
            <w:pPr>
              <w:adjustRightInd w:val="0"/>
              <w:snapToGrid w:val="0"/>
              <w:rPr>
                <w:rFonts w:ascii="宋体" w:hAnsi="宋体"/>
                <w:szCs w:val="21"/>
              </w:rPr>
            </w:pPr>
            <w:r>
              <w:rPr>
                <w:rFonts w:hint="eastAsia" w:ascii="宋体" w:hAnsi="宋体"/>
                <w:szCs w:val="21"/>
              </w:rPr>
              <w:t>3.乙方负责做好项目的售后服务以及后续支持工作，对所供应设备的实际操作人员开展免费培训。</w:t>
            </w:r>
          </w:p>
          <w:p w14:paraId="2DA4FEDD">
            <w:pPr>
              <w:adjustRightInd w:val="0"/>
              <w:snapToGrid w:val="0"/>
              <w:rPr>
                <w:rFonts w:ascii="宋体" w:hAnsi="宋体"/>
                <w:szCs w:val="21"/>
              </w:rPr>
            </w:pPr>
            <w:r>
              <w:rPr>
                <w:rFonts w:hint="eastAsia" w:ascii="宋体" w:hAnsi="宋体"/>
                <w:szCs w:val="21"/>
              </w:rPr>
              <w:t>4.质量保证期内，发生质量问题的，应当及时免费进行维修或更换，若乙方售后服务联系人及联系方式变更，乙方应当在售后服务联系人及联系方式变更之日起前后15日内及时以书面形式（原件签章）通知乙方，否则甲方将根据法律法规以及本合同条款追究乙方违约责任。</w:t>
            </w:r>
          </w:p>
          <w:p w14:paraId="44919467">
            <w:pPr>
              <w:adjustRightInd w:val="0"/>
              <w:snapToGrid w:val="0"/>
              <w:rPr>
                <w:rFonts w:ascii="宋体" w:hAnsi="宋体"/>
                <w:szCs w:val="21"/>
              </w:rPr>
            </w:pPr>
            <w:r>
              <w:rPr>
                <w:rFonts w:hint="eastAsia" w:ascii="宋体" w:hAnsi="宋体"/>
                <w:szCs w:val="21"/>
              </w:rPr>
              <w:t>5.项目中所涉及的所有相关政府部门审批手续全部由乙方协调办理，且支付全部相关费用，甲方不再办理其相关手续及支付任何相关费用。</w:t>
            </w:r>
          </w:p>
        </w:tc>
      </w:tr>
      <w:tr w14:paraId="6C5F91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F8275D3">
            <w:pPr>
              <w:adjustRightInd w:val="0"/>
              <w:snapToGrid w:val="0"/>
              <w:jc w:val="center"/>
              <w:rPr>
                <w:rFonts w:ascii="宋体" w:hAnsi="宋体"/>
                <w:szCs w:val="21"/>
              </w:rPr>
            </w:pPr>
            <w:r>
              <w:rPr>
                <w:rFonts w:hint="eastAsia" w:ascii="宋体" w:hAnsi="宋体"/>
                <w:szCs w:val="21"/>
              </w:rPr>
              <w:t>第二节</w:t>
            </w:r>
          </w:p>
          <w:p w14:paraId="555364BC">
            <w:pPr>
              <w:snapToGrid w:val="0"/>
              <w:jc w:val="center"/>
              <w:rPr>
                <w:rFonts w:ascii="宋体" w:hAnsi="宋体"/>
                <w:szCs w:val="21"/>
              </w:rPr>
            </w:pPr>
            <w:r>
              <w:rPr>
                <w:rFonts w:hint="eastAsia" w:ascii="宋体" w:hAnsi="宋体"/>
                <w:szCs w:val="21"/>
              </w:rPr>
              <w:t>第6.1款</w:t>
            </w:r>
          </w:p>
        </w:tc>
        <w:tc>
          <w:tcPr>
            <w:tcW w:w="1742" w:type="dxa"/>
            <w:noWrap w:val="0"/>
            <w:vAlign w:val="center"/>
          </w:tcPr>
          <w:p w14:paraId="6DE727C4">
            <w:pPr>
              <w:adjustRightInd w:val="0"/>
              <w:snapToGrid w:val="0"/>
              <w:jc w:val="left"/>
              <w:rPr>
                <w:rFonts w:ascii="宋体" w:hAnsi="宋体"/>
                <w:szCs w:val="21"/>
              </w:rPr>
            </w:pPr>
            <w:r>
              <w:rPr>
                <w:rFonts w:hint="eastAsia" w:ascii="宋体" w:hAnsi="宋体"/>
                <w:szCs w:val="21"/>
              </w:rPr>
              <w:t>履行合同义务的顺序</w:t>
            </w:r>
          </w:p>
        </w:tc>
        <w:tc>
          <w:tcPr>
            <w:tcW w:w="5170" w:type="dxa"/>
            <w:noWrap w:val="0"/>
            <w:vAlign w:val="center"/>
          </w:tcPr>
          <w:p w14:paraId="0C465DCE">
            <w:pPr>
              <w:adjustRightInd w:val="0"/>
              <w:snapToGrid w:val="0"/>
              <w:rPr>
                <w:rFonts w:ascii="宋体" w:hAnsi="宋体"/>
                <w:szCs w:val="21"/>
              </w:rPr>
            </w:pPr>
          </w:p>
        </w:tc>
      </w:tr>
      <w:tr w14:paraId="39881A1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14:paraId="4C093C4B">
            <w:pPr>
              <w:adjustRightInd w:val="0"/>
              <w:snapToGrid w:val="0"/>
              <w:jc w:val="center"/>
              <w:rPr>
                <w:rFonts w:ascii="宋体" w:hAnsi="宋体"/>
                <w:szCs w:val="21"/>
              </w:rPr>
            </w:pPr>
            <w:r>
              <w:rPr>
                <w:rFonts w:hint="eastAsia" w:ascii="宋体" w:hAnsi="宋体"/>
                <w:szCs w:val="21"/>
              </w:rPr>
              <w:t>第二节</w:t>
            </w:r>
          </w:p>
          <w:p w14:paraId="3E0F3396">
            <w:pPr>
              <w:adjustRightInd w:val="0"/>
              <w:snapToGrid w:val="0"/>
              <w:jc w:val="center"/>
              <w:rPr>
                <w:rFonts w:ascii="宋体" w:hAnsi="宋体"/>
                <w:szCs w:val="21"/>
              </w:rPr>
            </w:pPr>
            <w:r>
              <w:rPr>
                <w:rFonts w:hint="eastAsia" w:ascii="宋体" w:hAnsi="宋体"/>
                <w:szCs w:val="21"/>
              </w:rPr>
              <w:t>第7.1款</w:t>
            </w:r>
          </w:p>
        </w:tc>
        <w:tc>
          <w:tcPr>
            <w:tcW w:w="1742" w:type="dxa"/>
            <w:noWrap w:val="0"/>
            <w:vAlign w:val="center"/>
          </w:tcPr>
          <w:p w14:paraId="78119DF1">
            <w:pPr>
              <w:adjustRightInd w:val="0"/>
              <w:snapToGrid w:val="0"/>
              <w:jc w:val="left"/>
              <w:rPr>
                <w:rFonts w:ascii="宋体" w:hAnsi="宋体"/>
                <w:szCs w:val="21"/>
              </w:rPr>
            </w:pPr>
            <w:r>
              <w:rPr>
                <w:rFonts w:hint="eastAsia" w:ascii="宋体" w:hAnsi="宋体"/>
                <w:szCs w:val="21"/>
              </w:rPr>
              <w:t>包装特殊要求</w:t>
            </w:r>
          </w:p>
        </w:tc>
        <w:tc>
          <w:tcPr>
            <w:tcW w:w="5170" w:type="dxa"/>
            <w:noWrap w:val="0"/>
            <w:vAlign w:val="center"/>
          </w:tcPr>
          <w:p w14:paraId="36915E1A">
            <w:r>
              <w:rPr>
                <w:rFonts w:hint="eastAsia"/>
              </w:rPr>
              <w:t>各种货物有良好的外观，适合各种安装场所的使用。除合同另有规定外，乙方提供的全部货物，均应按标准保护措施进行包装，并确保货物安全无损运抵甲方指定地点。</w:t>
            </w:r>
          </w:p>
        </w:tc>
      </w:tr>
      <w:tr w14:paraId="7D367E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14:paraId="40D96E7A">
            <w:pPr>
              <w:adjustRightInd w:val="0"/>
              <w:snapToGrid w:val="0"/>
              <w:jc w:val="center"/>
              <w:rPr>
                <w:rFonts w:ascii="宋体" w:hAnsi="宋体"/>
                <w:szCs w:val="21"/>
              </w:rPr>
            </w:pPr>
          </w:p>
        </w:tc>
        <w:tc>
          <w:tcPr>
            <w:tcW w:w="1742" w:type="dxa"/>
            <w:noWrap w:val="0"/>
            <w:vAlign w:val="center"/>
          </w:tcPr>
          <w:p w14:paraId="7504916F">
            <w:pPr>
              <w:adjustRightInd w:val="0"/>
              <w:snapToGrid w:val="0"/>
              <w:jc w:val="left"/>
              <w:rPr>
                <w:rFonts w:ascii="宋体" w:hAnsi="宋体"/>
                <w:szCs w:val="21"/>
              </w:rPr>
            </w:pPr>
            <w:r>
              <w:rPr>
                <w:rFonts w:hint="eastAsia" w:ascii="宋体" w:hAnsi="宋体"/>
                <w:szCs w:val="21"/>
              </w:rPr>
              <w:t>指定现场</w:t>
            </w:r>
          </w:p>
        </w:tc>
        <w:tc>
          <w:tcPr>
            <w:tcW w:w="5170" w:type="dxa"/>
            <w:noWrap w:val="0"/>
            <w:vAlign w:val="center"/>
          </w:tcPr>
          <w:p w14:paraId="7095AE34"/>
        </w:tc>
      </w:tr>
      <w:tr w14:paraId="24C258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14:paraId="75EEF7F9">
            <w:pPr>
              <w:adjustRightInd w:val="0"/>
              <w:snapToGrid w:val="0"/>
              <w:jc w:val="center"/>
              <w:rPr>
                <w:rFonts w:ascii="宋体" w:hAnsi="宋体"/>
                <w:szCs w:val="21"/>
              </w:rPr>
            </w:pPr>
            <w:r>
              <w:rPr>
                <w:rFonts w:hint="eastAsia" w:ascii="宋体" w:hAnsi="宋体"/>
                <w:szCs w:val="21"/>
              </w:rPr>
              <w:t>第二节</w:t>
            </w:r>
          </w:p>
          <w:p w14:paraId="18A0E955">
            <w:pPr>
              <w:adjustRightInd w:val="0"/>
              <w:snapToGrid w:val="0"/>
              <w:jc w:val="center"/>
              <w:rPr>
                <w:rFonts w:ascii="宋体" w:hAnsi="宋体"/>
                <w:szCs w:val="21"/>
              </w:rPr>
            </w:pPr>
            <w:r>
              <w:rPr>
                <w:rFonts w:hint="eastAsia" w:ascii="宋体" w:hAnsi="宋体"/>
                <w:szCs w:val="21"/>
              </w:rPr>
              <w:t>第7.2款</w:t>
            </w:r>
          </w:p>
        </w:tc>
        <w:tc>
          <w:tcPr>
            <w:tcW w:w="1742" w:type="dxa"/>
            <w:noWrap w:val="0"/>
            <w:vAlign w:val="center"/>
          </w:tcPr>
          <w:p w14:paraId="5DD27667">
            <w:pPr>
              <w:adjustRightInd w:val="0"/>
              <w:snapToGrid w:val="0"/>
              <w:jc w:val="left"/>
              <w:rPr>
                <w:rFonts w:ascii="宋体" w:hAnsi="宋体"/>
                <w:szCs w:val="21"/>
              </w:rPr>
            </w:pPr>
            <w:r>
              <w:rPr>
                <w:rFonts w:hint="eastAsia" w:ascii="宋体" w:hAnsi="宋体"/>
                <w:szCs w:val="21"/>
              </w:rPr>
              <w:t>运输特殊要求</w:t>
            </w:r>
          </w:p>
        </w:tc>
        <w:tc>
          <w:tcPr>
            <w:tcW w:w="5170" w:type="dxa"/>
            <w:noWrap w:val="0"/>
            <w:vAlign w:val="center"/>
          </w:tcPr>
          <w:p w14:paraId="4835228F">
            <w:r>
              <w:rPr>
                <w:rFonts w:hint="eastAsia"/>
              </w:rPr>
              <w:t>合同中所有设备的运输、转运、仓储、保管、装卸、培训的组织等工作均由乙方组织实施，货物验收合格前由乙方承担风险及全部费用。</w:t>
            </w:r>
          </w:p>
        </w:tc>
      </w:tr>
      <w:tr w14:paraId="77EAFC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14:paraId="6A2E8084">
            <w:pPr>
              <w:adjustRightInd w:val="0"/>
              <w:snapToGrid w:val="0"/>
              <w:jc w:val="center"/>
              <w:rPr>
                <w:rFonts w:ascii="宋体" w:hAnsi="宋体"/>
                <w:szCs w:val="21"/>
              </w:rPr>
            </w:pPr>
            <w:r>
              <w:rPr>
                <w:rFonts w:hint="eastAsia" w:ascii="宋体" w:hAnsi="宋体"/>
                <w:szCs w:val="21"/>
              </w:rPr>
              <w:t>第二节</w:t>
            </w:r>
          </w:p>
          <w:p w14:paraId="48EB99EF">
            <w:pPr>
              <w:adjustRightInd w:val="0"/>
              <w:snapToGrid w:val="0"/>
              <w:jc w:val="center"/>
              <w:rPr>
                <w:rFonts w:ascii="宋体" w:hAnsi="宋体"/>
                <w:szCs w:val="21"/>
              </w:rPr>
            </w:pPr>
            <w:r>
              <w:rPr>
                <w:rFonts w:hint="eastAsia" w:ascii="宋体" w:hAnsi="宋体"/>
                <w:szCs w:val="21"/>
              </w:rPr>
              <w:t>第7.3款</w:t>
            </w:r>
          </w:p>
        </w:tc>
        <w:tc>
          <w:tcPr>
            <w:tcW w:w="1742" w:type="dxa"/>
            <w:noWrap w:val="0"/>
            <w:vAlign w:val="center"/>
          </w:tcPr>
          <w:p w14:paraId="7772E5D3">
            <w:pPr>
              <w:adjustRightInd w:val="0"/>
              <w:snapToGrid w:val="0"/>
              <w:jc w:val="left"/>
              <w:rPr>
                <w:rFonts w:ascii="宋体" w:hAnsi="宋体"/>
                <w:szCs w:val="21"/>
              </w:rPr>
            </w:pPr>
            <w:r>
              <w:rPr>
                <w:rFonts w:hint="eastAsia" w:ascii="宋体" w:hAnsi="宋体"/>
                <w:szCs w:val="21"/>
              </w:rPr>
              <w:t>保险要求</w:t>
            </w:r>
          </w:p>
        </w:tc>
        <w:tc>
          <w:tcPr>
            <w:tcW w:w="5170" w:type="dxa"/>
            <w:noWrap w:val="0"/>
            <w:vAlign w:val="center"/>
          </w:tcPr>
          <w:p w14:paraId="653234D1"/>
        </w:tc>
      </w:tr>
      <w:tr w14:paraId="7619A9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A4B171D">
            <w:pPr>
              <w:adjustRightInd w:val="0"/>
              <w:snapToGrid w:val="0"/>
              <w:jc w:val="center"/>
              <w:rPr>
                <w:rFonts w:ascii="宋体" w:hAnsi="宋体"/>
                <w:szCs w:val="21"/>
              </w:rPr>
            </w:pPr>
            <w:r>
              <w:rPr>
                <w:rFonts w:hint="eastAsia" w:ascii="宋体" w:hAnsi="宋体"/>
                <w:szCs w:val="21"/>
              </w:rPr>
              <w:t>第二节</w:t>
            </w:r>
          </w:p>
          <w:p w14:paraId="49116558">
            <w:pPr>
              <w:adjustRightInd w:val="0"/>
              <w:snapToGrid w:val="0"/>
              <w:jc w:val="center"/>
              <w:rPr>
                <w:rFonts w:ascii="宋体" w:hAnsi="宋体"/>
                <w:szCs w:val="21"/>
              </w:rPr>
            </w:pPr>
            <w:r>
              <w:rPr>
                <w:rFonts w:hint="eastAsia" w:ascii="宋体" w:hAnsi="宋体"/>
                <w:szCs w:val="21"/>
              </w:rPr>
              <w:t>第8.2（1）项</w:t>
            </w:r>
          </w:p>
        </w:tc>
        <w:tc>
          <w:tcPr>
            <w:tcW w:w="1742" w:type="dxa"/>
            <w:noWrap w:val="0"/>
            <w:vAlign w:val="center"/>
          </w:tcPr>
          <w:p w14:paraId="1BE35872">
            <w:pPr>
              <w:adjustRightInd w:val="0"/>
              <w:snapToGrid w:val="0"/>
              <w:jc w:val="left"/>
              <w:rPr>
                <w:rFonts w:ascii="宋体" w:hAnsi="宋体"/>
                <w:szCs w:val="21"/>
              </w:rPr>
            </w:pPr>
            <w:r>
              <w:rPr>
                <w:rFonts w:hint="eastAsia" w:ascii="宋体" w:hAnsi="宋体"/>
                <w:szCs w:val="21"/>
              </w:rPr>
              <w:t>质量保证期</w:t>
            </w:r>
          </w:p>
        </w:tc>
        <w:tc>
          <w:tcPr>
            <w:tcW w:w="5170" w:type="dxa"/>
            <w:noWrap w:val="0"/>
            <w:vAlign w:val="center"/>
          </w:tcPr>
          <w:p w14:paraId="44B1B0A9">
            <w:pPr>
              <w:autoSpaceDE w:val="0"/>
              <w:autoSpaceDN w:val="0"/>
              <w:adjustRightInd w:val="0"/>
              <w:snapToGrid w:val="0"/>
              <w:rPr>
                <w:rFonts w:ascii="宋体" w:hAnsi="宋体"/>
                <w:szCs w:val="21"/>
              </w:rPr>
            </w:pPr>
            <w:r>
              <w:rPr>
                <w:rFonts w:hint="eastAsia" w:ascii="宋体" w:hAnsi="宋体"/>
                <w:szCs w:val="21"/>
              </w:rPr>
              <w:t>产品自安装、调试正常运</w:t>
            </w:r>
            <w:r>
              <w:rPr>
                <w:rFonts w:hint="eastAsia" w:ascii="宋体" w:hAnsi="宋体"/>
                <w:color w:val="auto"/>
                <w:szCs w:val="21"/>
                <w:highlight w:val="none"/>
              </w:rPr>
              <w:t>行并验收合格之日起</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b/>
                <w:bCs/>
                <w:color w:val="auto"/>
                <w:szCs w:val="21"/>
                <w:highlight w:val="none"/>
              </w:rPr>
              <w:t>填投标文件响应期限</w:t>
            </w:r>
            <w:r>
              <w:rPr>
                <w:rFonts w:hint="eastAsia" w:ascii="宋体" w:hAnsi="宋体"/>
                <w:color w:val="auto"/>
                <w:szCs w:val="21"/>
                <w:highlight w:val="none"/>
              </w:rPr>
              <w:t>），质保期内乙方免费进行设备维护及技术维修。</w:t>
            </w:r>
          </w:p>
        </w:tc>
      </w:tr>
      <w:tr w14:paraId="2C89E5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0B6C703">
            <w:pPr>
              <w:adjustRightInd w:val="0"/>
              <w:snapToGrid w:val="0"/>
              <w:jc w:val="center"/>
              <w:rPr>
                <w:rFonts w:ascii="宋体" w:hAnsi="宋体"/>
                <w:szCs w:val="21"/>
              </w:rPr>
            </w:pPr>
            <w:r>
              <w:rPr>
                <w:rFonts w:hint="eastAsia" w:ascii="宋体" w:hAnsi="宋体"/>
                <w:szCs w:val="21"/>
              </w:rPr>
              <w:t>第二节</w:t>
            </w:r>
          </w:p>
          <w:p w14:paraId="34F173B0">
            <w:pPr>
              <w:adjustRightInd w:val="0"/>
              <w:snapToGrid w:val="0"/>
              <w:jc w:val="center"/>
              <w:rPr>
                <w:rFonts w:ascii="宋体" w:hAnsi="宋体"/>
                <w:szCs w:val="21"/>
              </w:rPr>
            </w:pPr>
            <w:r>
              <w:rPr>
                <w:rFonts w:hint="eastAsia" w:ascii="宋体" w:hAnsi="宋体"/>
                <w:szCs w:val="21"/>
              </w:rPr>
              <w:t>第8.2（3）项</w:t>
            </w:r>
          </w:p>
        </w:tc>
        <w:tc>
          <w:tcPr>
            <w:tcW w:w="1742" w:type="dxa"/>
            <w:noWrap w:val="0"/>
            <w:vAlign w:val="center"/>
          </w:tcPr>
          <w:p w14:paraId="639C6D56">
            <w:pPr>
              <w:adjustRightInd w:val="0"/>
              <w:snapToGrid w:val="0"/>
              <w:jc w:val="left"/>
              <w:rPr>
                <w:rFonts w:ascii="宋体" w:hAnsi="宋体"/>
                <w:szCs w:val="21"/>
              </w:rPr>
            </w:pPr>
            <w:r>
              <w:rPr>
                <w:rFonts w:hint="eastAsia" w:ascii="宋体" w:hAnsi="宋体"/>
                <w:szCs w:val="21"/>
              </w:rPr>
              <w:t>货物质量缺陷</w:t>
            </w:r>
          </w:p>
          <w:p w14:paraId="60CCBB4B">
            <w:pPr>
              <w:adjustRightInd w:val="0"/>
              <w:snapToGrid w:val="0"/>
              <w:jc w:val="left"/>
              <w:rPr>
                <w:rFonts w:ascii="宋体" w:hAnsi="宋体"/>
                <w:szCs w:val="21"/>
              </w:rPr>
            </w:pPr>
            <w:r>
              <w:rPr>
                <w:rFonts w:hint="eastAsia" w:ascii="宋体" w:hAnsi="宋体"/>
                <w:szCs w:val="21"/>
              </w:rPr>
              <w:t>响应时间</w:t>
            </w:r>
          </w:p>
        </w:tc>
        <w:tc>
          <w:tcPr>
            <w:tcW w:w="5170" w:type="dxa"/>
            <w:noWrap w:val="0"/>
            <w:vAlign w:val="center"/>
          </w:tcPr>
          <w:p w14:paraId="60D512DA">
            <w:pPr>
              <w:adjustRightInd w:val="0"/>
              <w:snapToGrid w:val="0"/>
              <w:rPr>
                <w:rFonts w:ascii="宋体" w:hAnsi="宋体"/>
                <w:szCs w:val="21"/>
              </w:rPr>
            </w:pPr>
            <w:r>
              <w:rPr>
                <w:rFonts w:hint="eastAsia" w:ascii="宋体" w:hAnsi="宋体"/>
                <w:szCs w:val="21"/>
              </w:rPr>
              <w:t>甲方收到设备30天内，如出现非人为损坏质量问题，可以选择换货或退货；30至60天内，可选择换货，更换为相同型号、同等技术参数的新设备，乙方必须无条件配合，产生的运输等所有费用由乙方承担。</w:t>
            </w:r>
          </w:p>
        </w:tc>
      </w:tr>
      <w:tr w14:paraId="1238CF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233B513">
            <w:pPr>
              <w:snapToGrid w:val="0"/>
              <w:jc w:val="center"/>
              <w:rPr>
                <w:rFonts w:ascii="宋体" w:hAnsi="宋体" w:cs="宋体"/>
                <w:szCs w:val="21"/>
              </w:rPr>
            </w:pPr>
            <w:r>
              <w:rPr>
                <w:rFonts w:hint="eastAsia" w:ascii="宋体" w:hAnsi="宋体" w:cs="宋体"/>
                <w:szCs w:val="21"/>
              </w:rPr>
              <w:t>第二节</w:t>
            </w:r>
          </w:p>
          <w:p w14:paraId="09E108E0">
            <w:pPr>
              <w:pStyle w:val="11"/>
              <w:ind w:firstLine="0" w:firstLineChars="0"/>
              <w:jc w:val="center"/>
            </w:pPr>
            <w:r>
              <w:rPr>
                <w:rFonts w:hint="eastAsia" w:ascii="宋体" w:hAnsi="宋体" w:eastAsia="宋体" w:cs="宋体"/>
              </w:rPr>
              <w:t>第11.1款</w:t>
            </w:r>
          </w:p>
        </w:tc>
        <w:tc>
          <w:tcPr>
            <w:tcW w:w="1742" w:type="dxa"/>
            <w:noWrap w:val="0"/>
            <w:vAlign w:val="center"/>
          </w:tcPr>
          <w:p w14:paraId="1A4DA8B9">
            <w:pPr>
              <w:adjustRightInd w:val="0"/>
              <w:snapToGrid w:val="0"/>
              <w:rPr>
                <w:rFonts w:ascii="宋体" w:hAnsi="宋体"/>
                <w:szCs w:val="21"/>
              </w:rPr>
            </w:pPr>
            <w:r>
              <w:rPr>
                <w:rFonts w:hint="eastAsia" w:ascii="宋体" w:hAnsi="宋体"/>
                <w:szCs w:val="21"/>
              </w:rPr>
              <w:t>其他应当保密的信息</w:t>
            </w:r>
          </w:p>
        </w:tc>
        <w:tc>
          <w:tcPr>
            <w:tcW w:w="5170" w:type="dxa"/>
            <w:noWrap w:val="0"/>
            <w:vAlign w:val="center"/>
          </w:tcPr>
          <w:p w14:paraId="7CE3BE27">
            <w:pPr>
              <w:adjustRightInd w:val="0"/>
              <w:snapToGrid w:val="0"/>
              <w:rPr>
                <w:rFonts w:ascii="宋体" w:hAnsi="宋体"/>
                <w:szCs w:val="21"/>
              </w:rPr>
            </w:pPr>
          </w:p>
        </w:tc>
      </w:tr>
      <w:tr w14:paraId="7191CF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11C2E742">
            <w:pPr>
              <w:adjustRightInd w:val="0"/>
              <w:snapToGrid w:val="0"/>
              <w:jc w:val="center"/>
              <w:rPr>
                <w:rFonts w:ascii="宋体" w:hAnsi="宋体"/>
                <w:szCs w:val="21"/>
              </w:rPr>
            </w:pPr>
            <w:r>
              <w:rPr>
                <w:rFonts w:hint="eastAsia" w:ascii="宋体" w:hAnsi="宋体"/>
                <w:szCs w:val="21"/>
              </w:rPr>
              <w:t>第二节</w:t>
            </w:r>
          </w:p>
          <w:p w14:paraId="736CDF3A">
            <w:pPr>
              <w:adjustRightInd w:val="0"/>
              <w:snapToGrid w:val="0"/>
              <w:jc w:val="center"/>
              <w:rPr>
                <w:rFonts w:ascii="宋体" w:hAnsi="宋体"/>
                <w:szCs w:val="21"/>
              </w:rPr>
            </w:pPr>
            <w:r>
              <w:rPr>
                <w:rFonts w:hint="eastAsia" w:ascii="宋体" w:hAnsi="宋体"/>
                <w:szCs w:val="21"/>
              </w:rPr>
              <w:t>第12.2款</w:t>
            </w:r>
          </w:p>
        </w:tc>
        <w:tc>
          <w:tcPr>
            <w:tcW w:w="1742" w:type="dxa"/>
            <w:noWrap w:val="0"/>
            <w:vAlign w:val="center"/>
          </w:tcPr>
          <w:p w14:paraId="24815FF5">
            <w:pPr>
              <w:adjustRightInd w:val="0"/>
              <w:snapToGrid w:val="0"/>
              <w:jc w:val="left"/>
              <w:rPr>
                <w:rFonts w:ascii="宋体" w:hAnsi="宋体"/>
                <w:szCs w:val="21"/>
              </w:rPr>
            </w:pPr>
            <w:r>
              <w:rPr>
                <w:rFonts w:hint="eastAsia" w:ascii="宋体" w:hAnsi="宋体"/>
                <w:szCs w:val="21"/>
              </w:rPr>
              <w:t>合同价款支付时间</w:t>
            </w:r>
          </w:p>
        </w:tc>
        <w:tc>
          <w:tcPr>
            <w:tcW w:w="5170" w:type="dxa"/>
            <w:noWrap w:val="0"/>
            <w:vAlign w:val="center"/>
          </w:tcPr>
          <w:p w14:paraId="2CBFAB03">
            <w:pPr>
              <w:adjustRightInd w:val="0"/>
              <w:snapToGrid w:val="0"/>
              <w:rPr>
                <w:rFonts w:ascii="宋体" w:hAnsi="宋体"/>
                <w:szCs w:val="21"/>
              </w:rPr>
            </w:pPr>
            <w:r>
              <w:rPr>
                <w:rFonts w:hint="eastAsia" w:ascii="宋体" w:hAnsi="宋体"/>
                <w:szCs w:val="21"/>
                <w:lang w:val="en-US" w:eastAsia="zh-CN"/>
              </w:rPr>
              <w:t>（1）设备安装调试完毕并经甲方验收合格后，30日内支付合同总价款的40%；（2）乙方提起书面付款申请并提交结算资料，甲方在收到乙方付款申请后的30日内支付合同总价款的30%；（3）设备验收合格并正常运行二年后，乙方提起书面付款申请并提交结算资料，甲方在收到乙方付款申请后的30日内支付合同总价款的30%。</w:t>
            </w:r>
          </w:p>
        </w:tc>
      </w:tr>
      <w:tr w14:paraId="1A30D25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3B34B333">
            <w:pPr>
              <w:adjustRightInd w:val="0"/>
              <w:snapToGrid w:val="0"/>
              <w:jc w:val="center"/>
              <w:rPr>
                <w:rFonts w:ascii="宋体" w:hAnsi="宋体"/>
                <w:szCs w:val="21"/>
              </w:rPr>
            </w:pPr>
            <w:r>
              <w:rPr>
                <w:rFonts w:hint="eastAsia" w:ascii="宋体" w:hAnsi="宋体"/>
                <w:szCs w:val="21"/>
              </w:rPr>
              <w:t>第二节</w:t>
            </w:r>
          </w:p>
          <w:p w14:paraId="04C2CBC5">
            <w:pPr>
              <w:adjustRightInd w:val="0"/>
              <w:snapToGrid w:val="0"/>
              <w:jc w:val="center"/>
              <w:rPr>
                <w:rFonts w:ascii="宋体" w:hAnsi="宋体"/>
                <w:szCs w:val="21"/>
              </w:rPr>
            </w:pPr>
            <w:r>
              <w:rPr>
                <w:rFonts w:hint="eastAsia" w:ascii="宋体" w:hAnsi="宋体"/>
                <w:szCs w:val="21"/>
              </w:rPr>
              <w:t>第13.2款</w:t>
            </w:r>
          </w:p>
        </w:tc>
        <w:tc>
          <w:tcPr>
            <w:tcW w:w="1742" w:type="dxa"/>
            <w:noWrap w:val="0"/>
            <w:vAlign w:val="center"/>
          </w:tcPr>
          <w:p w14:paraId="114A8788">
            <w:pPr>
              <w:adjustRightInd w:val="0"/>
              <w:snapToGrid w:val="0"/>
              <w:jc w:val="left"/>
              <w:rPr>
                <w:rFonts w:ascii="宋体" w:hAnsi="宋体"/>
                <w:szCs w:val="21"/>
              </w:rPr>
            </w:pPr>
            <w:r>
              <w:rPr>
                <w:rFonts w:hint="eastAsia" w:ascii="宋体" w:hAnsi="宋体"/>
                <w:szCs w:val="21"/>
              </w:rPr>
              <w:t>履约保证金不予退还的情形</w:t>
            </w:r>
          </w:p>
        </w:tc>
        <w:tc>
          <w:tcPr>
            <w:tcW w:w="5170" w:type="dxa"/>
            <w:noWrap w:val="0"/>
            <w:vAlign w:val="center"/>
          </w:tcPr>
          <w:p w14:paraId="52454047">
            <w:pPr>
              <w:adjustRightInd w:val="0"/>
              <w:snapToGrid w:val="0"/>
              <w:rPr>
                <w:rFonts w:ascii="宋体" w:hAnsi="宋体"/>
                <w:szCs w:val="21"/>
              </w:rPr>
            </w:pPr>
          </w:p>
        </w:tc>
      </w:tr>
      <w:tr w14:paraId="063E24D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FAC2AC7">
            <w:pPr>
              <w:adjustRightInd w:val="0"/>
              <w:snapToGrid w:val="0"/>
              <w:jc w:val="center"/>
              <w:rPr>
                <w:rFonts w:ascii="宋体" w:hAnsi="宋体"/>
                <w:szCs w:val="21"/>
              </w:rPr>
            </w:pPr>
            <w:r>
              <w:rPr>
                <w:rFonts w:hint="eastAsia" w:ascii="宋体" w:hAnsi="宋体"/>
                <w:szCs w:val="21"/>
              </w:rPr>
              <w:t>第二节</w:t>
            </w:r>
          </w:p>
          <w:p w14:paraId="17E3FF49">
            <w:pPr>
              <w:adjustRightInd w:val="0"/>
              <w:snapToGrid w:val="0"/>
              <w:jc w:val="center"/>
              <w:rPr>
                <w:rFonts w:ascii="宋体" w:hAnsi="宋体"/>
                <w:szCs w:val="21"/>
              </w:rPr>
            </w:pPr>
            <w:r>
              <w:rPr>
                <w:rFonts w:hint="eastAsia" w:ascii="宋体" w:hAnsi="宋体"/>
                <w:szCs w:val="21"/>
              </w:rPr>
              <w:t>第13.3款</w:t>
            </w:r>
          </w:p>
        </w:tc>
        <w:tc>
          <w:tcPr>
            <w:tcW w:w="1742" w:type="dxa"/>
            <w:noWrap w:val="0"/>
            <w:vAlign w:val="center"/>
          </w:tcPr>
          <w:p w14:paraId="68BE8881">
            <w:pPr>
              <w:adjustRightInd w:val="0"/>
              <w:snapToGrid w:val="0"/>
              <w:jc w:val="left"/>
              <w:rPr>
                <w:rFonts w:ascii="宋体" w:hAnsi="宋体"/>
                <w:szCs w:val="21"/>
              </w:rPr>
            </w:pPr>
            <w:r>
              <w:rPr>
                <w:rFonts w:hint="eastAsia" w:ascii="宋体" w:hAnsi="宋体"/>
                <w:szCs w:val="21"/>
              </w:rPr>
              <w:t>履约保证金退还时间及逾期退还的违约金</w:t>
            </w:r>
          </w:p>
        </w:tc>
        <w:tc>
          <w:tcPr>
            <w:tcW w:w="5170" w:type="dxa"/>
            <w:noWrap w:val="0"/>
            <w:vAlign w:val="center"/>
          </w:tcPr>
          <w:p w14:paraId="718ACBC9">
            <w:pPr>
              <w:adjustRightInd w:val="0"/>
              <w:snapToGrid w:val="0"/>
              <w:rPr>
                <w:rFonts w:ascii="宋体" w:hAnsi="宋体"/>
                <w:szCs w:val="21"/>
              </w:rPr>
            </w:pPr>
          </w:p>
        </w:tc>
      </w:tr>
      <w:tr w14:paraId="4D31D8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22509ECF">
            <w:pPr>
              <w:adjustRightInd w:val="0"/>
              <w:snapToGrid w:val="0"/>
              <w:jc w:val="center"/>
              <w:rPr>
                <w:rFonts w:ascii="宋体" w:hAnsi="宋体"/>
                <w:szCs w:val="21"/>
                <w:highlight w:val="none"/>
              </w:rPr>
            </w:pPr>
            <w:r>
              <w:rPr>
                <w:rFonts w:hint="eastAsia" w:ascii="宋体" w:hAnsi="宋体"/>
                <w:szCs w:val="21"/>
                <w:highlight w:val="none"/>
              </w:rPr>
              <w:t>第二节</w:t>
            </w:r>
          </w:p>
          <w:p w14:paraId="0C469DF3">
            <w:pPr>
              <w:adjustRightInd w:val="0"/>
              <w:snapToGrid w:val="0"/>
              <w:jc w:val="center"/>
              <w:rPr>
                <w:rFonts w:ascii="宋体" w:hAnsi="宋体"/>
                <w:szCs w:val="21"/>
                <w:highlight w:val="none"/>
              </w:rPr>
            </w:pPr>
            <w:r>
              <w:rPr>
                <w:rFonts w:hint="eastAsia" w:ascii="宋体" w:hAnsi="宋体"/>
                <w:szCs w:val="21"/>
                <w:highlight w:val="none"/>
              </w:rPr>
              <w:t>第14.1（3）项</w:t>
            </w:r>
          </w:p>
        </w:tc>
        <w:tc>
          <w:tcPr>
            <w:tcW w:w="1742" w:type="dxa"/>
            <w:noWrap w:val="0"/>
            <w:vAlign w:val="center"/>
          </w:tcPr>
          <w:p w14:paraId="0374EA88">
            <w:pPr>
              <w:adjustRightInd w:val="0"/>
              <w:snapToGrid w:val="0"/>
              <w:jc w:val="left"/>
              <w:rPr>
                <w:rFonts w:ascii="宋体" w:hAnsi="宋体"/>
                <w:szCs w:val="21"/>
                <w:highlight w:val="none"/>
              </w:rPr>
            </w:pPr>
            <w:r>
              <w:rPr>
                <w:rFonts w:hint="eastAsia" w:ascii="宋体" w:hAnsi="宋体"/>
                <w:szCs w:val="21"/>
                <w:highlight w:val="none"/>
              </w:rPr>
              <w:t>运行监督、维修期限</w:t>
            </w:r>
          </w:p>
        </w:tc>
        <w:tc>
          <w:tcPr>
            <w:tcW w:w="5170" w:type="dxa"/>
            <w:noWrap w:val="0"/>
            <w:vAlign w:val="center"/>
          </w:tcPr>
          <w:p w14:paraId="2B45194C">
            <w:pPr>
              <w:adjustRightInd w:val="0"/>
              <w:snapToGrid w:val="0"/>
              <w:rPr>
                <w:rFonts w:ascii="宋体" w:hAnsi="宋体"/>
                <w:szCs w:val="21"/>
              </w:rPr>
            </w:pPr>
            <w:r>
              <w:rPr>
                <w:rFonts w:hint="eastAsia" w:ascii="宋体" w:hAnsi="宋体"/>
                <w:szCs w:val="21"/>
              </w:rPr>
              <w:t>1.免费保修期内，乙方所供产品如发生质量问题，乙方保证在接到甲方维修通知后2小时内响应，</w:t>
            </w:r>
            <w:r>
              <w:rPr>
                <w:rFonts w:hint="eastAsia" w:ascii="宋体" w:hAnsi="宋体"/>
                <w:szCs w:val="21"/>
                <w:lang w:val="en-US" w:eastAsia="zh-CN"/>
              </w:rPr>
              <w:t>3小时提供解决方案，6</w:t>
            </w:r>
            <w:r>
              <w:rPr>
                <w:rFonts w:hint="eastAsia" w:ascii="宋体" w:hAnsi="宋体"/>
                <w:szCs w:val="21"/>
              </w:rPr>
              <w:t>小时内派专业维修人员赶赴现场（即甲方指定地点）进行检测维修，发生的全部费用由乙方承担，同一主要部件出现质量问题经过两次维修后仍无法正常使用，可以在甲方要求的期限内免费更换相同型号、相同规格的产品；若乙方未按照上述约定及时解决问题，造成甲方损失扩大的，乙方应就损失扩大的部分承担赔偿责任。</w:t>
            </w:r>
          </w:p>
          <w:p w14:paraId="2513EEE1">
            <w:pPr>
              <w:adjustRightInd w:val="0"/>
              <w:snapToGrid w:val="0"/>
              <w:rPr>
                <w:rFonts w:ascii="宋体" w:hAnsi="宋体"/>
                <w:szCs w:val="21"/>
              </w:rPr>
            </w:pPr>
            <w:r>
              <w:rPr>
                <w:rFonts w:hint="eastAsia" w:ascii="宋体" w:hAnsi="宋体"/>
                <w:szCs w:val="21"/>
              </w:rPr>
              <w:t>2.若需将产品送回生产厂，乙方应承担维修设备所需的往返运费，同时，为不影响甲方的工作，对可以提供备用机的设备，乙方须提供同型号备用设备（5个工作日内无法恢复的故障），以确保甲方工作的正常进行，否则视为违约。</w:t>
            </w:r>
          </w:p>
          <w:p w14:paraId="3F505A40">
            <w:pPr>
              <w:adjustRightInd w:val="0"/>
              <w:snapToGrid w:val="0"/>
              <w:rPr>
                <w:rFonts w:ascii="宋体" w:hAnsi="宋体"/>
                <w:szCs w:val="21"/>
              </w:rPr>
            </w:pPr>
            <w:r>
              <w:rPr>
                <w:rFonts w:hint="eastAsia" w:ascii="宋体" w:hAnsi="宋体"/>
                <w:szCs w:val="21"/>
              </w:rPr>
              <w:t>3.乙方须定期派技术人员到现场走访，对设备给予检查、维护、保养。属于计量设备的每年对设备提供一次免费校准服务并提供校准报告。</w:t>
            </w:r>
          </w:p>
          <w:p w14:paraId="072F3CD2">
            <w:pPr>
              <w:adjustRightInd w:val="0"/>
              <w:snapToGrid w:val="0"/>
              <w:rPr>
                <w:rFonts w:ascii="宋体" w:hAnsi="宋体"/>
                <w:szCs w:val="21"/>
              </w:rPr>
            </w:pPr>
            <w:r>
              <w:rPr>
                <w:rFonts w:hint="eastAsia" w:ascii="宋体" w:hAnsi="宋体"/>
                <w:szCs w:val="21"/>
              </w:rPr>
              <w:t>4.乙方排除产品故障的期限不得超过8小时。否则甲方有权指定第三方维修，并由乙方承担全部维修费用（包括但不限于委托第三人所支付的费用等），甲方有权直接从未支付款项中扣除，未支付款项无法支付全部维修费用的，超出部分由乙方另行承担。</w:t>
            </w:r>
          </w:p>
          <w:p w14:paraId="2A824734">
            <w:pPr>
              <w:adjustRightInd w:val="0"/>
              <w:snapToGrid w:val="0"/>
              <w:rPr>
                <w:rFonts w:ascii="宋体" w:hAnsi="宋体"/>
                <w:szCs w:val="21"/>
              </w:rPr>
            </w:pPr>
            <w:r>
              <w:rPr>
                <w:rFonts w:hint="eastAsia" w:ascii="宋体" w:hAnsi="宋体"/>
                <w:szCs w:val="21"/>
              </w:rPr>
              <w:t>5.质保期结束前，乙方应对所供产品进行系统测试和全面维护保养，维护内容包括但不限于：检查所有产品的各类连接件等，确保产品的正常运行。</w:t>
            </w:r>
          </w:p>
          <w:p w14:paraId="5048F821">
            <w:pPr>
              <w:adjustRightInd w:val="0"/>
              <w:snapToGrid w:val="0"/>
              <w:rPr>
                <w:rFonts w:ascii="宋体" w:hAnsi="宋体"/>
                <w:szCs w:val="21"/>
              </w:rPr>
            </w:pPr>
            <w:r>
              <w:rPr>
                <w:rFonts w:hint="eastAsia" w:ascii="宋体" w:hAnsi="宋体"/>
                <w:szCs w:val="21"/>
              </w:rPr>
              <w:t>6.乙方对由于设计、工艺或材料的缺陷而产生的故障负责，对因产品本身的隐蔽瑕疵而出现的质量问题，乙方应负责解决（维修、调试或更新、更换）并承担全部费用，甲方有权要求退货、换货、终身维修保养。</w:t>
            </w:r>
          </w:p>
          <w:p w14:paraId="6100AD3A">
            <w:pPr>
              <w:adjustRightInd w:val="0"/>
              <w:snapToGrid w:val="0"/>
              <w:rPr>
                <w:rFonts w:ascii="宋体" w:hAnsi="宋体"/>
                <w:szCs w:val="21"/>
              </w:rPr>
            </w:pPr>
            <w:r>
              <w:rPr>
                <w:rFonts w:hint="eastAsia" w:ascii="宋体" w:hAnsi="宋体"/>
                <w:szCs w:val="21"/>
              </w:rPr>
              <w:t>7.质量保修期外售后服务：质量保修期外售后服务机制、服务效率、服务承诺与质保期内一致；超过保修期外乙方提供设备维护和大修所需的备件，在维修中仅收原器件成本费，不收人工费。</w:t>
            </w:r>
          </w:p>
          <w:p w14:paraId="1115D098">
            <w:pPr>
              <w:adjustRightInd w:val="0"/>
              <w:snapToGrid w:val="0"/>
              <w:rPr>
                <w:rFonts w:ascii="宋体" w:hAnsi="宋体"/>
                <w:szCs w:val="21"/>
              </w:rPr>
            </w:pPr>
            <w:r>
              <w:rPr>
                <w:rFonts w:hint="eastAsia" w:ascii="宋体" w:hAnsi="宋体"/>
                <w:szCs w:val="21"/>
              </w:rPr>
              <w:t xml:space="preserve">8.有软件支持的设备，乙方应当根据客户要求长期及时免费提供设备的软件升级换代和设备的技术咨询。（含公司正在开发的远程网络会诊功能）。 </w:t>
            </w:r>
          </w:p>
        </w:tc>
      </w:tr>
      <w:tr w14:paraId="083D1A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14223ABE">
            <w:pPr>
              <w:adjustRightInd w:val="0"/>
              <w:snapToGrid w:val="0"/>
              <w:jc w:val="center"/>
              <w:rPr>
                <w:rFonts w:ascii="宋体" w:hAnsi="宋体"/>
                <w:szCs w:val="21"/>
              </w:rPr>
            </w:pPr>
            <w:r>
              <w:rPr>
                <w:rFonts w:hint="eastAsia" w:ascii="宋体" w:hAnsi="宋体"/>
                <w:szCs w:val="21"/>
              </w:rPr>
              <w:t>第二节</w:t>
            </w:r>
          </w:p>
          <w:p w14:paraId="06946DB7">
            <w:pPr>
              <w:adjustRightInd w:val="0"/>
              <w:snapToGrid w:val="0"/>
              <w:jc w:val="center"/>
              <w:rPr>
                <w:rFonts w:ascii="宋体" w:hAnsi="宋体"/>
                <w:szCs w:val="21"/>
              </w:rPr>
            </w:pPr>
            <w:r>
              <w:rPr>
                <w:rFonts w:hint="eastAsia" w:ascii="宋体" w:hAnsi="宋体"/>
                <w:szCs w:val="21"/>
              </w:rPr>
              <w:t>第14.1（5）项</w:t>
            </w:r>
          </w:p>
        </w:tc>
        <w:tc>
          <w:tcPr>
            <w:tcW w:w="1742" w:type="dxa"/>
            <w:noWrap w:val="0"/>
            <w:vAlign w:val="center"/>
          </w:tcPr>
          <w:p w14:paraId="18300C1B">
            <w:pPr>
              <w:adjustRightInd w:val="0"/>
              <w:snapToGrid w:val="0"/>
              <w:jc w:val="left"/>
              <w:rPr>
                <w:rFonts w:ascii="宋体" w:hAnsi="宋体"/>
                <w:szCs w:val="21"/>
              </w:rPr>
            </w:pPr>
            <w:r>
              <w:rPr>
                <w:rFonts w:hint="eastAsia" w:ascii="宋体" w:hAnsi="宋体"/>
                <w:szCs w:val="21"/>
              </w:rPr>
              <w:t>货物回收的约定</w:t>
            </w:r>
          </w:p>
        </w:tc>
        <w:tc>
          <w:tcPr>
            <w:tcW w:w="5170" w:type="dxa"/>
            <w:noWrap w:val="0"/>
            <w:vAlign w:val="center"/>
          </w:tcPr>
          <w:p w14:paraId="69190200">
            <w:pPr>
              <w:adjustRightInd w:val="0"/>
              <w:snapToGrid w:val="0"/>
              <w:rPr>
                <w:rFonts w:ascii="宋体" w:hAnsi="宋体"/>
                <w:szCs w:val="21"/>
              </w:rPr>
            </w:pPr>
          </w:p>
        </w:tc>
      </w:tr>
      <w:tr w14:paraId="042849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7DE1725">
            <w:pPr>
              <w:adjustRightInd w:val="0"/>
              <w:snapToGrid w:val="0"/>
              <w:jc w:val="center"/>
              <w:rPr>
                <w:rFonts w:ascii="宋体" w:hAnsi="宋体"/>
                <w:szCs w:val="21"/>
              </w:rPr>
            </w:pPr>
            <w:r>
              <w:rPr>
                <w:rFonts w:hint="eastAsia" w:ascii="宋体" w:hAnsi="宋体"/>
                <w:szCs w:val="21"/>
              </w:rPr>
              <w:t>第二节</w:t>
            </w:r>
          </w:p>
          <w:p w14:paraId="33AD6FCB">
            <w:pPr>
              <w:adjustRightInd w:val="0"/>
              <w:snapToGrid w:val="0"/>
              <w:jc w:val="center"/>
              <w:rPr>
                <w:rFonts w:ascii="宋体" w:hAnsi="宋体"/>
                <w:szCs w:val="21"/>
              </w:rPr>
            </w:pPr>
            <w:r>
              <w:rPr>
                <w:rFonts w:hint="eastAsia" w:ascii="宋体" w:hAnsi="宋体"/>
                <w:szCs w:val="21"/>
              </w:rPr>
              <w:t>第14.1（6）项</w:t>
            </w:r>
          </w:p>
        </w:tc>
        <w:tc>
          <w:tcPr>
            <w:tcW w:w="1742" w:type="dxa"/>
            <w:noWrap w:val="0"/>
            <w:vAlign w:val="center"/>
          </w:tcPr>
          <w:p w14:paraId="5EFD5097">
            <w:pPr>
              <w:adjustRightInd w:val="0"/>
              <w:snapToGrid w:val="0"/>
              <w:jc w:val="left"/>
              <w:rPr>
                <w:rFonts w:ascii="宋体" w:hAnsi="宋体"/>
                <w:szCs w:val="21"/>
              </w:rPr>
            </w:pPr>
            <w:r>
              <w:rPr>
                <w:rFonts w:hint="eastAsia" w:ascii="宋体" w:hAnsi="宋体"/>
                <w:szCs w:val="21"/>
              </w:rPr>
              <w:t>乙方提供的其他服务</w:t>
            </w:r>
          </w:p>
        </w:tc>
        <w:tc>
          <w:tcPr>
            <w:tcW w:w="5170" w:type="dxa"/>
            <w:noWrap w:val="0"/>
            <w:vAlign w:val="center"/>
          </w:tcPr>
          <w:p w14:paraId="0D459B1B">
            <w:pPr>
              <w:adjustRightInd w:val="0"/>
              <w:snapToGrid w:val="0"/>
              <w:rPr>
                <w:rFonts w:ascii="宋体" w:hAnsi="宋体"/>
                <w:szCs w:val="21"/>
              </w:rPr>
            </w:pPr>
          </w:p>
        </w:tc>
      </w:tr>
      <w:tr w14:paraId="685A6D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3EA4CFC">
            <w:pPr>
              <w:adjustRightInd w:val="0"/>
              <w:snapToGrid w:val="0"/>
              <w:jc w:val="center"/>
              <w:rPr>
                <w:rFonts w:ascii="宋体" w:hAnsi="宋体"/>
                <w:szCs w:val="21"/>
              </w:rPr>
            </w:pPr>
            <w:r>
              <w:rPr>
                <w:rFonts w:hint="eastAsia" w:ascii="宋体" w:hAnsi="宋体"/>
                <w:szCs w:val="21"/>
              </w:rPr>
              <w:t>第二节</w:t>
            </w:r>
          </w:p>
          <w:p w14:paraId="4F6CC9C0">
            <w:pPr>
              <w:adjustRightInd w:val="0"/>
              <w:snapToGrid w:val="0"/>
              <w:jc w:val="center"/>
              <w:rPr>
                <w:rFonts w:ascii="宋体" w:hAnsi="宋体"/>
                <w:szCs w:val="21"/>
              </w:rPr>
            </w:pPr>
            <w:r>
              <w:rPr>
                <w:rFonts w:hint="eastAsia" w:ascii="宋体" w:hAnsi="宋体"/>
                <w:szCs w:val="21"/>
              </w:rPr>
              <w:t>第15.1款</w:t>
            </w:r>
          </w:p>
        </w:tc>
        <w:tc>
          <w:tcPr>
            <w:tcW w:w="1742" w:type="dxa"/>
            <w:noWrap w:val="0"/>
            <w:vAlign w:val="center"/>
          </w:tcPr>
          <w:p w14:paraId="1AE7DA00">
            <w:pPr>
              <w:adjustRightInd w:val="0"/>
              <w:snapToGrid w:val="0"/>
              <w:jc w:val="left"/>
              <w:rPr>
                <w:rFonts w:ascii="宋体" w:hAnsi="宋体"/>
                <w:szCs w:val="21"/>
              </w:rPr>
            </w:pPr>
            <w:r>
              <w:rPr>
                <w:rFonts w:hint="eastAsia" w:ascii="宋体" w:hAnsi="宋体"/>
                <w:szCs w:val="21"/>
              </w:rPr>
              <w:t>修理、重作、更换相关具体规定</w:t>
            </w:r>
          </w:p>
        </w:tc>
        <w:tc>
          <w:tcPr>
            <w:tcW w:w="5170" w:type="dxa"/>
            <w:noWrap w:val="0"/>
            <w:vAlign w:val="center"/>
          </w:tcPr>
          <w:p w14:paraId="4B4A5A13">
            <w:pPr>
              <w:adjustRightInd w:val="0"/>
              <w:snapToGrid w:val="0"/>
              <w:rPr>
                <w:rFonts w:ascii="宋体" w:hAnsi="宋体"/>
                <w:szCs w:val="21"/>
              </w:rPr>
            </w:pPr>
            <w:r>
              <w:rPr>
                <w:rFonts w:hint="eastAsia" w:ascii="宋体" w:hAnsi="宋体"/>
                <w:szCs w:val="21"/>
              </w:rPr>
              <w:t>1.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自解除通知书送达乙方时本合同解除，乙方应向甲方支付本合同总价款30%的违约金，违约金不足以弥补甲方损失的，由乙方另行承担。</w:t>
            </w:r>
          </w:p>
          <w:p w14:paraId="3A992627">
            <w:pPr>
              <w:adjustRightInd w:val="0"/>
              <w:snapToGrid w:val="0"/>
              <w:rPr>
                <w:rFonts w:ascii="宋体" w:hAnsi="宋体"/>
                <w:szCs w:val="21"/>
              </w:rPr>
            </w:pPr>
            <w:r>
              <w:rPr>
                <w:rFonts w:hint="eastAsia" w:ascii="宋体" w:hAnsi="宋体"/>
                <w:szCs w:val="21"/>
              </w:rPr>
              <w:t>2.质量保证期内因产品质量问题，乙方未按合同规定及时进行维修、更换，甲方可自行组织人员进行维修、更换，因此造成的相关责任、费用由乙方全部承担。</w:t>
            </w:r>
          </w:p>
        </w:tc>
      </w:tr>
      <w:tr w14:paraId="409ECD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68B77E6">
            <w:pPr>
              <w:adjustRightInd w:val="0"/>
              <w:snapToGrid w:val="0"/>
              <w:jc w:val="center"/>
              <w:rPr>
                <w:rFonts w:ascii="宋体" w:hAnsi="宋体"/>
                <w:szCs w:val="21"/>
              </w:rPr>
            </w:pPr>
            <w:r>
              <w:rPr>
                <w:rFonts w:hint="eastAsia" w:ascii="宋体" w:hAnsi="宋体"/>
                <w:szCs w:val="21"/>
              </w:rPr>
              <w:t>第二节</w:t>
            </w:r>
          </w:p>
          <w:p w14:paraId="5FE3394F">
            <w:pPr>
              <w:adjustRightInd w:val="0"/>
              <w:snapToGrid w:val="0"/>
              <w:jc w:val="center"/>
              <w:rPr>
                <w:rFonts w:ascii="宋体" w:hAnsi="宋体"/>
                <w:szCs w:val="21"/>
              </w:rPr>
            </w:pPr>
            <w:r>
              <w:rPr>
                <w:rFonts w:hint="eastAsia" w:ascii="宋体" w:hAnsi="宋体"/>
                <w:szCs w:val="21"/>
              </w:rPr>
              <w:t>第15.2（2）项</w:t>
            </w:r>
          </w:p>
        </w:tc>
        <w:tc>
          <w:tcPr>
            <w:tcW w:w="1742" w:type="dxa"/>
            <w:noWrap w:val="0"/>
            <w:vAlign w:val="center"/>
          </w:tcPr>
          <w:p w14:paraId="302A64E8">
            <w:pPr>
              <w:adjustRightInd w:val="0"/>
              <w:snapToGrid w:val="0"/>
              <w:jc w:val="left"/>
              <w:rPr>
                <w:rFonts w:ascii="宋体" w:hAnsi="宋体"/>
                <w:szCs w:val="21"/>
              </w:rPr>
            </w:pPr>
            <w:r>
              <w:rPr>
                <w:rFonts w:hint="eastAsia" w:ascii="宋体" w:hAnsi="宋体"/>
                <w:szCs w:val="21"/>
              </w:rPr>
              <w:t>迟延交货赔偿费</w:t>
            </w:r>
          </w:p>
        </w:tc>
        <w:tc>
          <w:tcPr>
            <w:tcW w:w="5170" w:type="dxa"/>
            <w:noWrap w:val="0"/>
            <w:vAlign w:val="center"/>
          </w:tcPr>
          <w:p w14:paraId="6197EC4D">
            <w:pPr>
              <w:adjustRightInd w:val="0"/>
              <w:snapToGrid w:val="0"/>
              <w:rPr>
                <w:rFonts w:ascii="宋体" w:hAnsi="宋体"/>
                <w:szCs w:val="21"/>
              </w:rPr>
            </w:pPr>
            <w:r>
              <w:rPr>
                <w:rFonts w:hint="eastAsia" w:ascii="宋体" w:hAnsi="宋体"/>
                <w:szCs w:val="21"/>
              </w:rPr>
              <w:t>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w:t>
            </w:r>
          </w:p>
          <w:p w14:paraId="65CAA3D0">
            <w:pPr>
              <w:adjustRightInd w:val="0"/>
              <w:snapToGrid w:val="0"/>
              <w:rPr>
                <w:rFonts w:ascii="宋体" w:hAnsi="宋体"/>
                <w:szCs w:val="21"/>
                <w:u w:val="single"/>
              </w:rPr>
            </w:pPr>
            <w:r>
              <w:rPr>
                <w:rFonts w:hint="eastAsia" w:ascii="宋体" w:hAnsi="宋体"/>
                <w:szCs w:val="21"/>
              </w:rPr>
              <w:t>2.因乙方原因供货延误，给甲方造成损失或被第三方要求索赔的，乙方应全额承担。</w:t>
            </w:r>
          </w:p>
        </w:tc>
      </w:tr>
      <w:tr w14:paraId="52151A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4B5599E">
            <w:pPr>
              <w:adjustRightInd w:val="0"/>
              <w:snapToGrid w:val="0"/>
              <w:jc w:val="center"/>
              <w:rPr>
                <w:rFonts w:ascii="宋体" w:hAnsi="宋体"/>
                <w:szCs w:val="21"/>
              </w:rPr>
            </w:pPr>
            <w:r>
              <w:rPr>
                <w:rFonts w:hint="eastAsia" w:ascii="宋体" w:hAnsi="宋体"/>
                <w:szCs w:val="21"/>
              </w:rPr>
              <w:t>第二节</w:t>
            </w:r>
          </w:p>
          <w:p w14:paraId="601D12BC">
            <w:pPr>
              <w:adjustRightInd w:val="0"/>
              <w:snapToGrid w:val="0"/>
              <w:jc w:val="center"/>
              <w:rPr>
                <w:rFonts w:ascii="宋体" w:hAnsi="宋体"/>
                <w:szCs w:val="21"/>
              </w:rPr>
            </w:pPr>
            <w:r>
              <w:rPr>
                <w:rFonts w:hint="eastAsia" w:ascii="宋体" w:hAnsi="宋体"/>
                <w:szCs w:val="21"/>
              </w:rPr>
              <w:t>第15.3款</w:t>
            </w:r>
          </w:p>
        </w:tc>
        <w:tc>
          <w:tcPr>
            <w:tcW w:w="1742" w:type="dxa"/>
            <w:noWrap w:val="0"/>
            <w:vAlign w:val="center"/>
          </w:tcPr>
          <w:p w14:paraId="2754BFCC">
            <w:pPr>
              <w:adjustRightInd w:val="0"/>
              <w:snapToGrid w:val="0"/>
              <w:jc w:val="left"/>
              <w:rPr>
                <w:rFonts w:ascii="宋体" w:hAnsi="宋体"/>
                <w:szCs w:val="21"/>
              </w:rPr>
            </w:pPr>
            <w:r>
              <w:rPr>
                <w:rFonts w:hint="eastAsia" w:ascii="宋体" w:hAnsi="宋体"/>
                <w:szCs w:val="21"/>
              </w:rPr>
              <w:t>逾期付款利息</w:t>
            </w:r>
          </w:p>
        </w:tc>
        <w:tc>
          <w:tcPr>
            <w:tcW w:w="5170" w:type="dxa"/>
            <w:noWrap w:val="0"/>
            <w:vAlign w:val="center"/>
          </w:tcPr>
          <w:p w14:paraId="35E41120">
            <w:pPr>
              <w:adjustRightInd w:val="0"/>
              <w:snapToGrid w:val="0"/>
              <w:rPr>
                <w:rFonts w:ascii="宋体" w:hAnsi="宋体"/>
                <w:szCs w:val="21"/>
                <w:u w:val="single"/>
              </w:rPr>
            </w:pPr>
          </w:p>
        </w:tc>
      </w:tr>
      <w:tr w14:paraId="5CFD3E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14:paraId="45291D90">
            <w:pPr>
              <w:adjustRightInd w:val="0"/>
              <w:snapToGrid w:val="0"/>
              <w:jc w:val="center"/>
              <w:rPr>
                <w:rFonts w:ascii="宋体" w:hAnsi="宋体"/>
                <w:szCs w:val="21"/>
              </w:rPr>
            </w:pPr>
            <w:r>
              <w:rPr>
                <w:rFonts w:hint="eastAsia" w:ascii="宋体" w:hAnsi="宋体"/>
                <w:szCs w:val="21"/>
              </w:rPr>
              <w:t>第二节</w:t>
            </w:r>
          </w:p>
          <w:p w14:paraId="5D9FF083">
            <w:pPr>
              <w:adjustRightInd w:val="0"/>
              <w:snapToGrid w:val="0"/>
              <w:jc w:val="center"/>
              <w:rPr>
                <w:rFonts w:ascii="宋体" w:hAnsi="宋体"/>
                <w:szCs w:val="21"/>
              </w:rPr>
            </w:pPr>
            <w:r>
              <w:rPr>
                <w:rFonts w:hint="eastAsia" w:ascii="宋体" w:hAnsi="宋体"/>
                <w:szCs w:val="21"/>
              </w:rPr>
              <w:t>第15.4款</w:t>
            </w:r>
          </w:p>
        </w:tc>
        <w:tc>
          <w:tcPr>
            <w:tcW w:w="1742" w:type="dxa"/>
            <w:tcBorders>
              <w:left w:val="single" w:color="auto" w:sz="2" w:space="0"/>
              <w:bottom w:val="single" w:color="auto" w:sz="2" w:space="0"/>
              <w:right w:val="single" w:color="auto" w:sz="2" w:space="0"/>
            </w:tcBorders>
            <w:noWrap w:val="0"/>
            <w:vAlign w:val="center"/>
          </w:tcPr>
          <w:p w14:paraId="4B864541">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noWrap w:val="0"/>
            <w:vAlign w:val="center"/>
          </w:tcPr>
          <w:p w14:paraId="1CC81BBE">
            <w:pPr>
              <w:adjustRightInd w:val="0"/>
              <w:snapToGrid w:val="0"/>
              <w:rPr>
                <w:rFonts w:ascii="宋体" w:hAnsi="宋体"/>
                <w:szCs w:val="21"/>
              </w:rPr>
            </w:pPr>
            <w:r>
              <w:rPr>
                <w:rFonts w:hint="eastAsia" w:ascii="宋体" w:hAnsi="宋体"/>
                <w:szCs w:val="21"/>
              </w:rPr>
              <w:t>1.乙方对材料不按招标文件要求，擅自更换，除恢复原招标产品外，应承担更换部分价款30%的违约金。</w:t>
            </w:r>
          </w:p>
          <w:p w14:paraId="7B25EF78">
            <w:pPr>
              <w:adjustRightInd w:val="0"/>
              <w:snapToGrid w:val="0"/>
              <w:rPr>
                <w:rFonts w:ascii="宋体" w:hAnsi="宋体"/>
                <w:szCs w:val="21"/>
              </w:rPr>
            </w:pPr>
            <w:r>
              <w:rPr>
                <w:rFonts w:hint="eastAsia" w:ascii="宋体" w:hAnsi="宋体"/>
                <w:szCs w:val="21"/>
              </w:rPr>
              <w:t>2.乙方如对材料以次充好，除全部按要求恢复外，应承担此部分价款30%的违约金。</w:t>
            </w:r>
          </w:p>
          <w:p w14:paraId="0A65700B">
            <w:pPr>
              <w:adjustRightInd w:val="0"/>
              <w:snapToGrid w:val="0"/>
              <w:rPr>
                <w:rFonts w:ascii="宋体" w:hAnsi="宋体"/>
                <w:szCs w:val="21"/>
              </w:rPr>
            </w:pPr>
            <w:r>
              <w:rPr>
                <w:rFonts w:hint="eastAsia" w:ascii="宋体" w:hAnsi="宋体"/>
                <w:szCs w:val="21"/>
              </w:rPr>
              <w:t>3.如由于产品质量原因，不能通过验收，乙方除按规定无偿更换外，应承担所涉及产品总价款的30%违约金。</w:t>
            </w:r>
          </w:p>
          <w:p w14:paraId="37E904F4">
            <w:pPr>
              <w:adjustRightInd w:val="0"/>
              <w:snapToGrid w:val="0"/>
              <w:rPr>
                <w:rFonts w:ascii="宋体" w:hAnsi="宋体"/>
                <w:szCs w:val="21"/>
              </w:rPr>
            </w:pPr>
            <w:r>
              <w:rPr>
                <w:rFonts w:hint="eastAsia" w:ascii="宋体" w:hAnsi="宋体"/>
                <w:szCs w:val="21"/>
              </w:rPr>
              <w:t>4.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w:t>
            </w:r>
          </w:p>
          <w:p w14:paraId="59AA3C22">
            <w:pPr>
              <w:adjustRightInd w:val="0"/>
              <w:snapToGrid w:val="0"/>
              <w:rPr>
                <w:rFonts w:hint="eastAsia" w:ascii="宋体" w:hAnsi="宋体"/>
                <w:szCs w:val="21"/>
              </w:rPr>
            </w:pPr>
            <w:r>
              <w:rPr>
                <w:rFonts w:hint="eastAsia" w:ascii="宋体" w:hAnsi="宋体"/>
                <w:szCs w:val="21"/>
              </w:rPr>
              <w:t>5.根据《中华人民共和国民法典》、《中华人民共和国政府采购法》、《中华人民共和国产品质量法》的相关条款和本合同约定，乙方未全面履行合同义务或者发生违约，甲方有权终止合同，依法向乙方进行经济索赔，并报请政府采购监督管理机关对乙方进行相应的行政处罚。</w:t>
            </w:r>
          </w:p>
          <w:p w14:paraId="1BD5D9AD">
            <w:pPr>
              <w:adjustRightInd w:val="0"/>
              <w:snapToGrid w:val="0"/>
              <w:rPr>
                <w:rFonts w:hint="eastAsia" w:ascii="宋体" w:hAnsi="宋体"/>
                <w:szCs w:val="21"/>
              </w:rPr>
            </w:pPr>
            <w:r>
              <w:rPr>
                <w:rFonts w:hint="eastAsia" w:ascii="宋体" w:hAnsi="宋体"/>
                <w:szCs w:val="21"/>
              </w:rPr>
              <w:t>6.如乙方怠于履行其质量保修责任，甲方书面通知3日后仍未履行的，甲方有权自行委托他人维修，所有费用由乙方承担，并加收发生费用的50%作为惩罚性违约金(该违约金不以甲方的实际损失为限)。</w:t>
            </w:r>
          </w:p>
          <w:p w14:paraId="4B5321F4">
            <w:pPr>
              <w:adjustRightInd w:val="0"/>
              <w:snapToGrid w:val="0"/>
            </w:pPr>
            <w:r>
              <w:rPr>
                <w:rFonts w:hint="eastAsia" w:ascii="宋体" w:hAnsi="宋体"/>
                <w:szCs w:val="21"/>
              </w:rPr>
              <w:t>7.因乙方交付的标的物存在质量问题导致甲方或第三人受到损害的，由乙方承担赔偿责任，甲方因此遭受第三方索赔的，有权向乙方追偿。</w:t>
            </w:r>
          </w:p>
        </w:tc>
      </w:tr>
      <w:tr w14:paraId="5806F0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14:paraId="0F4B6D45">
            <w:pPr>
              <w:adjustRightInd w:val="0"/>
              <w:snapToGrid w:val="0"/>
              <w:jc w:val="center"/>
              <w:rPr>
                <w:rFonts w:ascii="宋体" w:hAnsi="宋体"/>
                <w:szCs w:val="21"/>
              </w:rPr>
            </w:pPr>
            <w:r>
              <w:rPr>
                <w:rFonts w:hint="eastAsia" w:ascii="宋体" w:hAnsi="宋体"/>
                <w:szCs w:val="21"/>
              </w:rPr>
              <w:t>第二节</w:t>
            </w:r>
          </w:p>
          <w:p w14:paraId="1D5A4F93">
            <w:pPr>
              <w:adjustRightInd w:val="0"/>
              <w:snapToGrid w:val="0"/>
              <w:jc w:val="center"/>
              <w:rPr>
                <w:rFonts w:ascii="宋体" w:hAnsi="宋体"/>
                <w:szCs w:val="21"/>
              </w:rPr>
            </w:pPr>
            <w:r>
              <w:rPr>
                <w:rFonts w:hint="eastAsia" w:ascii="宋体" w:hAnsi="宋体"/>
                <w:szCs w:val="21"/>
              </w:rPr>
              <w:t>第19.2款</w:t>
            </w:r>
          </w:p>
        </w:tc>
        <w:tc>
          <w:tcPr>
            <w:tcW w:w="1742" w:type="dxa"/>
            <w:tcBorders>
              <w:top w:val="single" w:color="auto" w:sz="2" w:space="0"/>
              <w:left w:val="single" w:color="auto" w:sz="2" w:space="0"/>
              <w:right w:val="single" w:color="auto" w:sz="2" w:space="0"/>
            </w:tcBorders>
            <w:noWrap w:val="0"/>
            <w:vAlign w:val="center"/>
          </w:tcPr>
          <w:p w14:paraId="4B03D684">
            <w:pPr>
              <w:adjustRightInd w:val="0"/>
              <w:snapToGrid w:val="0"/>
              <w:jc w:val="left"/>
              <w:rPr>
                <w:rFonts w:ascii="宋体" w:hAnsi="宋体"/>
                <w:szCs w:val="21"/>
              </w:rPr>
            </w:pPr>
            <w:r>
              <w:rPr>
                <w:rFonts w:hint="eastAsia" w:ascii="宋体" w:hAnsi="宋体"/>
                <w:szCs w:val="21"/>
              </w:rPr>
              <w:t>解决争议的方法</w:t>
            </w:r>
          </w:p>
        </w:tc>
        <w:tc>
          <w:tcPr>
            <w:tcW w:w="5170" w:type="dxa"/>
            <w:tcBorders>
              <w:top w:val="single" w:color="auto" w:sz="2" w:space="0"/>
              <w:left w:val="single" w:color="auto" w:sz="2" w:space="0"/>
            </w:tcBorders>
            <w:noWrap w:val="0"/>
            <w:vAlign w:val="center"/>
          </w:tcPr>
          <w:p w14:paraId="227C336E">
            <w:pPr>
              <w:adjustRightInd w:val="0"/>
              <w:snapToGrid w:val="0"/>
              <w:rPr>
                <w:rFonts w:ascii="宋体" w:hAnsi="宋体"/>
                <w:szCs w:val="21"/>
                <w:u w:val="single"/>
              </w:rPr>
            </w:pPr>
            <w:r>
              <w:rPr>
                <w:rFonts w:hint="eastAsia" w:ascii="宋体" w:hAnsi="宋体" w:cs="宋体"/>
                <w:iCs/>
                <w:szCs w:val="21"/>
              </w:rPr>
              <w:t>合同各方应本着诚信的态度及共同合作的精神，通过协商及谈判来努力解决由本合同而产生的或与本合同有关（包括本合同项下某一特定货物买卖合同）的任何争议及不同意见。因本合同及合同有关事项发生的争议，协商、谈判不能解决的，任何一方有权向</w:t>
            </w:r>
            <w:r>
              <w:rPr>
                <w:rFonts w:hint="eastAsia" w:ascii="宋体" w:hAnsi="宋体" w:cs="宋体"/>
                <w:b/>
                <w:bCs/>
                <w:iCs/>
                <w:szCs w:val="21"/>
                <w:u w:val="single"/>
              </w:rPr>
              <w:t>甲方</w:t>
            </w:r>
            <w:r>
              <w:rPr>
                <w:rFonts w:hint="eastAsia" w:ascii="宋体" w:hAnsi="宋体" w:cs="宋体"/>
                <w:iCs/>
                <w:szCs w:val="21"/>
              </w:rPr>
              <w:t>所在地人民法院起诉解决。</w:t>
            </w:r>
          </w:p>
        </w:tc>
      </w:tr>
      <w:tr w14:paraId="3AD536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14:paraId="6774FC32">
            <w:pPr>
              <w:adjustRightInd w:val="0"/>
              <w:snapToGrid w:val="0"/>
              <w:jc w:val="center"/>
              <w:rPr>
                <w:rFonts w:ascii="宋体" w:hAnsi="宋体"/>
                <w:szCs w:val="21"/>
              </w:rPr>
            </w:pPr>
            <w:r>
              <w:rPr>
                <w:rFonts w:hint="eastAsia" w:ascii="宋体" w:hAnsi="宋体"/>
                <w:szCs w:val="21"/>
              </w:rPr>
              <w:t>第二节</w:t>
            </w:r>
          </w:p>
          <w:p w14:paraId="6C069B9C">
            <w:pPr>
              <w:adjustRightInd w:val="0"/>
              <w:snapToGrid w:val="0"/>
              <w:jc w:val="center"/>
              <w:rPr>
                <w:rFonts w:ascii="宋体" w:hAnsi="宋体"/>
                <w:szCs w:val="21"/>
              </w:rPr>
            </w:pPr>
            <w:r>
              <w:rPr>
                <w:rFonts w:hint="eastAsia" w:ascii="宋体" w:hAnsi="宋体"/>
                <w:szCs w:val="21"/>
              </w:rPr>
              <w:t>第23.1款</w:t>
            </w:r>
          </w:p>
        </w:tc>
        <w:tc>
          <w:tcPr>
            <w:tcW w:w="1742" w:type="dxa"/>
            <w:noWrap w:val="0"/>
            <w:vAlign w:val="center"/>
          </w:tcPr>
          <w:p w14:paraId="2A2110D6">
            <w:pPr>
              <w:adjustRightInd w:val="0"/>
              <w:snapToGrid w:val="0"/>
              <w:jc w:val="left"/>
              <w:rPr>
                <w:rFonts w:ascii="宋体" w:hAnsi="宋体"/>
                <w:szCs w:val="21"/>
              </w:rPr>
            </w:pPr>
            <w:r>
              <w:rPr>
                <w:rFonts w:hint="eastAsia" w:ascii="宋体" w:hAnsi="宋体"/>
                <w:bCs/>
                <w:szCs w:val="21"/>
              </w:rPr>
              <w:t>其他专用条款</w:t>
            </w:r>
          </w:p>
        </w:tc>
        <w:tc>
          <w:tcPr>
            <w:tcW w:w="5170" w:type="dxa"/>
            <w:noWrap w:val="0"/>
            <w:vAlign w:val="center"/>
          </w:tcPr>
          <w:p w14:paraId="3BA5A0BC">
            <w:pPr>
              <w:adjustRightInd w:val="0"/>
              <w:snapToGrid w:val="0"/>
              <w:jc w:val="left"/>
              <w:rPr>
                <w:rFonts w:ascii="宋体" w:hAnsi="宋体"/>
                <w:szCs w:val="21"/>
              </w:rPr>
            </w:pPr>
          </w:p>
        </w:tc>
      </w:tr>
    </w:tbl>
    <w:p w14:paraId="05508F38"/>
    <w:p w14:paraId="588DEE24"/>
    <w:p w14:paraId="67517486"/>
    <w:p w14:paraId="55B5C6FF">
      <w:bookmarkStart w:id="4" w:name="_GoBack"/>
      <w:bookmarkEnd w:id="4"/>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roman"/>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华文楷体">
    <w:altName w:val="宋体"/>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50806">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ABB3393">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4ABB3393">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pStyle w:val="2"/>
      <w:lvlText w:val="%1.%2.%3.%4"/>
      <w:lvlJc w:val="left"/>
      <w:pPr>
        <w:ind w:left="4692"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6D03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paragraph" w:styleId="2">
    <w:name w:val="heading 4"/>
    <w:basedOn w:val="1"/>
    <w:next w:val="1"/>
    <w:unhideWhenUsed/>
    <w:qFormat/>
    <w:uiPriority w:val="9"/>
    <w:pPr>
      <w:keepNext/>
      <w:numPr>
        <w:ilvl w:val="3"/>
        <w:numId w:val="1"/>
      </w:numPr>
      <w:spacing w:before="240" w:after="60"/>
      <w:ind w:left="864"/>
      <w:outlineLvl w:val="3"/>
    </w:pPr>
    <w:rPr>
      <w:rFonts w:cs="Times New Roman"/>
      <w:b/>
      <w:bCs/>
      <w:sz w:val="28"/>
      <w:szCs w:val="28"/>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Body Text"/>
    <w:basedOn w:val="1"/>
    <w:next w:val="1"/>
    <w:qFormat/>
    <w:uiPriority w:val="0"/>
    <w:pPr>
      <w:jc w:val="left"/>
    </w:pPr>
    <w:rPr>
      <w:rFonts w:ascii="Copperplate Gothic Bold" w:hAnsi="Copperplate Gothic Bold"/>
      <w:sz w:val="28"/>
    </w:rPr>
  </w:style>
  <w:style w:type="paragraph" w:styleId="5">
    <w:name w:val="Body Text Indent"/>
    <w:basedOn w:val="1"/>
    <w:next w:val="1"/>
    <w:qFormat/>
    <w:uiPriority w:val="0"/>
    <w:pPr>
      <w:spacing w:after="120"/>
      <w:ind w:left="420" w:leftChars="200"/>
    </w:pPr>
  </w:style>
  <w:style w:type="paragraph" w:styleId="6">
    <w:name w:val="Plain Text"/>
    <w:basedOn w:val="1"/>
    <w:qFormat/>
    <w:uiPriority w:val="0"/>
    <w:rPr>
      <w:rFonts w:ascii="宋体" w:hAnsi="Courier New" w:cs="Courier New"/>
      <w:szCs w:val="21"/>
    </w:rPr>
  </w:style>
  <w:style w:type="paragraph" w:styleId="7">
    <w:name w:val="footer"/>
    <w:basedOn w:val="1"/>
    <w:next w:val="4"/>
    <w:qFormat/>
    <w:uiPriority w:val="0"/>
    <w:pPr>
      <w:tabs>
        <w:tab w:val="center" w:pos="4153"/>
        <w:tab w:val="right" w:pos="8306"/>
      </w:tabs>
      <w:snapToGrid w:val="0"/>
      <w:jc w:val="left"/>
    </w:pPr>
    <w:rPr>
      <w:sz w:val="18"/>
      <w:szCs w:val="24"/>
    </w:rPr>
  </w:style>
  <w:style w:type="character" w:customStyle="1" w:styleId="10">
    <w:name w:val="合同正文"/>
    <w:semiHidden/>
    <w:qFormat/>
    <w:uiPriority w:val="0"/>
    <w:rPr>
      <w:rFonts w:ascii="Times New Roman" w:hAnsi="Times New Roman" w:eastAsia="宋体"/>
      <w:sz w:val="24"/>
      <w:szCs w:val="24"/>
    </w:rPr>
  </w:style>
  <w:style w:type="paragraph" w:customStyle="1" w:styleId="11">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2025-05-28T04:07:18Z</dcterms:created>
  <dc:creator>付丹丹</dc:creator>
  <cp:lastModifiedBy>安小小</cp:lastModifiedBy>
  <dcterms:modified xsi:type="dcterms:W3CDTF">2025-05-28T04:07:24Z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eyJoZGlkIjoiYWU3MTUxOTM4NjQ3MDY4ZGFhYjA5YmM5YmQ4OTg3Y2MiLCJ1c2VySWQiOiIzMDAzNjAxMTIifQ==</vt:lpwstr>
  </property>
  <property fmtid="{D5CDD505-2E9C-101B-9397-08002B2CF9AE}" pid="4" name="ICV">
    <vt:lpwstr>4125D5BADDB44B53B48830716AA41329_12</vt:lpwstr>
  </property>
</Properties>
</file>