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版本号：陕融招字-2025-0602号20250701001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教育网出口带宽项目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陕融招字-2025-0602号</w:t>
      </w:r>
      <w:r>
        <w:br/>
      </w:r>
      <w:r>
        <w:br/>
      </w:r>
      <w:r>
        <w:br/>
      </w:r>
    </w:p>
    <w:p>
      <w:pPr>
        <w:pStyle w:val="null3"/>
        <w:jc w:val="center"/>
        <w:outlineLvl w:val="5"/>
      </w:pPr>
      <w:r>
        <w:rPr>
          <w:rFonts w:ascii="仿宋_GB2312" w:hAnsi="仿宋_GB2312" w:cs="仿宋_GB2312" w:eastAsia="仿宋_GB2312"/>
          <w:sz w:val="15"/>
          <w:b/>
        </w:rPr>
        <w:t>西安理工大学</w:t>
      </w:r>
    </w:p>
    <w:p>
      <w:pPr>
        <w:pStyle w:val="null3"/>
        <w:jc w:val="center"/>
        <w:outlineLvl w:val="5"/>
      </w:pPr>
      <w:r>
        <w:rPr>
          <w:rFonts w:ascii="仿宋_GB2312" w:hAnsi="仿宋_GB2312" w:cs="仿宋_GB2312" w:eastAsia="仿宋_GB2312"/>
          <w:sz w:val="15"/>
          <w:b/>
        </w:rPr>
        <w:t>陕西思迈融工程建设项目管理有限公司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陕西思迈融工程建设项目管理有限公司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教育网出口带宽项目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陕融招字-2025-0602号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教育网出口带宽项目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本项目为中国教育科研计算机网出口带宽采购项目，旨在满足学校各类信息系统的发布和师生教育网络资源访问的需求。为师生提供学校主页、邮件、0A、数字校园平台、迎新离校等各类应用系统服务。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1、投标主体资格证明：提供有效合格的社会统一信用代码的营业执照，其他组织经营的须提供合法凭证，自然人的提供身份证明文件</w:t>
      </w:r>
    </w:p>
    <w:p>
      <w:pPr>
        <w:pStyle w:val="null3"/>
      </w:pPr>
      <w:r>
        <w:rPr>
          <w:rFonts w:ascii="仿宋_GB2312" w:hAnsi="仿宋_GB2312" w:cs="仿宋_GB2312" w:eastAsia="仿宋_GB2312"/>
        </w:rPr>
        <w:t>2、财务状况证明：提供2023年度或2024年度经审计的财务报告（至少包括资产负债表、现金流量表和利润分配表，成立时间至提交投标文件截止时间不足一年的可提供成立后任意时段的资产负债表、现金流量表和利润分配表），或其基本存款账户开户银行出具的资信证明及基本存款账户开户许可证（基本账户信息表）</w:t>
      </w:r>
    </w:p>
    <w:p>
      <w:pPr>
        <w:pStyle w:val="null3"/>
      </w:pPr>
      <w:r>
        <w:rPr>
          <w:rFonts w:ascii="仿宋_GB2312" w:hAnsi="仿宋_GB2312" w:cs="仿宋_GB2312" w:eastAsia="仿宋_GB2312"/>
        </w:rPr>
        <w:t>3、纳税证明：提供2024年6月至今已缴纳的任意一个月的纳税证明或完税证明，依法免税的单位应提供相关证明材料</w:t>
      </w:r>
    </w:p>
    <w:p>
      <w:pPr>
        <w:pStyle w:val="null3"/>
      </w:pPr>
      <w:r>
        <w:rPr>
          <w:rFonts w:ascii="仿宋_GB2312" w:hAnsi="仿宋_GB2312" w:cs="仿宋_GB2312" w:eastAsia="仿宋_GB2312"/>
        </w:rPr>
        <w:t>4、社会保障金缴纳证明：提供2024年6月至今已缴纳的任意一个月的社会保障金缴存单据或社保机构开具的社会保险参保缴费证明，依法不需要缴纳社会保障资金的单位应提供相关证明材料；</w:t>
      </w:r>
    </w:p>
    <w:p>
      <w:pPr>
        <w:pStyle w:val="null3"/>
      </w:pPr>
      <w:r>
        <w:rPr>
          <w:rFonts w:ascii="仿宋_GB2312" w:hAnsi="仿宋_GB2312" w:cs="仿宋_GB2312" w:eastAsia="仿宋_GB2312"/>
        </w:rPr>
        <w:t>5、履约能力证明：提供具备履行合同所必须的设备和专业技术能力的书面声明</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身份证明书或法定代表人授权委托书：提供法定代表人/负责人授权书（附法定代表人/负责人、被授权人身份证复印件及被授权人近三个月任意时段社保缴纳证明）（法定代表人/负责人直接参加投标，须提供法定代表人/负责人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陕西思迈融工程建设项目管理有限公司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陕西省西安市雁塔区南二环东段二环以南凯森盛世1号B座2606号房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惠旭泽、高雪娇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13186238483、029-82295130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采购包1：1,210,000.00元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开户名称：陕西思迈融工程建设项目管理有限公司</w:t>
            </w:r>
          </w:p>
          <w:p>
            <w:pPr>
              <w:pStyle w:val="null3"/>
            </w:pPr>
            <w:r>
              <w:rPr>
                <w:rFonts w:ascii="仿宋_GB2312" w:hAnsi="仿宋_GB2312" w:cs="仿宋_GB2312" w:eastAsia="仿宋_GB2312"/>
              </w:rPr>
              <w:t>开户银行：招商银行股份有限公司西安西影路支行</w:t>
            </w:r>
          </w:p>
          <w:p>
            <w:pPr>
              <w:pStyle w:val="null3"/>
            </w:pPr>
            <w:r>
              <w:rPr>
                <w:rFonts w:ascii="仿宋_GB2312" w:hAnsi="仿宋_GB2312" w:cs="仿宋_GB2312" w:eastAsia="仿宋_GB2312"/>
              </w:rPr>
              <w:t>银行账号：1299 0860 5410 801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代理服务费收费标准：代理项目金额80万元以下收取定额3000元；代理项目金额80万以上-400万以下，按照《招标代理服务收费管理暂行办法》（计价格[2002]1980 号）及（发改办价格[2011]534号）规定的计费标准*55%计取。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陕西思迈融工程建设项目管理有限公司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陕西思迈融工程建设项目管理有限公司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陕西思迈融工程建设项目管理有限公司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学校自</w:t>
      </w:r>
      <w:r>
        <w:rPr>
          <w:rFonts w:ascii="仿宋_GB2312" w:hAnsi="仿宋_GB2312" w:cs="仿宋_GB2312" w:eastAsia="仿宋_GB2312"/>
          <w:sz w:val="21"/>
        </w:rPr>
        <w:t>1999</w:t>
      </w:r>
      <w:r>
        <w:rPr>
          <w:rFonts w:ascii="仿宋_GB2312" w:hAnsi="仿宋_GB2312" w:cs="仿宋_GB2312" w:eastAsia="仿宋_GB2312"/>
          <w:sz w:val="21"/>
        </w:rPr>
        <w:t>年接入中国教育和科研计算机网</w:t>
      </w:r>
      <w:r>
        <w:rPr>
          <w:rFonts w:ascii="仿宋_GB2312" w:hAnsi="仿宋_GB2312" w:cs="仿宋_GB2312" w:eastAsia="仿宋_GB2312"/>
          <w:sz w:val="21"/>
        </w:rPr>
        <w:t>(CERNET)</w:t>
      </w:r>
      <w:r>
        <w:rPr>
          <w:rFonts w:ascii="仿宋_GB2312" w:hAnsi="仿宋_GB2312" w:cs="仿宋_GB2312" w:eastAsia="仿宋_GB2312"/>
          <w:sz w:val="21"/>
        </w:rPr>
        <w:t>，目前</w:t>
      </w:r>
      <w:r>
        <w:rPr>
          <w:rFonts w:ascii="仿宋_GB2312" w:hAnsi="仿宋_GB2312" w:cs="仿宋_GB2312" w:eastAsia="仿宋_GB2312"/>
          <w:sz w:val="21"/>
        </w:rPr>
        <w:t>IPv4</w:t>
      </w:r>
      <w:r>
        <w:rPr>
          <w:rFonts w:ascii="仿宋_GB2312" w:hAnsi="仿宋_GB2312" w:cs="仿宋_GB2312" w:eastAsia="仿宋_GB2312"/>
          <w:sz w:val="21"/>
        </w:rPr>
        <w:t>接入带宽为</w:t>
      </w:r>
      <w:r>
        <w:rPr>
          <w:rFonts w:ascii="仿宋_GB2312" w:hAnsi="仿宋_GB2312" w:cs="仿宋_GB2312" w:eastAsia="仿宋_GB2312"/>
          <w:sz w:val="21"/>
        </w:rPr>
        <w:t>1Gbps</w:t>
      </w:r>
      <w:r>
        <w:rPr>
          <w:rFonts w:ascii="仿宋_GB2312" w:hAnsi="仿宋_GB2312" w:cs="仿宋_GB2312" w:eastAsia="仿宋_GB2312"/>
          <w:sz w:val="21"/>
        </w:rPr>
        <w:t>，</w:t>
      </w:r>
      <w:r>
        <w:rPr>
          <w:rFonts w:ascii="仿宋_GB2312" w:hAnsi="仿宋_GB2312" w:cs="仿宋_GB2312" w:eastAsia="仿宋_GB2312"/>
          <w:sz w:val="21"/>
        </w:rPr>
        <w:t>IPv6</w:t>
      </w:r>
      <w:r>
        <w:rPr>
          <w:rFonts w:ascii="仿宋_GB2312" w:hAnsi="仿宋_GB2312" w:cs="仿宋_GB2312" w:eastAsia="仿宋_GB2312"/>
          <w:sz w:val="21"/>
        </w:rPr>
        <w:t>接入带宽为</w:t>
      </w:r>
      <w:r>
        <w:rPr>
          <w:rFonts w:ascii="仿宋_GB2312" w:hAnsi="仿宋_GB2312" w:cs="仿宋_GB2312" w:eastAsia="仿宋_GB2312"/>
          <w:sz w:val="21"/>
        </w:rPr>
        <w:t>1Gbps</w:t>
      </w:r>
      <w:r>
        <w:rPr>
          <w:rFonts w:ascii="仿宋_GB2312" w:hAnsi="仿宋_GB2312" w:cs="仿宋_GB2312" w:eastAsia="仿宋_GB2312"/>
          <w:sz w:val="21"/>
        </w:rPr>
        <w:t>，学校重要信息系统如主页、邮件、</w:t>
      </w:r>
      <w:r>
        <w:rPr>
          <w:rFonts w:ascii="仿宋_GB2312" w:hAnsi="仿宋_GB2312" w:cs="仿宋_GB2312" w:eastAsia="仿宋_GB2312"/>
          <w:sz w:val="21"/>
        </w:rPr>
        <w:t>0A</w:t>
      </w:r>
      <w:r>
        <w:rPr>
          <w:rFonts w:ascii="仿宋_GB2312" w:hAnsi="仿宋_GB2312" w:cs="仿宋_GB2312" w:eastAsia="仿宋_GB2312"/>
          <w:sz w:val="21"/>
        </w:rPr>
        <w:t>、数字校园平台、迎新离校等各类应用系统等均通过</w:t>
      </w:r>
      <w:r>
        <w:rPr>
          <w:rFonts w:ascii="仿宋_GB2312" w:hAnsi="仿宋_GB2312" w:cs="仿宋_GB2312" w:eastAsia="仿宋_GB2312"/>
          <w:sz w:val="21"/>
        </w:rPr>
        <w:t>CERNET</w:t>
      </w:r>
      <w:r>
        <w:rPr>
          <w:rFonts w:ascii="仿宋_GB2312" w:hAnsi="仿宋_GB2312" w:cs="仿宋_GB2312" w:eastAsia="仿宋_GB2312"/>
          <w:sz w:val="21"/>
        </w:rPr>
        <w:t>出口为师生提供服务，是学校非常重要的网络出口。 本项目旨在续采教育网出口带宽，满足学校各类信息系统发布和师生教育网络资源访问需求。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1,210,000.00</w:t>
      </w:r>
    </w:p>
    <w:p>
      <w:pPr>
        <w:pStyle w:val="null3"/>
      </w:pPr>
      <w:r>
        <w:rPr>
          <w:rFonts w:ascii="仿宋_GB2312" w:hAnsi="仿宋_GB2312" w:cs="仿宋_GB2312" w:eastAsia="仿宋_GB2312"/>
        </w:rPr>
        <w:t>采购包最高限价（元）: 1,210,000.00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教育网出口带宽租用服务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标的名称：教育网出口带宽租用服务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网络接入要求</w:t>
            </w:r>
          </w:p>
          <w:p>
            <w:pPr>
              <w:pStyle w:val="null3"/>
            </w:pPr>
            <w:r>
              <w:rPr>
                <w:rFonts w:ascii="仿宋_GB2312" w:hAnsi="仿宋_GB2312" w:cs="仿宋_GB2312" w:eastAsia="仿宋_GB2312"/>
                <w:sz w:val="24"/>
              </w:rPr>
              <w:t>1.1</w:t>
            </w:r>
            <w:r>
              <w:rPr>
                <w:rFonts w:ascii="仿宋_GB2312" w:hAnsi="仿宋_GB2312" w:cs="仿宋_GB2312" w:eastAsia="仿宋_GB2312"/>
                <w:sz w:val="24"/>
              </w:rPr>
              <w:t>提供教育网</w:t>
            </w:r>
            <w:r>
              <w:rPr>
                <w:rFonts w:ascii="仿宋_GB2312" w:hAnsi="仿宋_GB2312" w:cs="仿宋_GB2312" w:eastAsia="仿宋_GB2312"/>
                <w:sz w:val="24"/>
              </w:rPr>
              <w:t>IPv4 1000Mbps</w:t>
            </w:r>
            <w:r>
              <w:rPr>
                <w:rFonts w:ascii="仿宋_GB2312" w:hAnsi="仿宋_GB2312" w:cs="仿宋_GB2312" w:eastAsia="仿宋_GB2312"/>
                <w:sz w:val="24"/>
              </w:rPr>
              <w:t>独享带宽，速率上下行均恒定不低</w:t>
            </w:r>
            <w:r>
              <w:rPr>
                <w:rFonts w:ascii="仿宋_GB2312" w:hAnsi="仿宋_GB2312" w:cs="仿宋_GB2312" w:eastAsia="仿宋_GB2312"/>
                <w:sz w:val="24"/>
              </w:rPr>
              <w:t>1000Mbps</w:t>
            </w:r>
            <w:r>
              <w:rPr>
                <w:rFonts w:ascii="仿宋_GB2312" w:hAnsi="仿宋_GB2312" w:cs="仿宋_GB2312" w:eastAsia="仿宋_GB2312"/>
                <w:sz w:val="24"/>
              </w:rPr>
              <w:t>，采用万兆端口接入；</w:t>
            </w:r>
          </w:p>
          <w:p>
            <w:pPr>
              <w:pStyle w:val="null3"/>
            </w:pPr>
            <w:r>
              <w:rPr>
                <w:rFonts w:ascii="仿宋_GB2312" w:hAnsi="仿宋_GB2312" w:cs="仿宋_GB2312" w:eastAsia="仿宋_GB2312"/>
                <w:sz w:val="24"/>
              </w:rPr>
              <w:t>1.2</w:t>
            </w:r>
            <w:r>
              <w:rPr>
                <w:rFonts w:ascii="仿宋_GB2312" w:hAnsi="仿宋_GB2312" w:cs="仿宋_GB2312" w:eastAsia="仿宋_GB2312"/>
                <w:sz w:val="24"/>
              </w:rPr>
              <w:t>提供</w:t>
            </w:r>
            <w:r>
              <w:rPr>
                <w:rFonts w:ascii="仿宋_GB2312" w:hAnsi="仿宋_GB2312" w:cs="仿宋_GB2312" w:eastAsia="仿宋_GB2312"/>
                <w:sz w:val="24"/>
              </w:rPr>
              <w:t>CERNET2 IPv6 1000Mbps</w:t>
            </w:r>
            <w:r>
              <w:rPr>
                <w:rFonts w:ascii="仿宋_GB2312" w:hAnsi="仿宋_GB2312" w:cs="仿宋_GB2312" w:eastAsia="仿宋_GB2312"/>
                <w:sz w:val="24"/>
              </w:rPr>
              <w:t>独享带宽，速率上下行恒定不低</w:t>
            </w:r>
            <w:r>
              <w:rPr>
                <w:rFonts w:ascii="仿宋_GB2312" w:hAnsi="仿宋_GB2312" w:cs="仿宋_GB2312" w:eastAsia="仿宋_GB2312"/>
                <w:sz w:val="24"/>
              </w:rPr>
              <w:t>1000Mbps</w:t>
            </w:r>
            <w:r>
              <w:rPr>
                <w:rFonts w:ascii="仿宋_GB2312" w:hAnsi="仿宋_GB2312" w:cs="仿宋_GB2312" w:eastAsia="仿宋_GB2312"/>
                <w:sz w:val="24"/>
              </w:rPr>
              <w:t>，采用万兆端口接入；</w:t>
            </w:r>
          </w:p>
          <w:p>
            <w:pPr>
              <w:pStyle w:val="null3"/>
            </w:pPr>
            <w:r>
              <w:rPr>
                <w:rFonts w:ascii="仿宋_GB2312" w:hAnsi="仿宋_GB2312" w:cs="仿宋_GB2312" w:eastAsia="仿宋_GB2312"/>
                <w:sz w:val="24"/>
              </w:rPr>
              <w:t>1.3</w:t>
            </w:r>
            <w:r>
              <w:rPr>
                <w:rFonts w:ascii="仿宋_GB2312" w:hAnsi="仿宋_GB2312" w:cs="仿宋_GB2312" w:eastAsia="仿宋_GB2312"/>
                <w:sz w:val="24"/>
              </w:rPr>
              <w:t>要求接入西安市城域网主干或陕西省主干最高级别的接入设备，提供接入点拓扑图；</w:t>
            </w:r>
          </w:p>
          <w:p>
            <w:pPr>
              <w:pStyle w:val="null3"/>
            </w:pPr>
            <w:r>
              <w:rPr>
                <w:rFonts w:ascii="仿宋_GB2312" w:hAnsi="仿宋_GB2312" w:cs="仿宋_GB2312" w:eastAsia="仿宋_GB2312"/>
                <w:sz w:val="24"/>
              </w:rPr>
              <w:t>1.4</w:t>
            </w:r>
            <w:r>
              <w:rPr>
                <w:rFonts w:ascii="仿宋_GB2312" w:hAnsi="仿宋_GB2312" w:cs="仿宋_GB2312" w:eastAsia="仿宋_GB2312"/>
                <w:sz w:val="24"/>
              </w:rPr>
              <w:t>提供</w:t>
            </w:r>
            <w:r>
              <w:rPr>
                <w:rFonts w:ascii="仿宋_GB2312" w:hAnsi="仿宋_GB2312" w:cs="仿宋_GB2312" w:eastAsia="仿宋_GB2312"/>
                <w:sz w:val="24"/>
              </w:rPr>
              <w:t>IPv4</w:t>
            </w:r>
            <w:r>
              <w:rPr>
                <w:rFonts w:ascii="仿宋_GB2312" w:hAnsi="仿宋_GB2312" w:cs="仿宋_GB2312" w:eastAsia="仿宋_GB2312"/>
                <w:sz w:val="24"/>
              </w:rPr>
              <w:t>公网地址</w:t>
            </w:r>
            <w:r>
              <w:rPr>
                <w:rFonts w:ascii="仿宋_GB2312" w:hAnsi="仿宋_GB2312" w:cs="仿宋_GB2312" w:eastAsia="仿宋_GB2312"/>
                <w:sz w:val="24"/>
              </w:rPr>
              <w:t>8192</w:t>
            </w:r>
            <w:r>
              <w:rPr>
                <w:rFonts w:ascii="仿宋_GB2312" w:hAnsi="仿宋_GB2312" w:cs="仿宋_GB2312" w:eastAsia="仿宋_GB2312"/>
                <w:sz w:val="24"/>
              </w:rPr>
              <w:t>个（</w:t>
            </w:r>
            <w:r>
              <w:rPr>
                <w:rFonts w:ascii="仿宋_GB2312" w:hAnsi="仿宋_GB2312" w:cs="仿宋_GB2312" w:eastAsia="仿宋_GB2312"/>
                <w:sz w:val="24"/>
              </w:rPr>
              <w:t>2</w:t>
            </w:r>
            <w:r>
              <w:rPr>
                <w:rFonts w:ascii="仿宋_GB2312" w:hAnsi="仿宋_GB2312" w:cs="仿宋_GB2312" w:eastAsia="仿宋_GB2312"/>
                <w:sz w:val="24"/>
              </w:rPr>
              <w:t>组各</w:t>
            </w:r>
            <w:r>
              <w:rPr>
                <w:rFonts w:ascii="仿宋_GB2312" w:hAnsi="仿宋_GB2312" w:cs="仿宋_GB2312" w:eastAsia="仿宋_GB2312"/>
                <w:sz w:val="24"/>
              </w:rPr>
              <w:t>16</w:t>
            </w:r>
            <w:r>
              <w:rPr>
                <w:rFonts w:ascii="仿宋_GB2312" w:hAnsi="仿宋_GB2312" w:cs="仿宋_GB2312" w:eastAsia="仿宋_GB2312"/>
                <w:sz w:val="24"/>
              </w:rPr>
              <w:t>个连续</w:t>
            </w:r>
            <w:r>
              <w:rPr>
                <w:rFonts w:ascii="仿宋_GB2312" w:hAnsi="仿宋_GB2312" w:cs="仿宋_GB2312" w:eastAsia="仿宋_GB2312"/>
                <w:sz w:val="24"/>
              </w:rPr>
              <w:t>C</w:t>
            </w:r>
            <w:r>
              <w:rPr>
                <w:rFonts w:ascii="仿宋_GB2312" w:hAnsi="仿宋_GB2312" w:cs="仿宋_GB2312" w:eastAsia="仿宋_GB2312"/>
                <w:sz w:val="24"/>
              </w:rPr>
              <w:t>类地址），提供一个</w:t>
            </w:r>
            <w:r>
              <w:rPr>
                <w:rFonts w:ascii="仿宋_GB2312" w:hAnsi="仿宋_GB2312" w:cs="仿宋_GB2312" w:eastAsia="仿宋_GB2312"/>
                <w:sz w:val="24"/>
              </w:rPr>
              <w:t>/48</w:t>
            </w:r>
            <w:r>
              <w:rPr>
                <w:rFonts w:ascii="仿宋_GB2312" w:hAnsi="仿宋_GB2312" w:cs="仿宋_GB2312" w:eastAsia="仿宋_GB2312"/>
                <w:sz w:val="24"/>
              </w:rPr>
              <w:t>前缀的</w:t>
            </w:r>
            <w:r>
              <w:rPr>
                <w:rFonts w:ascii="仿宋_GB2312" w:hAnsi="仿宋_GB2312" w:cs="仿宋_GB2312" w:eastAsia="仿宋_GB2312"/>
                <w:sz w:val="24"/>
              </w:rPr>
              <w:t>IPv6</w:t>
            </w:r>
            <w:r>
              <w:rPr>
                <w:rFonts w:ascii="仿宋_GB2312" w:hAnsi="仿宋_GB2312" w:cs="仿宋_GB2312" w:eastAsia="仿宋_GB2312"/>
                <w:sz w:val="24"/>
              </w:rPr>
              <w:t>地址；</w:t>
            </w:r>
          </w:p>
          <w:p>
            <w:pPr>
              <w:pStyle w:val="null3"/>
            </w:pPr>
            <w:r>
              <w:rPr>
                <w:rFonts w:ascii="仿宋_GB2312" w:hAnsi="仿宋_GB2312" w:cs="仿宋_GB2312" w:eastAsia="仿宋_GB2312"/>
                <w:sz w:val="24"/>
              </w:rPr>
              <w:t>1.5</w:t>
            </w:r>
            <w:r>
              <w:rPr>
                <w:rFonts w:ascii="仿宋_GB2312" w:hAnsi="仿宋_GB2312" w:cs="仿宋_GB2312" w:eastAsia="仿宋_GB2312"/>
                <w:sz w:val="24"/>
              </w:rPr>
              <w:t>提供</w:t>
            </w:r>
            <w:r>
              <w:rPr>
                <w:rFonts w:ascii="仿宋_GB2312" w:hAnsi="仿宋_GB2312" w:cs="仿宋_GB2312" w:eastAsia="仿宋_GB2312"/>
                <w:sz w:val="24"/>
              </w:rPr>
              <w:t>xaut.edu.cn</w:t>
            </w:r>
            <w:r>
              <w:rPr>
                <w:rFonts w:ascii="仿宋_GB2312" w:hAnsi="仿宋_GB2312" w:cs="仿宋_GB2312" w:eastAsia="仿宋_GB2312"/>
                <w:sz w:val="24"/>
              </w:rPr>
              <w:t>域名注册，并帮助采购人完成相关的网络注册及网站注册等系列服务，能为教学共享、科研协作、招生录取和毕业分配等各类教育信息化应用提供网络保障；</w:t>
            </w:r>
          </w:p>
          <w:p>
            <w:pPr>
              <w:pStyle w:val="null3"/>
            </w:pPr>
            <w:r>
              <w:rPr>
                <w:rFonts w:ascii="仿宋_GB2312" w:hAnsi="仿宋_GB2312" w:cs="仿宋_GB2312" w:eastAsia="仿宋_GB2312"/>
                <w:sz w:val="24"/>
              </w:rPr>
              <w:t>1.6</w:t>
            </w:r>
            <w:r>
              <w:rPr>
                <w:rFonts w:ascii="仿宋_GB2312" w:hAnsi="仿宋_GB2312" w:cs="仿宋_GB2312" w:eastAsia="仿宋_GB2312"/>
                <w:sz w:val="24"/>
              </w:rPr>
              <w:t>提供至少</w:t>
            </w:r>
            <w:r>
              <w:rPr>
                <w:rFonts w:ascii="仿宋_GB2312" w:hAnsi="仿宋_GB2312" w:cs="仿宋_GB2312" w:eastAsia="仿宋_GB2312"/>
                <w:sz w:val="24"/>
              </w:rPr>
              <w:t>1</w:t>
            </w:r>
            <w:r>
              <w:rPr>
                <w:rFonts w:ascii="仿宋_GB2312" w:hAnsi="仿宋_GB2312" w:cs="仿宋_GB2312" w:eastAsia="仿宋_GB2312"/>
                <w:sz w:val="24"/>
              </w:rPr>
              <w:t>条学校金花校区至</w:t>
            </w:r>
            <w:r>
              <w:rPr>
                <w:rFonts w:ascii="仿宋_GB2312" w:hAnsi="仿宋_GB2312" w:cs="仿宋_GB2312" w:eastAsia="仿宋_GB2312"/>
                <w:sz w:val="24"/>
              </w:rPr>
              <w:t>CERNET</w:t>
            </w:r>
            <w:r>
              <w:rPr>
                <w:rFonts w:ascii="仿宋_GB2312" w:hAnsi="仿宋_GB2312" w:cs="仿宋_GB2312" w:eastAsia="仿宋_GB2312"/>
                <w:sz w:val="24"/>
              </w:rPr>
              <w:t>西北节点西安交通大学网络中心备份裸光纤链路，要求备份链路与现有教育网接入线路物理路由不同，最大限度保证链路的稳定性，并负责备份裸光纤链路的维护，链路支持链路聚合和冷备份。</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国内互联网访问丢包率</w:t>
            </w:r>
            <w:r>
              <w:rPr>
                <w:rFonts w:ascii="仿宋_GB2312" w:hAnsi="仿宋_GB2312" w:cs="仿宋_GB2312" w:eastAsia="仿宋_GB2312"/>
                <w:sz w:val="24"/>
              </w:rPr>
              <w:t>≤1‰</w:t>
            </w:r>
            <w:r>
              <w:rPr>
                <w:rFonts w:ascii="仿宋_GB2312" w:hAnsi="仿宋_GB2312" w:cs="仿宋_GB2312" w:eastAsia="仿宋_GB2312"/>
                <w:sz w:val="24"/>
              </w:rPr>
              <w:t>，国际互联网访问丢包率</w:t>
            </w:r>
            <w:r>
              <w:rPr>
                <w:rFonts w:ascii="仿宋_GB2312" w:hAnsi="仿宋_GB2312" w:cs="仿宋_GB2312" w:eastAsia="仿宋_GB2312"/>
                <w:sz w:val="24"/>
              </w:rPr>
              <w:t xml:space="preserve">≤3% </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服务要求</w:t>
            </w:r>
          </w:p>
          <w:p>
            <w:pPr>
              <w:pStyle w:val="null3"/>
            </w:pPr>
            <w:r>
              <w:rPr>
                <w:rFonts w:ascii="仿宋_GB2312" w:hAnsi="仿宋_GB2312" w:cs="仿宋_GB2312" w:eastAsia="仿宋_GB2312"/>
                <w:sz w:val="24"/>
              </w:rPr>
              <w:t>2.1</w:t>
            </w:r>
            <w:r>
              <w:rPr>
                <w:rFonts w:ascii="仿宋_GB2312" w:hAnsi="仿宋_GB2312" w:cs="仿宋_GB2312" w:eastAsia="仿宋_GB2312"/>
                <w:sz w:val="24"/>
              </w:rPr>
              <w:t>教育科研网负责提供通信网络以及相应的网络接口和通信技术支持，确保通信传输的通畅，确保传输数据的准确性；</w:t>
            </w:r>
          </w:p>
          <w:p>
            <w:pPr>
              <w:pStyle w:val="null3"/>
            </w:pPr>
            <w:r>
              <w:rPr>
                <w:rFonts w:ascii="仿宋_GB2312" w:hAnsi="仿宋_GB2312" w:cs="仿宋_GB2312" w:eastAsia="仿宋_GB2312"/>
                <w:sz w:val="24"/>
              </w:rPr>
              <w:t>2.2</w:t>
            </w:r>
            <w:r>
              <w:rPr>
                <w:rFonts w:ascii="仿宋_GB2312" w:hAnsi="仿宋_GB2312" w:cs="仿宋_GB2312" w:eastAsia="仿宋_GB2312"/>
                <w:sz w:val="24"/>
              </w:rPr>
              <w:t>教育科研网在采购人以后的网络扩容及网络升级中继续提供业务和技术支持；</w:t>
            </w:r>
          </w:p>
          <w:p>
            <w:pPr>
              <w:pStyle w:val="null3"/>
            </w:pPr>
            <w:r>
              <w:rPr>
                <w:rFonts w:ascii="仿宋_GB2312" w:hAnsi="仿宋_GB2312" w:cs="仿宋_GB2312" w:eastAsia="仿宋_GB2312"/>
                <w:sz w:val="24"/>
              </w:rPr>
              <w:t>2.3</w:t>
            </w:r>
            <w:r>
              <w:rPr>
                <w:rFonts w:ascii="仿宋_GB2312" w:hAnsi="仿宋_GB2312" w:cs="仿宋_GB2312" w:eastAsia="仿宋_GB2312"/>
                <w:sz w:val="24"/>
              </w:rPr>
              <w:t>教育科研网对其设备进行维护时，如需中断通信，教育科研网必须提前</w:t>
            </w:r>
            <w:r>
              <w:rPr>
                <w:rFonts w:ascii="仿宋_GB2312" w:hAnsi="仿宋_GB2312" w:cs="仿宋_GB2312" w:eastAsia="仿宋_GB2312"/>
                <w:sz w:val="24"/>
              </w:rPr>
              <w:t>48</w:t>
            </w:r>
            <w:r>
              <w:rPr>
                <w:rFonts w:ascii="仿宋_GB2312" w:hAnsi="仿宋_GB2312" w:cs="仿宋_GB2312" w:eastAsia="仿宋_GB2312"/>
                <w:sz w:val="24"/>
              </w:rPr>
              <w:t>小时通知采购人，并征得采购人同意；</w:t>
            </w:r>
          </w:p>
          <w:p>
            <w:pPr>
              <w:pStyle w:val="null3"/>
            </w:pPr>
            <w:r>
              <w:rPr>
                <w:rFonts w:ascii="仿宋_GB2312" w:hAnsi="仿宋_GB2312" w:cs="仿宋_GB2312" w:eastAsia="仿宋_GB2312"/>
                <w:sz w:val="24"/>
              </w:rPr>
              <w:t>2.4</w:t>
            </w:r>
            <w:r>
              <w:rPr>
                <w:rFonts w:ascii="仿宋_GB2312" w:hAnsi="仿宋_GB2312" w:cs="仿宋_GB2312" w:eastAsia="仿宋_GB2312"/>
                <w:sz w:val="24"/>
              </w:rPr>
              <w:t>教育科研网按照国家规定的通信服务质量标准为采购人提供各类通信业务咨询、查询、组网建议和障碍申告等服务，同时接受采购人服务质量监督；</w:t>
            </w:r>
          </w:p>
          <w:p>
            <w:pPr>
              <w:pStyle w:val="null3"/>
            </w:pPr>
            <w:r>
              <w:rPr>
                <w:rFonts w:ascii="仿宋_GB2312" w:hAnsi="仿宋_GB2312" w:cs="仿宋_GB2312" w:eastAsia="仿宋_GB2312"/>
                <w:sz w:val="24"/>
              </w:rPr>
              <w:t>2.5</w:t>
            </w:r>
            <w:r>
              <w:rPr>
                <w:rFonts w:ascii="仿宋_GB2312" w:hAnsi="仿宋_GB2312" w:cs="仿宋_GB2312" w:eastAsia="仿宋_GB2312"/>
                <w:sz w:val="24"/>
              </w:rPr>
              <w:t>教育科研网为改善通信质量，对网络进行扩容、调整、软件版本升级、割接等措施</w:t>
            </w:r>
            <w:r>
              <w:rPr>
                <w:rFonts w:ascii="仿宋_GB2312" w:hAnsi="仿宋_GB2312" w:cs="仿宋_GB2312" w:eastAsia="仿宋_GB2312"/>
                <w:sz w:val="24"/>
              </w:rPr>
              <w:t>,</w:t>
            </w:r>
            <w:r>
              <w:rPr>
                <w:rFonts w:ascii="仿宋_GB2312" w:hAnsi="仿宋_GB2312" w:cs="仿宋_GB2312" w:eastAsia="仿宋_GB2312"/>
                <w:sz w:val="24"/>
              </w:rPr>
              <w:t>教育科研网有义务提前通知；</w:t>
            </w:r>
          </w:p>
          <w:p>
            <w:pPr>
              <w:pStyle w:val="null3"/>
            </w:pPr>
            <w:r>
              <w:rPr>
                <w:rFonts w:ascii="仿宋_GB2312" w:hAnsi="仿宋_GB2312" w:cs="仿宋_GB2312" w:eastAsia="仿宋_GB2312"/>
                <w:sz w:val="24"/>
              </w:rPr>
              <w:t>2.6</w:t>
            </w:r>
            <w:r>
              <w:rPr>
                <w:rFonts w:ascii="仿宋_GB2312" w:hAnsi="仿宋_GB2312" w:cs="仿宋_GB2312" w:eastAsia="仿宋_GB2312"/>
                <w:sz w:val="24"/>
              </w:rPr>
              <w:t>提供优质售后服务，内容包括：网络监测服务、故障处理服务、割接调试服务、一站式受理业务和故障申告服务。提供专门技术服务负责人作为线路故障处理协调人；</w:t>
            </w:r>
          </w:p>
          <w:p>
            <w:pPr>
              <w:pStyle w:val="null3"/>
            </w:pPr>
            <w:r>
              <w:rPr>
                <w:rFonts w:ascii="仿宋_GB2312" w:hAnsi="仿宋_GB2312" w:cs="仿宋_GB2312" w:eastAsia="仿宋_GB2312"/>
                <w:sz w:val="24"/>
              </w:rPr>
              <w:t>2.7</w:t>
            </w:r>
            <w:r>
              <w:rPr>
                <w:rFonts w:ascii="仿宋_GB2312" w:hAnsi="仿宋_GB2312" w:cs="仿宋_GB2312" w:eastAsia="仿宋_GB2312"/>
                <w:sz w:val="24"/>
              </w:rPr>
              <w:t>支持时间：</w:t>
            </w:r>
            <w:r>
              <w:rPr>
                <w:rFonts w:ascii="仿宋_GB2312" w:hAnsi="仿宋_GB2312" w:cs="仿宋_GB2312" w:eastAsia="仿宋_GB2312"/>
                <w:sz w:val="24"/>
              </w:rPr>
              <w:t>7x24</w:t>
            </w:r>
            <w:r>
              <w:rPr>
                <w:rFonts w:ascii="仿宋_GB2312" w:hAnsi="仿宋_GB2312" w:cs="仿宋_GB2312" w:eastAsia="仿宋_GB2312"/>
                <w:sz w:val="24"/>
              </w:rPr>
              <w:t>小时。</w:t>
            </w:r>
          </w:p>
          <w:p>
            <w:pPr>
              <w:pStyle w:val="null3"/>
            </w:pPr>
            <w:r>
              <w:rPr>
                <w:rFonts w:ascii="仿宋_GB2312" w:hAnsi="仿宋_GB2312" w:cs="仿宋_GB2312" w:eastAsia="仿宋_GB2312"/>
                <w:sz w:val="24"/>
              </w:rPr>
              <w:t>2.8</w:t>
            </w:r>
            <w:r>
              <w:rPr>
                <w:rFonts w:ascii="仿宋_GB2312" w:hAnsi="仿宋_GB2312" w:cs="仿宋_GB2312" w:eastAsia="仿宋_GB2312"/>
                <w:sz w:val="24"/>
              </w:rPr>
              <w:t>响应时间：接到故障电话后，立即响应，半小时内给出支持方式，如需上门服务，需要在</w:t>
            </w:r>
            <w:r>
              <w:rPr>
                <w:rFonts w:ascii="仿宋_GB2312" w:hAnsi="仿宋_GB2312" w:cs="仿宋_GB2312" w:eastAsia="仿宋_GB2312"/>
                <w:sz w:val="24"/>
              </w:rPr>
              <w:t>2</w:t>
            </w:r>
            <w:r>
              <w:rPr>
                <w:rFonts w:ascii="仿宋_GB2312" w:hAnsi="仿宋_GB2312" w:cs="仿宋_GB2312" w:eastAsia="仿宋_GB2312"/>
                <w:sz w:val="24"/>
              </w:rPr>
              <w:t>小时内到达现场，</w:t>
            </w:r>
            <w:r>
              <w:rPr>
                <w:rFonts w:ascii="仿宋_GB2312" w:hAnsi="仿宋_GB2312" w:cs="仿宋_GB2312" w:eastAsia="仿宋_GB2312"/>
                <w:sz w:val="24"/>
              </w:rPr>
              <w:t>4</w:t>
            </w:r>
            <w:r>
              <w:rPr>
                <w:rFonts w:ascii="仿宋_GB2312" w:hAnsi="仿宋_GB2312" w:cs="仿宋_GB2312" w:eastAsia="仿宋_GB2312"/>
                <w:sz w:val="24"/>
              </w:rPr>
              <w:t>小时内解决问题；</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巡检服务：提供定期巡检服务，每年度不少于</w:t>
            </w:r>
            <w:r>
              <w:rPr>
                <w:rFonts w:ascii="仿宋_GB2312" w:hAnsi="仿宋_GB2312" w:cs="仿宋_GB2312" w:eastAsia="仿宋_GB2312"/>
                <w:sz w:val="24"/>
              </w:rPr>
              <w:t>2</w:t>
            </w:r>
            <w:r>
              <w:rPr>
                <w:rFonts w:ascii="仿宋_GB2312" w:hAnsi="仿宋_GB2312" w:cs="仿宋_GB2312" w:eastAsia="仿宋_GB2312"/>
                <w:sz w:val="24"/>
              </w:rPr>
              <w:t>次，并出具书面巡检报告。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12个月）。合同期满后，采购人将对成交供应商的服务质量、工作内容等进行考核（以《西安理工大学教育网出口带宽服务考核表》为准），考核合格，合同价款不变的情况下，续签下一年度合同，最多续签两年，总服务期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西安理工大学金花校区图书馆核心机房</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合同生效后，乙方为甲方开通使用权限，甲方使用1个月后经甲乙双方共同验收，验收合格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项目所有服务和产品无故障运行至少30天后，中标服务商提出书面验收申请，由学校以合同、招投标文件、澄清及国家相应的标准、规范等为依据，负责组织验收。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2.未按合同要求提供产品/服务质量不能满足技术要求，招标人有权终止合同，并对供方违约行为进行追究，同时按有关规定进行处罚。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纸质版投标文件，正本壹份、副本贰份、电子版壹份(U盘一套标明供应商名称，随正本密封)，若线上电子投标文件与纤质投标文件不一致的，以线上电子投标文件为准;若正本和副本不符，以正本为准。线下递交文件截止时间:详见本项目招标公告提交投标文件截止时间;线下递交文件地点:西安市雁塔区南二环东段二环以南凯森盛世1号B座2601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供应商资格要求格式</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提供有效合格的社会统一信用代码的营业执照，其他组织经营的须提供合法凭证，自然人的提供身份证明文件</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或2024年度经审计的财务报告（至少包括资产负债表、现金流量表和利润分配表，成立时间至提交投标文件截止时间不足一年的可提供成立后任意时段的资产负债表、现金流量表和利润分配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提供2024年6月至今已缴纳的任意一个月的纳税证明或完税证明，依法免税的单位应提供相关证明材料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社会保障金缴纳证明</w:t>
            </w:r>
          </w:p>
        </w:tc>
        <w:tc>
          <w:tcPr>
            <w:tcW w:type="dxa" w:w="3322"/>
          </w:tcPr>
          <w:p>
            <w:pPr>
              <w:pStyle w:val="null3"/>
            </w:pPr>
            <w:r>
              <w:rPr>
                <w:rFonts w:ascii="仿宋_GB2312" w:hAnsi="仿宋_GB2312" w:cs="仿宋_GB2312" w:eastAsia="仿宋_GB2312"/>
              </w:rPr>
              <w:t>提供2024年6月至今已缴纳的任意一个月的社会保障金缴存单据或社保机构开具的社会保险参保缴费证明，依法不需要缴纳社会保障资金的单位应提供相关证明材料；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提供具备履行合同所必须的设备和专业技术能力的书面声明</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提供法定代表人/负责人授权书（附法定代表人/负责人、被授权人身份证复印件及被授权人近三个月任意时段社保缴纳证明）（法定代表人/负责人直接参加投标，须提供法定代表人/负责人身份证明）。</w:t>
            </w:r>
          </w:p>
        </w:tc>
        <w:tc>
          <w:tcPr>
            <w:tcW w:type="dxa" w:w="1661"/>
          </w:tcPr>
          <w:p>
            <w:pPr>
              <w:pStyle w:val="null3"/>
            </w:pPr>
            <w:r>
              <w:rPr>
                <w:rFonts w:ascii="仿宋_GB2312" w:hAnsi="仿宋_GB2312" w:cs="仿宋_GB2312" w:eastAsia="仿宋_GB2312"/>
              </w:rPr>
              <w:t>供应商资格要求格式</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技术偏离表 中小企业声明函 服务质量承诺书 供应商资格要求格式 保证金缴纳凭证 报价表 商务条款偏离表 响应文件封面 供应商认为有必要补充说明的事项 残疾人福利性单位声明函 服务方案 标的清单 响应函 近年业绩的有关证明材料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是否超过预算或最高限价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是否满足采购文件的要求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是否出现负偏离</w:t>
            </w:r>
          </w:p>
        </w:tc>
        <w:tc>
          <w:tcPr>
            <w:tcW w:type="dxa" w:w="1661"/>
          </w:tcPr>
          <w:p>
            <w:pPr>
              <w:pStyle w:val="null3"/>
            </w:pPr>
            <w:r>
              <w:rPr>
                <w:rFonts w:ascii="仿宋_GB2312" w:hAnsi="仿宋_GB2312" w:cs="仿宋_GB2312" w:eastAsia="仿宋_GB2312"/>
              </w:rPr>
              <w:t>商务条款偏离表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详见附件：供应商资格要求格式</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详见附件：服务质量承诺书</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