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版本号：ZMZB2025SWJXZ-17320250701001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陕西省全民健康信息平台等级保护测评项目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ZMZB2025SWJXZ-173</w:t>
      </w:r>
      <w:r>
        <w:br/>
      </w:r>
      <w:r>
        <w:br/>
      </w:r>
      <w:r>
        <w:br/>
      </w:r>
    </w:p>
    <w:p>
      <w:pPr>
        <w:pStyle w:val="null3"/>
        <w:jc w:val="center"/>
        <w:outlineLvl w:val="2"/>
      </w:pPr>
      <w:r>
        <w:rPr>
          <w:rFonts w:ascii="仿宋_GB2312" w:hAnsi="仿宋_GB2312" w:cs="仿宋_GB2312" w:eastAsia="仿宋_GB2312"/>
          <w:sz w:val="28"/>
          <w:b/>
        </w:rPr>
        <w:t>陕西省卫生健康信息中心</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陕西省卫生健康信息中心</w:t>
      </w:r>
      <w:r>
        <w:rPr>
          <w:rFonts w:ascii="仿宋_GB2312" w:hAnsi="仿宋_GB2312" w:cs="仿宋_GB2312" w:eastAsia="仿宋_GB2312"/>
        </w:rPr>
        <w:t>委托，拟对</w:t>
      </w:r>
      <w:r>
        <w:rPr>
          <w:rFonts w:ascii="仿宋_GB2312" w:hAnsi="仿宋_GB2312" w:cs="仿宋_GB2312" w:eastAsia="仿宋_GB2312"/>
        </w:rPr>
        <w:t>陕西省全民健康信息平台等级保护测评项目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ZMZB2025SWJXZ-173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陕西省全民健康信息平台等级保护测评项目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陕西省全民健康信息平台等级保护测评项目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采购包1（陕西省全民健康信息平台等级保护测评项目）：属于专门面向小微企业采购。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8、资质证书：供应商提供有效的《网络安全服务认证证书等级保护测评服务认证》证书</w:t>
      </w:r>
    </w:p>
    <w:p>
      <w:pPr>
        <w:pStyle w:val="null3"/>
      </w:pPr>
      <w:r>
        <w:rPr>
          <w:rFonts w:ascii="仿宋_GB2312" w:hAnsi="仿宋_GB2312" w:cs="仿宋_GB2312" w:eastAsia="仿宋_GB2312"/>
        </w:rPr>
        <w:t>9、本项目不接受联合体投标：本项目不接受联合体投标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陕西省卫生健康信息中心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西安市莲湖区莲湖路112号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029-87342983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代理服务费收费标准：参照国家计委颁布的《招标代理服务收费管理暂行办法》（计价格[2002]1980号）和发改办价格[2003]857号文件等法律法规规定的计价标准收取。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陕西省卫生健康信息中心</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陕西省卫生健康信息中心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陕西省卫生健康信息中心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陕西省全民健康信息平台等级保护测评项目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等级保护</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标的名称：等级保护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0"/>
              </w:rPr>
              <w:t>根据国家《信息安全等级保护管理办法》</w:t>
            </w:r>
            <w:r>
              <w:rPr>
                <w:rFonts w:ascii="仿宋_GB2312" w:hAnsi="仿宋_GB2312" w:cs="仿宋_GB2312" w:eastAsia="仿宋_GB2312"/>
                <w:sz w:val="20"/>
              </w:rPr>
              <w:t>(公通字[2007]43号)、《关于推动信息安全等级保护测评体系建设和开展等级测评工作的通知》（公信安[2010]303号）、</w:t>
            </w:r>
            <w:r>
              <w:rPr>
                <w:rFonts w:ascii="仿宋_GB2312" w:hAnsi="仿宋_GB2312" w:cs="仿宋_GB2312" w:eastAsia="仿宋_GB2312"/>
                <w:sz w:val="20"/>
              </w:rPr>
              <w:t>《关于进一步做好网络安全等级保护有关工作的函公网安</w:t>
            </w:r>
            <w:r>
              <w:rPr>
                <w:rFonts w:ascii="仿宋_GB2312" w:hAnsi="仿宋_GB2312" w:cs="仿宋_GB2312" w:eastAsia="仿宋_GB2312"/>
                <w:sz w:val="20"/>
              </w:rPr>
              <w:t>[2025</w:t>
            </w:r>
            <w:r>
              <w:rPr>
                <w:rFonts w:ascii="仿宋_GB2312" w:hAnsi="仿宋_GB2312" w:cs="仿宋_GB2312" w:eastAsia="仿宋_GB2312"/>
                <w:sz w:val="20"/>
              </w:rPr>
              <w:t>]</w:t>
            </w:r>
            <w:r>
              <w:rPr>
                <w:rFonts w:ascii="仿宋_GB2312" w:hAnsi="仿宋_GB2312" w:cs="仿宋_GB2312" w:eastAsia="仿宋_GB2312"/>
                <w:sz w:val="20"/>
              </w:rPr>
              <w:t>1001号》</w:t>
            </w:r>
            <w:r>
              <w:rPr>
                <w:rFonts w:ascii="仿宋_GB2312" w:hAnsi="仿宋_GB2312" w:cs="仿宋_GB2312" w:eastAsia="仿宋_GB2312"/>
                <w:sz w:val="20"/>
              </w:rPr>
              <w:t>等相关文件要求，对</w:t>
            </w:r>
            <w:r>
              <w:rPr>
                <w:rFonts w:ascii="仿宋_GB2312" w:hAnsi="仿宋_GB2312" w:cs="仿宋_GB2312" w:eastAsia="仿宋_GB2312"/>
                <w:sz w:val="20"/>
              </w:rPr>
              <w:t>陕西省全民健康信息平台（内含</w:t>
            </w:r>
            <w:r>
              <w:rPr>
                <w:rFonts w:ascii="仿宋_GB2312" w:hAnsi="仿宋_GB2312" w:cs="仿宋_GB2312" w:eastAsia="仿宋_GB2312"/>
                <w:sz w:val="20"/>
              </w:rPr>
              <w:t>25子系统）</w:t>
            </w:r>
            <w:r>
              <w:rPr>
                <w:rFonts w:ascii="仿宋_GB2312" w:hAnsi="仿宋_GB2312" w:cs="仿宋_GB2312" w:eastAsia="仿宋_GB2312"/>
                <w:sz w:val="20"/>
              </w:rPr>
              <w:t>实施网络安全等级保护测评工作。</w:t>
            </w:r>
          </w:p>
          <w:p>
            <w:pPr>
              <w:pStyle w:val="null3"/>
              <w:ind w:firstLine="402"/>
              <w:jc w:val="both"/>
            </w:pPr>
            <w:r>
              <w:rPr>
                <w:rFonts w:ascii="仿宋_GB2312" w:hAnsi="仿宋_GB2312" w:cs="仿宋_GB2312" w:eastAsia="仿宋_GB2312"/>
                <w:sz w:val="20"/>
                <w:b/>
              </w:rPr>
              <w:t>一、项目服务内容</w:t>
            </w:r>
          </w:p>
          <w:p>
            <w:pPr>
              <w:pStyle w:val="null3"/>
              <w:ind w:firstLine="425"/>
              <w:jc w:val="both"/>
            </w:pPr>
            <w:r>
              <w:rPr>
                <w:rFonts w:ascii="仿宋_GB2312" w:hAnsi="仿宋_GB2312" w:cs="仿宋_GB2312" w:eastAsia="仿宋_GB2312"/>
                <w:sz w:val="20"/>
              </w:rPr>
              <w:t>1.</w:t>
            </w:r>
            <w:r>
              <w:rPr>
                <w:rFonts w:ascii="仿宋_GB2312" w:hAnsi="仿宋_GB2312" w:cs="仿宋_GB2312" w:eastAsia="仿宋_GB2312"/>
                <w:sz w:val="20"/>
              </w:rPr>
              <w:t>系统调研：在系统相关人员的协助下，对信息系统进行调研和梳理，了解系统当前信息系统资产现状。</w:t>
            </w:r>
          </w:p>
          <w:p>
            <w:pPr>
              <w:pStyle w:val="null3"/>
              <w:ind w:firstLine="425"/>
              <w:jc w:val="both"/>
            </w:pPr>
            <w:r>
              <w:rPr>
                <w:rFonts w:ascii="仿宋_GB2312" w:hAnsi="仿宋_GB2312" w:cs="仿宋_GB2312" w:eastAsia="仿宋_GB2312"/>
                <w:sz w:val="20"/>
              </w:rPr>
              <w:t>2.</w:t>
            </w:r>
            <w:r>
              <w:rPr>
                <w:rFonts w:ascii="仿宋_GB2312" w:hAnsi="仿宋_GB2312" w:cs="仿宋_GB2312" w:eastAsia="仿宋_GB2312"/>
                <w:sz w:val="20"/>
              </w:rPr>
              <w:t>现场测评：根据国家等级测评的相关标准及已编制的相关等级保护测评指导书对信息系统中的相关资产进行测评项的检查、记录检查结果。</w:t>
            </w:r>
          </w:p>
          <w:p>
            <w:pPr>
              <w:pStyle w:val="null3"/>
              <w:ind w:firstLine="425"/>
              <w:jc w:val="both"/>
            </w:pPr>
            <w:r>
              <w:rPr>
                <w:rFonts w:ascii="仿宋_GB2312" w:hAnsi="仿宋_GB2312" w:cs="仿宋_GB2312" w:eastAsia="仿宋_GB2312"/>
                <w:sz w:val="20"/>
              </w:rPr>
              <w:t>3.</w:t>
            </w:r>
            <w:r>
              <w:rPr>
                <w:rFonts w:ascii="仿宋_GB2312" w:hAnsi="仿宋_GB2312" w:cs="仿宋_GB2312" w:eastAsia="仿宋_GB2312"/>
                <w:sz w:val="20"/>
              </w:rPr>
              <w:t>分析整改：根据前述工作内容，分析信息系统安全情况与等级保护基本要求的差距</w:t>
            </w:r>
            <w:r>
              <w:rPr>
                <w:rFonts w:ascii="仿宋_GB2312" w:hAnsi="仿宋_GB2312" w:cs="仿宋_GB2312" w:eastAsia="仿宋_GB2312"/>
                <w:sz w:val="20"/>
              </w:rPr>
              <w:t>,提供差异化测评服务，并进行风险分析，可根据现场情况出具科学合理的整改建议及整改方案，配合采购人安全整改工作。</w:t>
            </w:r>
          </w:p>
          <w:p>
            <w:pPr>
              <w:pStyle w:val="null3"/>
              <w:ind w:firstLine="425"/>
              <w:jc w:val="both"/>
            </w:pPr>
            <w:r>
              <w:rPr>
                <w:rFonts w:ascii="仿宋_GB2312" w:hAnsi="仿宋_GB2312" w:cs="仿宋_GB2312" w:eastAsia="仿宋_GB2312"/>
                <w:sz w:val="20"/>
              </w:rPr>
              <w:t>4.</w:t>
            </w:r>
            <w:r>
              <w:rPr>
                <w:rFonts w:ascii="仿宋_GB2312" w:hAnsi="仿宋_GB2312" w:cs="仿宋_GB2312" w:eastAsia="仿宋_GB2312"/>
                <w:sz w:val="20"/>
              </w:rPr>
              <w:t>结论报告：根据前述工作内容，分析当前信息系统安全保护能力是否符合相应等级的安全要求，针对整改项进行再次测评</w:t>
            </w:r>
            <w:r>
              <w:rPr>
                <w:rFonts w:ascii="仿宋_GB2312" w:hAnsi="仿宋_GB2312" w:cs="仿宋_GB2312" w:eastAsia="仿宋_GB2312"/>
                <w:sz w:val="20"/>
              </w:rPr>
              <w:t>,提供安全等级符合性测评服务，出具相关系统测评报告。</w:t>
            </w:r>
          </w:p>
          <w:p>
            <w:pPr>
              <w:pStyle w:val="null3"/>
              <w:ind w:firstLine="425"/>
              <w:jc w:val="both"/>
            </w:pPr>
            <w:r>
              <w:rPr>
                <w:rFonts w:ascii="仿宋_GB2312" w:hAnsi="仿宋_GB2312" w:cs="仿宋_GB2312" w:eastAsia="仿宋_GB2312"/>
                <w:sz w:val="20"/>
              </w:rPr>
              <w:t>5.</w:t>
            </w:r>
            <w:r>
              <w:rPr>
                <w:rFonts w:ascii="仿宋_GB2312" w:hAnsi="仿宋_GB2312" w:cs="仿宋_GB2312" w:eastAsia="仿宋_GB2312"/>
                <w:sz w:val="20"/>
              </w:rPr>
              <w:t>配合验收：整理项目过程中所有相关的过程文档，提交系统相关人员。</w:t>
            </w:r>
          </w:p>
          <w:p>
            <w:pPr>
              <w:pStyle w:val="null3"/>
              <w:ind w:firstLine="402"/>
              <w:jc w:val="both"/>
            </w:pPr>
            <w:r>
              <w:rPr>
                <w:rFonts w:ascii="仿宋_GB2312" w:hAnsi="仿宋_GB2312" w:cs="仿宋_GB2312" w:eastAsia="仿宋_GB2312"/>
                <w:sz w:val="20"/>
                <w:b/>
              </w:rPr>
              <w:t>二、项目技术标准及要求</w:t>
            </w:r>
          </w:p>
          <w:p>
            <w:pPr>
              <w:pStyle w:val="null3"/>
              <w:ind w:firstLine="400"/>
              <w:jc w:val="left"/>
            </w:pPr>
            <w:r>
              <w:rPr>
                <w:rFonts w:ascii="仿宋_GB2312" w:hAnsi="仿宋_GB2312" w:cs="仿宋_GB2312" w:eastAsia="仿宋_GB2312"/>
                <w:sz w:val="20"/>
                <w:b/>
              </w:rPr>
              <w:t>1.总体要求：根据国家《信息安全等级保护管理办法》(公通字[2007]43号)与《信息安全技术 网络安全等级保护基本要求》GB/T22239-2019要求，等级测评工作须覆盖安全物理环境、安全通信网络、安全区域边界、安全计算环境、安全管理中心、安全管理制度、安全管理机构、安全管理人员、安全建设管理、安全运维管理等方面的内容，并根据现场实际情况完成风险分析工作,最终为完善等级保护安全防护体系提供指导依据。</w:t>
            </w:r>
          </w:p>
          <w:p>
            <w:pPr>
              <w:pStyle w:val="null3"/>
              <w:ind w:firstLine="400"/>
              <w:jc w:val="left"/>
            </w:pPr>
            <w:r>
              <w:rPr>
                <w:rFonts w:ascii="仿宋_GB2312" w:hAnsi="仿宋_GB2312" w:cs="仿宋_GB2312" w:eastAsia="仿宋_GB2312"/>
                <w:sz w:val="20"/>
                <w:b/>
              </w:rPr>
              <w:t>2.等级保护：信息安全等级保护工作共分为五步，分别是：“定级、备案、建设整改、等级测评、监督检查”。该项目主要完成系统的安全测评工作，依据安全技术和安全管理两个方面的测评要求，分别从安全物理环境、安全通信网络、安全区域边界、安全计算环境、安全管理中心、安全管理制度、安全管理机构、安全管理人员、安全建设管理、安全运维管理十个安全类别进行安全测评。</w:t>
            </w:r>
          </w:p>
          <w:p>
            <w:pPr>
              <w:pStyle w:val="null3"/>
              <w:ind w:firstLine="400"/>
              <w:jc w:val="both"/>
            </w:pPr>
            <w:r>
              <w:rPr>
                <w:rFonts w:ascii="仿宋_GB2312" w:hAnsi="仿宋_GB2312" w:cs="仿宋_GB2312" w:eastAsia="仿宋_GB2312"/>
                <w:sz w:val="20"/>
              </w:rPr>
              <w:t>3.定级要求:该项工作开展的主要依据是《网络安全等级保护定级指南》（GB/T 22240-2020）确定系统等级。</w:t>
            </w:r>
          </w:p>
          <w:p>
            <w:pPr>
              <w:pStyle w:val="null3"/>
              <w:ind w:firstLine="400"/>
              <w:jc w:val="both"/>
            </w:pPr>
            <w:r>
              <w:rPr>
                <w:rFonts w:ascii="仿宋_GB2312" w:hAnsi="仿宋_GB2312" w:cs="仿宋_GB2312" w:eastAsia="仿宋_GB2312"/>
                <w:sz w:val="20"/>
              </w:rPr>
              <w:t>4.备案:信息系统的安全保护等级确定后，二级以上（含二级）信息系统的运营使用单位或主管部门应到属地公安机关办理备案手续。按照国家政策要求，跨省或者全国统一联网运行的信息系统在各地运行、应用的分支系统，向当地设区的市级以上公安机关备案。该项目系统应向归属地网络安全监察支队申请重要信息系统备案。完成备案的信息系统，将获得公安机关颁发的《信息系统安全等级保护备案证明》。</w:t>
            </w:r>
          </w:p>
          <w:p>
            <w:pPr>
              <w:pStyle w:val="null3"/>
              <w:ind w:firstLine="400"/>
              <w:jc w:val="both"/>
            </w:pPr>
            <w:r>
              <w:rPr>
                <w:rFonts w:ascii="仿宋_GB2312" w:hAnsi="仿宋_GB2312" w:cs="仿宋_GB2312" w:eastAsia="仿宋_GB2312"/>
                <w:sz w:val="20"/>
                <w:color w:val="000000"/>
              </w:rPr>
              <w:t>5.等级保护测评要求:</w:t>
            </w:r>
            <w:r>
              <w:rPr>
                <w:rFonts w:ascii="仿宋_GB2312" w:hAnsi="仿宋_GB2312" w:cs="仿宋_GB2312" w:eastAsia="仿宋_GB2312"/>
                <w:sz w:val="20"/>
              </w:rPr>
              <w:t>服务商在测评过程中要求按照《计算机信息系统安全保护等级划分准则》（</w:t>
            </w:r>
            <w:r>
              <w:rPr>
                <w:rFonts w:ascii="仿宋_GB2312" w:hAnsi="仿宋_GB2312" w:cs="仿宋_GB2312" w:eastAsia="仿宋_GB2312"/>
                <w:sz w:val="20"/>
              </w:rPr>
              <w:t>GB17859-1999）、《信息安全技术 网络安全等级保护实施指南》（GB/T 25058-2019）、《信息安全技术 网络安全等级保护基本要求》（GB/T22239-2019）、《信息安全技术 网络安全等级保护测评要求》（GB/T28448-2019）、《信息安全技术 网络安全等级保护测评过程指南》（GB/T28449-2018）等相关的标准规范开展等级测评工作，对系统的</w:t>
            </w:r>
            <w:r>
              <w:rPr>
                <w:rFonts w:ascii="仿宋_GB2312" w:hAnsi="仿宋_GB2312" w:cs="仿宋_GB2312" w:eastAsia="仿宋_GB2312"/>
                <w:sz w:val="20"/>
                <w:color w:val="000000"/>
              </w:rPr>
              <w:t>安全物理环境、安全通信网络、安全区域边界、安全计算环境、安全管理中心、安全管理制度、安全管理机构、安全管理人员、安全建设管理、安全运维管理</w:t>
            </w:r>
            <w:r>
              <w:rPr>
                <w:rFonts w:ascii="仿宋_GB2312" w:hAnsi="仿宋_GB2312" w:cs="仿宋_GB2312" w:eastAsia="仿宋_GB2312"/>
                <w:sz w:val="20"/>
              </w:rPr>
              <w:t>共</w:t>
            </w:r>
            <w:r>
              <w:rPr>
                <w:rFonts w:ascii="仿宋_GB2312" w:hAnsi="仿宋_GB2312" w:cs="仿宋_GB2312" w:eastAsia="仿宋_GB2312"/>
                <w:sz w:val="20"/>
              </w:rPr>
              <w:t>10个层面进行安全等级保护测评。</w:t>
            </w:r>
          </w:p>
          <w:p>
            <w:pPr>
              <w:pStyle w:val="null3"/>
              <w:ind w:firstLine="402"/>
              <w:jc w:val="left"/>
            </w:pPr>
            <w:r>
              <w:rPr>
                <w:rFonts w:ascii="仿宋_GB2312" w:hAnsi="仿宋_GB2312" w:cs="仿宋_GB2312" w:eastAsia="仿宋_GB2312"/>
                <w:sz w:val="20"/>
                <w:b/>
              </w:rPr>
              <w:t>三、建设整改咨询及安全加固（不涉及硬件）</w:t>
            </w:r>
          </w:p>
          <w:p>
            <w:pPr>
              <w:pStyle w:val="null3"/>
              <w:ind w:firstLine="400"/>
              <w:jc w:val="both"/>
            </w:pPr>
            <w:r>
              <w:rPr>
                <w:rFonts w:ascii="仿宋_GB2312" w:hAnsi="仿宋_GB2312" w:cs="仿宋_GB2312" w:eastAsia="仿宋_GB2312"/>
                <w:sz w:val="20"/>
                <w:color w:val="000000"/>
              </w:rPr>
              <w:t>建设整改咨询工作以等级测评和渗透检测发现的安全问题为工作重点，编写《信息系统安全建设整改建议》；将信息系统的安全建设整改需求落实到可操作的安全技术和管理上，提出能够实现的技术参数或制度及其具体规范。</w:t>
            </w:r>
          </w:p>
          <w:p>
            <w:pPr>
              <w:pStyle w:val="null3"/>
              <w:ind w:firstLine="400"/>
              <w:jc w:val="both"/>
            </w:pPr>
            <w:r>
              <w:rPr>
                <w:rFonts w:ascii="仿宋_GB2312" w:hAnsi="仿宋_GB2312" w:cs="仿宋_GB2312" w:eastAsia="仿宋_GB2312"/>
                <w:sz w:val="20"/>
                <w:color w:val="000000"/>
              </w:rPr>
              <w:t>之后在陕西省卫生健康信息中心依据相关《信息系统安全建设整改建议》开展建设整改工作时，服务方将提供建设整改过程中的与建设整改相关的咨询服务。</w:t>
            </w:r>
          </w:p>
          <w:p>
            <w:pPr>
              <w:pStyle w:val="null3"/>
              <w:ind w:firstLine="400"/>
              <w:jc w:val="both"/>
            </w:pPr>
            <w:r>
              <w:rPr>
                <w:rFonts w:ascii="仿宋_GB2312" w:hAnsi="仿宋_GB2312" w:cs="仿宋_GB2312" w:eastAsia="仿宋_GB2312"/>
                <w:sz w:val="20"/>
                <w:color w:val="000000"/>
              </w:rPr>
              <w:t>对信息系统安全整改建议进行确认，并依照建议，协助我方进行漏洞修复，补丁升级等非硬件层面的安全加固，制定可执行的安全整改方案和计划，然后协助我方分步实施安全整改工作。</w:t>
            </w:r>
          </w:p>
          <w:p>
            <w:pPr>
              <w:pStyle w:val="null3"/>
              <w:ind w:firstLine="402"/>
              <w:jc w:val="both"/>
            </w:pPr>
            <w:r>
              <w:rPr>
                <w:rFonts w:ascii="仿宋_GB2312" w:hAnsi="仿宋_GB2312" w:cs="仿宋_GB2312" w:eastAsia="仿宋_GB2312"/>
                <w:sz w:val="20"/>
                <w:b/>
              </w:rPr>
              <w:t>四、人员要求</w:t>
            </w:r>
          </w:p>
          <w:p>
            <w:pPr>
              <w:pStyle w:val="null3"/>
              <w:ind w:firstLine="480"/>
            </w:pPr>
            <w:r>
              <w:rPr>
                <w:rFonts w:ascii="仿宋_GB2312" w:hAnsi="仿宋_GB2312" w:cs="仿宋_GB2312" w:eastAsia="仿宋_GB2312"/>
                <w:sz w:val="20"/>
              </w:rPr>
              <w:t>1.测评人员要求：本项目的测评人员需具有1年或1年以上测评工作经验，项目经理和质量负责人必须具备丰富的安全服务经验及相关资质认证，并提供人员管理及配备方案，并确保人员稳定。如需更换测评人员，须由采购人同意。</w:t>
            </w:r>
          </w:p>
          <w:p>
            <w:pPr>
              <w:pStyle w:val="null3"/>
              <w:ind w:firstLine="480"/>
            </w:pPr>
            <w:r>
              <w:rPr>
                <w:rFonts w:ascii="仿宋_GB2312" w:hAnsi="仿宋_GB2312" w:cs="仿宋_GB2312" w:eastAsia="仿宋_GB2312"/>
                <w:sz w:val="20"/>
              </w:rPr>
              <w:t>2.人员配备：参与此项目不少于6人，现场测评人员不得少于5人，其中至少</w:t>
            </w:r>
            <w:r>
              <w:rPr>
                <w:rFonts w:ascii="仿宋_GB2312" w:hAnsi="仿宋_GB2312" w:cs="仿宋_GB2312" w:eastAsia="仿宋_GB2312"/>
                <w:sz w:val="20"/>
              </w:rPr>
              <w:t>包含</w:t>
            </w:r>
            <w:r>
              <w:rPr>
                <w:rFonts w:ascii="仿宋_GB2312" w:hAnsi="仿宋_GB2312" w:cs="仿宋_GB2312" w:eastAsia="仿宋_GB2312"/>
                <w:sz w:val="20"/>
              </w:rPr>
              <w:t>2名高级测评师，3名中级测评师。</w:t>
            </w:r>
            <w:r>
              <w:rPr>
                <w:rFonts w:ascii="仿宋_GB2312" w:hAnsi="仿宋_GB2312" w:cs="仿宋_GB2312" w:eastAsia="仿宋_GB2312"/>
                <w:sz w:val="20"/>
              </w:rPr>
              <w:t>投标人必须为本项目成立本地化等级保护测评小组，由测评小组组长统一负责，测评小组组长具有一定的技术及管理知识和经验，能容易地与客户沟通，能很好的执行与完成测评工作，并根据适当情况增加测评人员。供应商到场测评人员需跟响应文件中拟派人员一致。</w:t>
            </w:r>
          </w:p>
          <w:p>
            <w:pPr>
              <w:pStyle w:val="null3"/>
              <w:ind w:firstLine="480"/>
            </w:pPr>
            <w:r>
              <w:rPr>
                <w:rFonts w:ascii="仿宋_GB2312" w:hAnsi="仿宋_GB2312" w:cs="仿宋_GB2312" w:eastAsia="仿宋_GB2312"/>
                <w:sz w:val="20"/>
              </w:rPr>
              <w:t>3.投标人应按等级保护测评要求制定测评过程中产生的文档，做到科学、规范、详尽、统一。</w:t>
            </w:r>
          </w:p>
          <w:p>
            <w:pPr>
              <w:pStyle w:val="null3"/>
              <w:ind w:firstLine="402"/>
              <w:jc w:val="left"/>
            </w:pPr>
            <w:r>
              <w:rPr>
                <w:rFonts w:ascii="仿宋_GB2312" w:hAnsi="仿宋_GB2312" w:cs="仿宋_GB2312" w:eastAsia="仿宋_GB2312"/>
                <w:sz w:val="20"/>
                <w:b/>
              </w:rPr>
              <w:t>五、服务要求</w:t>
            </w:r>
          </w:p>
          <w:p>
            <w:pPr>
              <w:pStyle w:val="null3"/>
              <w:ind w:firstLine="400"/>
              <w:jc w:val="both"/>
            </w:pPr>
            <w:r>
              <w:rPr>
                <w:rFonts w:ascii="仿宋_GB2312" w:hAnsi="仿宋_GB2312" w:cs="仿宋_GB2312" w:eastAsia="仿宋_GB2312"/>
                <w:sz w:val="20"/>
                <w:color w:val="000000"/>
              </w:rPr>
              <w:t>为期一年的服务工作中，服务方将向陕西省卫生健康信息中心提供包括应急响应、安全监测、配合检查、电话支持、安全咨询等服务在内的安全维保服务。具体服务内容如下：</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1）应急响应服务</w:t>
            </w:r>
          </w:p>
          <w:p>
            <w:pPr>
              <w:pStyle w:val="null3"/>
              <w:ind w:firstLine="400"/>
              <w:jc w:val="both"/>
            </w:pPr>
            <w:r>
              <w:rPr>
                <w:rFonts w:ascii="仿宋_GB2312" w:hAnsi="仿宋_GB2312" w:cs="仿宋_GB2312" w:eastAsia="仿宋_GB2312"/>
                <w:sz w:val="20"/>
                <w:color w:val="000000"/>
              </w:rPr>
              <w:t>针对本次项目，服务方提供</w:t>
            </w:r>
            <w:r>
              <w:rPr>
                <w:rFonts w:ascii="仿宋_GB2312" w:hAnsi="仿宋_GB2312" w:cs="仿宋_GB2312" w:eastAsia="仿宋_GB2312"/>
                <w:sz w:val="20"/>
                <w:color w:val="000000"/>
              </w:rPr>
              <w:t>7X24的常规应急响应及灾难恢复专家服务。在接到用户故障报修电话10分钟内响应。对客户信息网络应用系统突发的信息安全事件进行响应、处理、恢复、取证、跟踪、事后分析的方法及过程。</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2）配合检查服务</w:t>
            </w:r>
          </w:p>
          <w:p>
            <w:pPr>
              <w:pStyle w:val="null3"/>
              <w:ind w:firstLine="400"/>
              <w:jc w:val="both"/>
            </w:pPr>
            <w:r>
              <w:rPr>
                <w:rFonts w:ascii="仿宋_GB2312" w:hAnsi="仿宋_GB2312" w:cs="仿宋_GB2312" w:eastAsia="仿宋_GB2312"/>
                <w:sz w:val="20"/>
                <w:color w:val="000000"/>
              </w:rPr>
              <w:t>服务方免费协助陕西省卫生健康信息中心响应公安机关、单位内部以及第三方机构针对信息系统安全等级保护工作的检查工作。服务内容包括协助陕西省卫生健康信息中心准备、完善各类资料文档，配合检查过程中的答疑及技术支持及其他现场检查的响应。</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3）电话支持服务</w:t>
            </w:r>
          </w:p>
          <w:p>
            <w:pPr>
              <w:pStyle w:val="null3"/>
              <w:ind w:firstLine="400"/>
              <w:jc w:val="both"/>
            </w:pPr>
            <w:r>
              <w:rPr>
                <w:rFonts w:ascii="仿宋_GB2312" w:hAnsi="仿宋_GB2312" w:cs="仿宋_GB2312" w:eastAsia="仿宋_GB2312"/>
                <w:sz w:val="20"/>
                <w:color w:val="000000"/>
              </w:rPr>
              <w:t>每周</w:t>
            </w:r>
            <w:r>
              <w:rPr>
                <w:rFonts w:ascii="仿宋_GB2312" w:hAnsi="仿宋_GB2312" w:cs="仿宋_GB2312" w:eastAsia="仿宋_GB2312"/>
                <w:sz w:val="20"/>
                <w:color w:val="000000"/>
              </w:rPr>
              <w:t>7天/每天24小时不间断的电话支持服务，解答陕西省卫生健康信息中心在使用过程中遇到的问题，及时提出解决问题的建议和操作方法。电话响应时间不超过10分钟，到达现场时间不超过2小时，解决问题不超过24小时。</w:t>
            </w:r>
          </w:p>
          <w:p>
            <w:pPr>
              <w:pStyle w:val="null3"/>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4）安全咨询服务</w:t>
            </w:r>
          </w:p>
          <w:p>
            <w:pPr>
              <w:pStyle w:val="null3"/>
              <w:ind w:firstLine="400"/>
              <w:jc w:val="both"/>
            </w:pPr>
            <w:r>
              <w:rPr>
                <w:rFonts w:ascii="仿宋_GB2312" w:hAnsi="仿宋_GB2312" w:cs="仿宋_GB2312" w:eastAsia="仿宋_GB2312"/>
                <w:sz w:val="20"/>
                <w:color w:val="000000"/>
              </w:rPr>
              <w:t>服务方为陕西省卫生健康信息中心提供一年技术咨询服务，包括信息系统整改建设咨询服务以及其他相关安全咨询服务，一旦接到用户的服务请求，技术服务工程师将立即开始提供服务，帮助客户解决信息安全相关技术问题，全面配合陕西省卫生健康信息中心做好业务系统全保障工作。</w:t>
            </w:r>
          </w:p>
          <w:p>
            <w:pPr>
              <w:pStyle w:val="null3"/>
              <w:ind w:firstLine="402"/>
              <w:jc w:val="left"/>
            </w:pPr>
            <w:r>
              <w:rPr>
                <w:rFonts w:ascii="仿宋_GB2312" w:hAnsi="仿宋_GB2312" w:cs="仿宋_GB2312" w:eastAsia="仿宋_GB2312"/>
                <w:sz w:val="20"/>
                <w:b/>
              </w:rPr>
              <w:t>六、交付内容</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0"/>
              </w:rPr>
              <w:t>陕西省全民健康信息平台所有子系统（</w:t>
            </w:r>
            <w:r>
              <w:rPr>
                <w:rFonts w:ascii="仿宋_GB2312" w:hAnsi="仿宋_GB2312" w:cs="仿宋_GB2312" w:eastAsia="仿宋_GB2312"/>
                <w:sz w:val="20"/>
              </w:rPr>
              <w:t>25个）需在合同签订后1年内分批独立出具以下材料：</w:t>
            </w:r>
          </w:p>
          <w:p>
            <w:pPr>
              <w:pStyle w:val="null3"/>
              <w:ind w:firstLine="420"/>
            </w:pP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XXX信息系统安全等级保护定级备案证明》</w:t>
            </w:r>
          </w:p>
          <w:p>
            <w:pPr>
              <w:pStyle w:val="null3"/>
              <w:ind w:firstLine="420"/>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XXX信息系统安全等级测评报告》</w:t>
            </w:r>
          </w:p>
          <w:p>
            <w:pPr>
              <w:pStyle w:val="null3"/>
              <w:ind w:firstLine="420"/>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XXX信息系统整改建议书》</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陕西省卫生健康信息中心指定地点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签订合同且乙方开具全额发票之日起30天内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根据采购文件、响应文件及合同约定执行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供应商提供有效的《网络安全服务认证证书等级保护测评服务认证》证书</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响应报价未超过采购预算或者最高限价(合格)，响应报价超过采购预算 或者最高限价(不合格)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服务期限满足竞争性磋商文件最低要求(合格)，服务期限不满足竞争性磋商文件最低要求(不合格)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响应文件的签署、盖章符合竞争性磋商文件要求(合格)，响应文件的签署、盖章不符合竞争性磋商文件要求 (不合格)</w:t>
            </w:r>
          </w:p>
        </w:tc>
        <w:tc>
          <w:tcPr>
            <w:tcW w:type="dxa" w:w="1661"/>
          </w:tcPr>
          <w:p>
            <w:pPr>
              <w:pStyle w:val="null3"/>
            </w:pPr>
            <w:r>
              <w:rPr>
                <w:rFonts w:ascii="仿宋_GB2312" w:hAnsi="仿宋_GB2312" w:cs="仿宋_GB2312" w:eastAsia="仿宋_GB2312"/>
              </w:rPr>
              <w:t>响应文件封面 分项报价表.docx 服务内容及服务邀请应答表 供应商资格要求.docx 中小企业声明函 商务应答表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响应文件响应有效期符合竞争性磋商文件要求的(合格)，响应文件无响应有效期或有效期达不到竞争性磋商文件要求的(不合格)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服务内容</w:t>
            </w:r>
          </w:p>
        </w:tc>
        <w:tc>
          <w:tcPr>
            <w:tcW w:type="dxa" w:w="3322"/>
          </w:tcPr>
          <w:p>
            <w:pPr>
              <w:pStyle w:val="null3"/>
            </w:pPr>
            <w:r>
              <w:rPr>
                <w:rFonts w:ascii="仿宋_GB2312" w:hAnsi="仿宋_GB2312" w:cs="仿宋_GB2312" w:eastAsia="仿宋_GB2312"/>
              </w:rPr>
              <w:t>响应文件内容符合竞争性磋商文件服务内容及要求（合格），响应文件内容不符合竞争性磋商文件服务内容及要求（不合格）</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响应文件未含有采购人不能接受的附加条件的（合格），响应文件含有采购人不能接受的附加条件的（不合格）</w:t>
            </w:r>
          </w:p>
        </w:tc>
        <w:tc>
          <w:tcPr>
            <w:tcW w:type="dxa" w:w="1661"/>
          </w:tcPr>
          <w:p>
            <w:pPr>
              <w:pStyle w:val="null3"/>
            </w:pPr>
            <w:r>
              <w:rPr>
                <w:rFonts w:ascii="仿宋_GB2312" w:hAnsi="仿宋_GB2312" w:cs="仿宋_GB2312" w:eastAsia="仿宋_GB2312"/>
              </w:rPr>
              <w:t>供应商认为有必要说明的其他问题.docx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不存在法律、法规和竞争性磋商文件规定的其他无效情形(合格)，存在法律、法规和竞争性磋商文件规定的其他无效情形(不合格)</w:t>
            </w:r>
          </w:p>
        </w:tc>
        <w:tc>
          <w:tcPr>
            <w:tcW w:type="dxa" w:w="1661"/>
          </w:tcPr>
          <w:p>
            <w:pPr>
              <w:pStyle w:val="null3"/>
            </w:pPr>
            <w:r>
              <w:rPr>
                <w:rFonts w:ascii="仿宋_GB2312" w:hAnsi="仿宋_GB2312" w:cs="仿宋_GB2312" w:eastAsia="仿宋_GB2312"/>
              </w:rPr>
              <w:t>供应商认为有必要说明的其他问题.docx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响应文件中针对本项目服务方案，包括①需求分析及风险防范；②渗透测试服务方案；③安全建设整改建议及安全加固方案；④质量管控措施；⑤进度安排及保证措施；⑥成果报告。根据内容的完整性、针对性、合理性，每项最高计5分，满分30分，未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等级保护测评方案</w:t>
            </w:r>
          </w:p>
        </w:tc>
        <w:tc>
          <w:tcPr>
            <w:tcW w:type="dxa" w:w="2492"/>
          </w:tcPr>
          <w:p>
            <w:pPr>
              <w:pStyle w:val="null3"/>
            </w:pPr>
            <w:r>
              <w:rPr>
                <w:rFonts w:ascii="仿宋_GB2312" w:hAnsi="仿宋_GB2312" w:cs="仿宋_GB2312" w:eastAsia="仿宋_GB2312"/>
              </w:rPr>
              <w:t>供应商响应文件中针对本项目制定的等级保护测评方案，包括①系统的安全物理环境测评；②安全通信网络测评；③安全区域边界测评；④安全计算环境测评。根据内容的完整性、针对性、合理性，每项最高计2.5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等级保护测评方案.docx</w:t>
            </w:r>
          </w:p>
        </w:tc>
      </w:tr>
      <w:tr>
        <w:tc>
          <w:tcPr>
            <w:tcW w:type="dxa" w:w="831"/>
            <w:vMerge/>
          </w:tcPr>
          <w:p/>
        </w:tc>
        <w:tc>
          <w:tcPr>
            <w:tcW w:type="dxa" w:w="1661"/>
          </w:tcPr>
          <w:p>
            <w:pPr>
              <w:pStyle w:val="null3"/>
            </w:pPr>
            <w:r>
              <w:rPr>
                <w:rFonts w:ascii="仿宋_GB2312" w:hAnsi="仿宋_GB2312" w:cs="仿宋_GB2312" w:eastAsia="仿宋_GB2312"/>
              </w:rPr>
              <w:t>测评人员配备情况</w:t>
            </w:r>
          </w:p>
        </w:tc>
        <w:tc>
          <w:tcPr>
            <w:tcW w:type="dxa" w:w="2492"/>
          </w:tcPr>
          <w:p>
            <w:pPr>
              <w:pStyle w:val="null3"/>
            </w:pPr>
            <w:r>
              <w:rPr>
                <w:rFonts w:ascii="仿宋_GB2312" w:hAnsi="仿宋_GB2312" w:cs="仿宋_GB2312" w:eastAsia="仿宋_GB2312"/>
              </w:rPr>
              <w:t>供应商针对本项目投入的测评人员须为本单位正式员工，并提供社保证明，针对本项目派往现场的人员不少于4人，现场测评人员4人（不含测评小组组长及质量负责人）， ①其中包含高级等保测评师1名，计2分； ②中级等保测评师3名，每提供1名中级等保测评师计1分，提供3名共计3分； 注：本项目的测评人员需具有2年或2年以上测评工作经验（取得证书之日起计算），否则此项不计分。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测评人员配备情况.docx</w:t>
            </w:r>
          </w:p>
        </w:tc>
      </w:tr>
      <w:tr>
        <w:tc>
          <w:tcPr>
            <w:tcW w:type="dxa" w:w="831"/>
            <w:vMerge/>
          </w:tcPr>
          <w:p/>
        </w:tc>
        <w:tc>
          <w:tcPr>
            <w:tcW w:type="dxa" w:w="1661"/>
          </w:tcPr>
          <w:p>
            <w:pPr>
              <w:pStyle w:val="null3"/>
            </w:pPr>
            <w:r>
              <w:rPr>
                <w:rFonts w:ascii="仿宋_GB2312" w:hAnsi="仿宋_GB2312" w:cs="仿宋_GB2312" w:eastAsia="仿宋_GB2312"/>
              </w:rPr>
              <w:t>测评小组组长及质量负责人</w:t>
            </w:r>
          </w:p>
        </w:tc>
        <w:tc>
          <w:tcPr>
            <w:tcW w:type="dxa" w:w="2492"/>
          </w:tcPr>
          <w:p>
            <w:pPr>
              <w:pStyle w:val="null3"/>
            </w:pPr>
            <w:r>
              <w:rPr>
                <w:rFonts w:ascii="仿宋_GB2312" w:hAnsi="仿宋_GB2312" w:cs="仿宋_GB2312" w:eastAsia="仿宋_GB2312"/>
              </w:rPr>
              <w:t>供应商针对本项目投入的测评小组组长及质量负责人须为本正式员工： 测评小组组长：测评小组组长在高级等保测评师基础上应具备丰富的安全服务经验及相关资质认证，提供信息安全保障人员-CISAW证书，提供计2分。 质量负责人：质量负责人在高级等保测评师基础上应具备丰富的安全服务经验及相关资质认证，提供信息安全保障人员-CISAW证书，提供计2分。 注：上述人员需提供证书扫描件。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测评小组组长及质量负责人.docx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供应商针对本项目投入的团队人员须为本单位正式员工，针对本项目提供人员管理及配备方案，确保人员稳定（含测评小组组长、质量负责人、测评人员），包括①人员信息；②岗位设定；③职责分工；④从业经验；⑤学历证明；⑥正式员工在岗证明等。 根据内容的完整性、针对性、合理性，每项最高计2分，满分12分，未提供不得分。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团队人员.docx</w:t>
            </w:r>
          </w:p>
        </w:tc>
      </w:tr>
      <w:tr>
        <w:tc>
          <w:tcPr>
            <w:tcW w:type="dxa" w:w="831"/>
            <w:vMerge/>
          </w:tcPr>
          <w:p/>
        </w:tc>
        <w:tc>
          <w:tcPr>
            <w:tcW w:type="dxa" w:w="1661"/>
          </w:tcPr>
          <w:p>
            <w:pPr>
              <w:pStyle w:val="null3"/>
            </w:pPr>
            <w:r>
              <w:rPr>
                <w:rFonts w:ascii="仿宋_GB2312" w:hAnsi="仿宋_GB2312" w:cs="仿宋_GB2312" w:eastAsia="仿宋_GB2312"/>
              </w:rPr>
              <w:t>保密承诺</w:t>
            </w:r>
          </w:p>
        </w:tc>
        <w:tc>
          <w:tcPr>
            <w:tcW w:type="dxa" w:w="2492"/>
          </w:tcPr>
          <w:p>
            <w:pPr>
              <w:pStyle w:val="null3"/>
            </w:pPr>
            <w:r>
              <w:rPr>
                <w:rFonts w:ascii="仿宋_GB2312" w:hAnsi="仿宋_GB2312" w:cs="仿宋_GB2312" w:eastAsia="仿宋_GB2312"/>
              </w:rPr>
              <w:t>供应商须承诺在本项目测评过程中，获取的所有信息具有保密义务和责任，并有具体的保密措施和保密承诺书，提供承诺计3分；未提供不计分。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保密承诺.docx</w:t>
            </w:r>
          </w:p>
        </w:tc>
      </w:tr>
      <w:tr>
        <w:tc>
          <w:tcPr>
            <w:tcW w:type="dxa" w:w="831"/>
            <w:vMerge/>
          </w:tcPr>
          <w:p/>
        </w:tc>
        <w:tc>
          <w:tcPr>
            <w:tcW w:type="dxa" w:w="1661"/>
          </w:tcPr>
          <w:p>
            <w:pPr>
              <w:pStyle w:val="null3"/>
            </w:pPr>
            <w:r>
              <w:rPr>
                <w:rFonts w:ascii="仿宋_GB2312" w:hAnsi="仿宋_GB2312" w:cs="仿宋_GB2312" w:eastAsia="仿宋_GB2312"/>
              </w:rPr>
              <w:t>安全维保方案</w:t>
            </w:r>
          </w:p>
        </w:tc>
        <w:tc>
          <w:tcPr>
            <w:tcW w:type="dxa" w:w="2492"/>
          </w:tcPr>
          <w:p>
            <w:pPr>
              <w:pStyle w:val="null3"/>
            </w:pPr>
            <w:r>
              <w:rPr>
                <w:rFonts w:ascii="仿宋_GB2312" w:hAnsi="仿宋_GB2312" w:cs="仿宋_GB2312" w:eastAsia="仿宋_GB2312"/>
              </w:rPr>
              <w:t>1、在项目实施地具有稳定的技术支撑，服务机构健全，能够提供本地化服务，计2分；未提供不计分。 2、签订合同后1年内，若出现与本项目相关的咨询或要求上门驻场答疑均需无条件配合，人员需为项目配置人员（测评人员、测评小组组长、质量负责人、团队人员），所产生费用均包含在本项目报价中，采购人不再额外承担或追加任何费用，提供承诺计4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安全维保方案.docx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供应商提供的针对本项目的售后服务方案，包括：①售后服务人员配置及联系电话；②售后服务响应时间；③售后服务承诺；④售后服务保障措施；⑤售后服务的范围承诺。根据内容的完整性、针对性、合理性，每项最高计2分，满分10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供应商提供自2022年1月1日至今同类项目业绩，每份计2分，最高计10分。（提供合同复印件，时间以合同签订时间为准）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评标基准价：即满足竞争性磋商文件要求且投标价格最低的投标报价为评标基准价。 其他供应商的价格分按照下列公式计算。投标报价得分=(评标基准价／投标报价)×10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详见附件：安全维保方案.docx</w:t>
      </w:r>
    </w:p>
    <w:p>
      <w:pPr>
        <w:pStyle w:val="null3"/>
        <w:ind w:firstLine="960"/>
      </w:pPr>
      <w:r>
        <w:rPr>
          <w:rFonts w:ascii="仿宋_GB2312" w:hAnsi="仿宋_GB2312" w:cs="仿宋_GB2312" w:eastAsia="仿宋_GB2312"/>
        </w:rPr>
        <w:t>详见附件：保密承诺.docx</w:t>
      </w:r>
    </w:p>
    <w:p>
      <w:pPr>
        <w:pStyle w:val="null3"/>
        <w:ind w:firstLine="960"/>
      </w:pPr>
      <w:r>
        <w:rPr>
          <w:rFonts w:ascii="仿宋_GB2312" w:hAnsi="仿宋_GB2312" w:cs="仿宋_GB2312" w:eastAsia="仿宋_GB2312"/>
        </w:rPr>
        <w:t>详见附件：测评人员配备情况.docx</w:t>
      </w:r>
    </w:p>
    <w:p>
      <w:pPr>
        <w:pStyle w:val="null3"/>
        <w:ind w:firstLine="960"/>
      </w:pPr>
      <w:r>
        <w:rPr>
          <w:rFonts w:ascii="仿宋_GB2312" w:hAnsi="仿宋_GB2312" w:cs="仿宋_GB2312" w:eastAsia="仿宋_GB2312"/>
        </w:rPr>
        <w:t>详见附件：测评小组组长及质量负责人.docx</w:t>
      </w:r>
    </w:p>
    <w:p>
      <w:pPr>
        <w:pStyle w:val="null3"/>
        <w:ind w:firstLine="960"/>
      </w:pPr>
      <w:r>
        <w:rPr>
          <w:rFonts w:ascii="仿宋_GB2312" w:hAnsi="仿宋_GB2312" w:cs="仿宋_GB2312" w:eastAsia="仿宋_GB2312"/>
        </w:rPr>
        <w:t>详见附件：等级保护测评方案.docx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详见附件：团队人员.docx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详见附件：参考合同模板.docx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