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版本号：ZXGJ-ZB14-2025-04320250711001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2025年企业可持续发展(SCORE)评估项目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ZXGJ-ZB14-2025-043</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2025年企业可持续发展(SCORE)评估项目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ZXGJ-ZB14-2025-043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2025年企业可持续发展(SCORE)评估项目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2025年全省企业可持续发展（SCORE）项目评估项目，包括两项内容：项目过程评估、试点企业现场评估。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税永波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王超、王涛、白丹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按差额定率累进法计算，采购代理服务费不足捌仟元按捌仟元收取。具体收费金额将在成交公告中公布。请将采购代理服务费汇至下列指定账户：开户名称：中昕国际项目管理有限公司；开户行：中国建设银行股份有限公司西安文景路支行；账号：61050178150000000278。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联系人：王超、王涛、白丹</w:t>
      </w:r>
    </w:p>
    <w:p>
      <w:pPr>
        <w:pStyle w:val="null3"/>
      </w:pPr>
      <w:r>
        <w:rPr>
          <w:rFonts w:ascii="仿宋_GB2312" w:hAnsi="仿宋_GB2312" w:cs="仿宋_GB2312" w:eastAsia="仿宋_GB2312"/>
        </w:rPr>
        <w:t>联系电话：029-81317379-606</w:t>
      </w:r>
    </w:p>
    <w:p>
      <w:pPr>
        <w:pStyle w:val="null3"/>
      </w:pPr>
      <w:r>
        <w:rPr>
          <w:rFonts w:ascii="仿宋_GB2312" w:hAnsi="仿宋_GB2312" w:cs="仿宋_GB2312" w:eastAsia="仿宋_GB2312"/>
        </w:rPr>
        <w:t>地址：西安市未央区西安经济技术开发区凤城十二路首创禧悦里25幢A座16层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2025年全省企业可持续发展（SCORE）评估项目，包括两项内容：项目过程评估、试点企业现场评估。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2025年企业可持续发展（SCORE）项目评估服务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标的名称：2025年企业可持续发展（SCORE）项目评估服务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2025年全省企业可持续发展（SCORE）</w:t>
            </w:r>
            <w:r>
              <w:rPr>
                <w:rFonts w:ascii="仿宋_GB2312" w:hAnsi="仿宋_GB2312" w:cs="仿宋_GB2312" w:eastAsia="仿宋_GB2312"/>
                <w:sz w:val="21"/>
              </w:rPr>
              <w:t>评估项目</w:t>
            </w:r>
            <w:r>
              <w:rPr>
                <w:rFonts w:ascii="仿宋_GB2312" w:hAnsi="仿宋_GB2312" w:cs="仿宋_GB2312" w:eastAsia="仿宋_GB2312"/>
                <w:sz w:val="21"/>
              </w:rPr>
              <w:t>，</w:t>
            </w:r>
            <w:r>
              <w:rPr>
                <w:rFonts w:ascii="仿宋_GB2312" w:hAnsi="仿宋_GB2312" w:cs="仿宋_GB2312" w:eastAsia="仿宋_GB2312"/>
                <w:sz w:val="21"/>
              </w:rPr>
              <w:t>包括两项内容：项目过程评估、试点企业现场评估。</w:t>
            </w:r>
          </w:p>
          <w:p>
            <w:pPr>
              <w:pStyle w:val="null3"/>
              <w:ind w:firstLine="420"/>
              <w:jc w:val="both"/>
            </w:pPr>
            <w:r>
              <w:rPr>
                <w:rFonts w:ascii="仿宋_GB2312" w:hAnsi="仿宋_GB2312" w:cs="仿宋_GB2312" w:eastAsia="仿宋_GB2312"/>
                <w:sz w:val="21"/>
              </w:rPr>
              <w:t>本项目所属行业为其他未列明行业（从业人员</w:t>
            </w:r>
            <w:r>
              <w:rPr>
                <w:rFonts w:ascii="仿宋_GB2312" w:hAnsi="仿宋_GB2312" w:cs="仿宋_GB2312" w:eastAsia="仿宋_GB2312"/>
                <w:sz w:val="21"/>
              </w:rPr>
              <w:t>300人以下的为中小微型企业。其中，从业人员100人及以上的为中型企业；从业人员10人及以上的为小型企业；从业人员10人以下的为微型企业）。</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.服务内容与要求</w:t>
            </w:r>
          </w:p>
          <w:p>
            <w:pPr>
              <w:pStyle w:val="null3"/>
              <w:jc w:val="both"/>
            </w:pPr>
            <w:r>
              <w:rPr>
                <w:rFonts w:ascii="仿宋_GB2312" w:hAnsi="仿宋_GB2312" w:cs="仿宋_GB2312" w:eastAsia="仿宋_GB2312"/>
                <w:sz w:val="21"/>
              </w:rPr>
              <w:t>2.1服务内容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项目过程评估。在项目周期实施过程中，各试点市应急管理部门、项目辅导员和试点企业使用信息管理系统，定期向供应商提交项目运行文件和项目认证申请材料。供应商</w:t>
            </w:r>
            <w:r>
              <w:rPr>
                <w:rFonts w:ascii="仿宋_GB2312" w:hAnsi="仿宋_GB2312" w:cs="仿宋_GB2312" w:eastAsia="仿宋_GB2312"/>
                <w:sz w:val="21"/>
              </w:rPr>
              <w:t>定期</w:t>
            </w:r>
            <w:r>
              <w:rPr>
                <w:rFonts w:ascii="仿宋_GB2312" w:hAnsi="仿宋_GB2312" w:cs="仿宋_GB2312" w:eastAsia="仿宋_GB2312"/>
                <w:sz w:val="21"/>
              </w:rPr>
              <w:t>组织对全省</w:t>
            </w:r>
            <w:r>
              <w:rPr>
                <w:rFonts w:ascii="仿宋_GB2312" w:hAnsi="仿宋_GB2312" w:cs="仿宋_GB2312" w:eastAsia="仿宋_GB2312"/>
                <w:sz w:val="21"/>
              </w:rPr>
              <w:t>30家试点企业项目运行文件、项目辅导员辅导履职实施文件进行数据信息审核和质量管理评估审核，以及进行用户管理、辅导员和企业认证证书管理等工作。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试点企业现场评估。按照</w:t>
            </w:r>
            <w:r>
              <w:rPr>
                <w:rFonts w:ascii="仿宋_GB2312" w:hAnsi="仿宋_GB2312" w:cs="仿宋_GB2312" w:eastAsia="仿宋_GB2312"/>
                <w:sz w:val="21"/>
              </w:rPr>
              <w:t>SCORE项目实施步骤，由供应商对全省30家SCORE项目试点企业开展项目实施过程现场指导评估，每家企业开展4次项目指导评估（包括企业工作场所合作和职业安全健康两个模块，每个模块中期和末期各评估1次，共4次），其中最后1次是项目总体评估验收认定工作，通过评估验收试点企业授予SCORE项目认证证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服务、产品（如有）执行的标准、规范：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 国家标准、规范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2）行业标准、规范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3）地方标准、规范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4）团体标准、规范  /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5）企业标准、规范  /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本章</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条款未明确服务（产品）执行标准、规范的，按下列方法进行选择：</w:t>
            </w:r>
          </w:p>
          <w:p>
            <w:pPr>
              <w:pStyle w:val="null3"/>
              <w:jc w:val="both"/>
            </w:pPr>
            <w:r>
              <w:rPr>
                <w:rFonts w:ascii="仿宋_GB2312" w:hAnsi="仿宋_GB2312" w:cs="仿宋_GB2312" w:eastAsia="仿宋_GB2312"/>
                <w:sz w:val="21"/>
              </w:rPr>
              <w:t>□  顺序执行： 国家标准→行业标准→地方标准→ 团体标准→企业标准（有国家标准按国家标准执行，没有国家标 准按行业标准，以此类推）；</w:t>
            </w:r>
          </w:p>
          <w:p>
            <w:pPr>
              <w:pStyle w:val="null3"/>
              <w:jc w:val="both"/>
            </w:pPr>
            <w:r>
              <w:rPr>
                <w:rFonts w:ascii="仿宋_GB2312" w:hAnsi="仿宋_GB2312" w:cs="仿宋_GB2312" w:eastAsia="仿宋_GB2312"/>
                <w:sz w:val="21"/>
              </w:rPr>
              <w:t>□ 最高标准执行： 国家标准，行业标准，地方标准，团体标准，企业标准（哪个标准高执行哪个标准）</w:t>
            </w:r>
          </w:p>
          <w:p>
            <w:pPr>
              <w:pStyle w:val="null3"/>
              <w:jc w:val="both"/>
            </w:pPr>
            <w:r>
              <w:rPr>
                <w:rFonts w:ascii="仿宋_GB2312" w:hAnsi="仿宋_GB2312" w:cs="仿宋_GB2312" w:eastAsia="仿宋_GB2312"/>
                <w:sz w:val="21"/>
              </w:rPr>
              <w:t>√ 必须执行： 国家（行业）强制性标准。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自合同签订之日起至2025年12月31日止，在此期间需完成所有相关服务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 一致，不允许修改和补充。提交地点：西安市未央区西安经济技术开发区凤城十二路首创禧悦里25幢A座16层。二、供应商的报价是供应商响应本项目要求的全部工作内容的价格体现，包括供应商完成本项目所需的直接费、间接费、利润、税金及其他相关的一切费用。包括但不限于：人工费、设备费、管理费、验收费、采购代理服务费、利润和税金等全部费用。在提供服务的过程中的任何遗漏，均由成交供应商免费提供，采购人将不再支付任何费用。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七、签名是指手写签名或者加盖姓名章(含电子签名或电子印章)，盖章是指加盖单位印章。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（1）供应商的营业执照等证明文件，自然人的身份证明； (2) 法定代表人参加磋商的，提供本人身份证复印件；法定代表人授权他人参加磋商的，提供法定代表人委托授权书并出示被授权代表的身份证复印件； （3）供应商2024年6月至今已缴纳任意时段任意税种纳税凭证或税务机关开具的完税证明（个人所得税除外），依法免税的应提供相关文件证明； （4）供应商2024年6月至今已缴存的任意时段的社会保障资金缴存单据或社保机构开具的社会保险参保缴费情况证明，依法不需要缴纳社会保障资金的供应商应提供相关文件证明； （5）具有履行合同所必需的设备和专业技术能力的承诺；（6）参加本次采购前3年内，在经营活动中没有重大违法记录的书面声明。（7）供应商不得被列入“信用中国”网站(https://www.creditchina.gov.cn/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财务会计报告或其提交响应文件截止时间前3个月内基本账户开户银行出具的资信证明。（以上形式的资料提供任何一种即可） 要求： （1）供应商是企业法人的，应提供2023或2024全年度经审计的供应商财务报告，包括 “四表一注”即《资产负债表》《利润表》《现金流量表》《所有者权益变动表》及其附注，或者提交响应文件截止时间前3个月内基本账户开户银行出具的资信证明（附基本存款账户信息）； （2）供应商是执行《小企业会计准则》的小微企业的，应提供2023或2024全年度经审计的供应商财务报告，至少包括 《资产负债表》《利润表》《现金流量表》及其附注，或者提交响应文件截止时间前3个月内基本账户开户银行出具的资信证明（附基本存款账户信息）； （3）供应商是执行《事业单位会计准则》的事业单位法人的，应提供2023或2024全年度经审计的供应商财务报告，至少包括《资产负债表》《收入支出表或者收入费用表》《财政补助收入支出表》及其附注，或者提交响应文件截止时间前3个月内基本账户开户银行出具的资信证明（附基本存款账户信息）； （4）部分其他组织和自然人，提供提交响应文件截止时间前3个月内基本账户开户银行出具的资信证明（附账户信息）； （5）供应商是民办非企业单位的，应提供2023或2024全年度经审计的供应商财务报告，包括《资产负债表》《业务活动表》《现金流量表》及其附注或者提交响应文件截止时间前3个月内基本账户开户银行出具的资信证明（附账户信息）； （6）供应商成立不到1年（至提交响应文件截止时间）的，提供成立后任意时段的资产负债表，或提交响应文件截止时间前3个月内基本账户开户银行出具的资信证明（附基本存款账户信息）。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企业可持续发展（SCORE）评估项目的背景、目标、意义等具备充分的认识。①对本项目的总体认识定位准确，需求理解深刻，表述清晰得12分；②对本项目的总体认识定位较准确，需求较清晰得9分；③对本项目的总体认识定位基本准确，需求基本理解项目，表述一般6分；④总体认识定位不准确，需求表述不清晰，但内容均围绕项目展开得4分；⑤提供了需求理解分析，但内容简单，与项目关联度不大得2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详细、可行的总体服务方案，包括但不限于试点企业评估审核服务内容、项目成果，对关键性技术问题的认识等内容。①方案完整全面、科学合理、可操作性强，完全满足采购人需求得12分；②方案全面，可操作性较强，基本满足采购人需求得9分；③方案基本完善，可操作性一般得6分；④方案简单，内容空泛得4分；⑤方案内容有缺漏，不能满足采购人需求得2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提供针对本项目的工作进度控制方案，包括但不限于：全过程工作计划、时间节点安排、保证措施等。①方案条理清晰，进度合理，措施完善可行性强，完全能够确保服务时限得8分；②方案条理较清晰，进度安排较合理，措施有一定可行性，基本能够确保服务时限得6分；③方案有一定针对性，进度安排无具体节点规划，无法确保服务期限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提供针对本项目的工作质量控制方案。①方案结合本项目实际情况、组织合理高效，完全能够确保成果质量并进行提升得8分；②方案结合本项目实际情况、有一定组织性，基本能够确保成果质量并进行提升得6分； ③方案有一定针对性，但欠缺项目组织，内容简单，无法确保成果质量得4分； 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①承诺内容清晰性、承诺指标明确性，后续服务具有可延续性得8分；②承诺基本完善，可操作性一般得6分；③服务承诺简单，基本满足采购人要求得4分；④承诺较差，不全面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项目实施过程中可能出现的突发事件提供应急预案。应急预案全面，处理保障措施完善，有明确的应急机制，应急响应时间合理、人员保证充分，设施设备调配科学，处置方案有针对性。①应急预案全面详细、可操作性和针对性强得8分；②应急预案较为全面和可操作性、针对性较强得6分；③应急预案基本全面和可操作性、针对性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供应商具有完善的保密制度、保密措施和保密承诺。 ①制度措施完善、可行性强、承诺内容完整得7分；②制度措施基本完善、可行性一般、承诺内容较完整得4分；③制度措施不完善、承诺内容不完整得2分；④此项未提供者不计分。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重点、难点分析与解决措施</w:t>
            </w:r>
          </w:p>
        </w:tc>
        <w:tc>
          <w:tcPr>
            <w:tcW w:type="dxa" w:w="2492"/>
          </w:tcPr>
          <w:p>
            <w:pPr>
              <w:pStyle w:val="null3"/>
            </w:pPr>
            <w:r>
              <w:rPr>
                <w:rFonts w:ascii="仿宋_GB2312" w:hAnsi="仿宋_GB2312" w:cs="仿宋_GB2312" w:eastAsia="仿宋_GB2312"/>
              </w:rPr>
              <w:t>提供针对本次项目的重难点把握及解决措施，包括但不限于：重难点分析、风险点分析、解决措施等。①重难点及风险点把握准确，分析清楚，对策措施针对性、可行性强得8分； ②重难点及风险点把握较准确、有一定针对性，对策措施针对性较强，基本可行得6分； ③重难点及风险点把握有一定的准确性，对策措施有一定针对性、可行性得4分；④重难点分析不到位，对策措施存在偏差，针对性不强得2分；⑤此项未提供者不计分。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拟投入的团队人员方案</w:t>
            </w:r>
          </w:p>
        </w:tc>
        <w:tc>
          <w:tcPr>
            <w:tcW w:type="dxa" w:w="2492"/>
          </w:tcPr>
          <w:p>
            <w:pPr>
              <w:pStyle w:val="null3"/>
            </w:pPr>
            <w:r>
              <w:rPr>
                <w:rFonts w:ascii="仿宋_GB2312" w:hAnsi="仿宋_GB2312" w:cs="仿宋_GB2312" w:eastAsia="仿宋_GB2312"/>
              </w:rPr>
              <w:t>针对本项目提供拟投入的团队人员方案，组织机构设置合理，管理人员及技术人员配备数量充足、人员职责明确、分工清晰合理、相关项目实施经验丰富，满足项目实施要求。 ①人员配备完善合理、工作经验丰富得7分；②人员配备分工较明确，工作经验丰富一般得4分；③人员配备分工不明确，工作经验丰富较差得2分；④此项未提供者不计分。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供应商具备国际劳工组织授权的SCORE项目专业辅导机构，提供相关证明材料得2分，此项未提供者不计分。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提供2022年1月1日至今同类项目业绩，每个业绩计 2 分，满分 10 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磋商评审价为磋商基准价，其磋商报价为满分。供应商的磋商报价得分，统一按照下列公式计算：①磋商评审价=磋商报价×（1-磋商报价扣除幅度）②磋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