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864E50">
      <w:pPr>
        <w:spacing w:before="114" w:line="228" w:lineRule="auto"/>
        <w:jc w:val="center"/>
        <w:outlineLvl w:val="0"/>
        <w:rPr>
          <w:rFonts w:hint="eastAsia" w:ascii="仿宋" w:hAnsi="仿宋" w:eastAsia="仿宋" w:cs="仿宋"/>
          <w:sz w:val="35"/>
          <w:szCs w:val="35"/>
          <w:highlight w:val="none"/>
        </w:rPr>
      </w:pPr>
      <w:r>
        <w:rPr>
          <w:rFonts w:hint="eastAsia" w:ascii="仿宋" w:hAnsi="仿宋" w:eastAsia="仿宋" w:cs="仿宋"/>
          <w:b/>
          <w:bCs/>
          <w:sz w:val="35"/>
          <w:szCs w:val="35"/>
          <w:highlight w:val="none"/>
        </w:rPr>
        <w:t>合同条款及格式</w:t>
      </w:r>
    </w:p>
    <w:p w14:paraId="22F1F7AC">
      <w:pPr>
        <w:bidi w:val="0"/>
        <w:jc w:val="center"/>
        <w:rPr>
          <w:rFonts w:hint="eastAsia" w:ascii="仿宋" w:hAnsi="仿宋" w:eastAsia="仿宋" w:cs="仿宋"/>
          <w:highlight w:val="none"/>
        </w:rPr>
      </w:pPr>
      <w:r>
        <w:rPr>
          <w:rFonts w:hint="eastAsia" w:ascii="仿宋" w:hAnsi="仿宋" w:eastAsia="仿宋" w:cs="仿宋"/>
          <w:highlight w:val="none"/>
        </w:rPr>
        <w:t>(本合同为样稿，具体内容可根据</w:t>
      </w:r>
      <w:r>
        <w:rPr>
          <w:rFonts w:hint="eastAsia" w:ascii="仿宋" w:hAnsi="仿宋" w:eastAsia="仿宋" w:cs="仿宋"/>
          <w:highlight w:val="none"/>
          <w:lang w:val="en-US" w:eastAsia="zh-CN"/>
        </w:rPr>
        <w:t>供应商响应</w:t>
      </w:r>
      <w:r>
        <w:rPr>
          <w:rFonts w:hint="eastAsia" w:ascii="仿宋" w:hAnsi="仿宋" w:eastAsia="仿宋" w:cs="仿宋"/>
          <w:highlight w:val="none"/>
        </w:rPr>
        <w:t>文件</w:t>
      </w:r>
      <w:r>
        <w:rPr>
          <w:rFonts w:hint="eastAsia" w:ascii="仿宋" w:hAnsi="仿宋" w:eastAsia="仿宋" w:cs="仿宋"/>
          <w:highlight w:val="none"/>
          <w:lang w:val="en-US" w:eastAsia="zh-CN"/>
        </w:rPr>
        <w:t>由</w:t>
      </w:r>
      <w:r>
        <w:rPr>
          <w:rFonts w:hint="eastAsia" w:ascii="仿宋" w:hAnsi="仿宋" w:eastAsia="仿宋" w:cs="仿宋"/>
          <w:highlight w:val="none"/>
        </w:rPr>
        <w:t>双方协商后确定)</w:t>
      </w:r>
    </w:p>
    <w:p w14:paraId="757B7B37">
      <w:pPr>
        <w:pStyle w:val="3"/>
        <w:spacing w:line="262" w:lineRule="auto"/>
        <w:rPr>
          <w:rFonts w:hint="eastAsia" w:ascii="仿宋" w:hAnsi="仿宋" w:eastAsia="仿宋" w:cs="仿宋"/>
          <w:highlight w:val="none"/>
        </w:rPr>
      </w:pPr>
    </w:p>
    <w:p w14:paraId="2F72460F">
      <w:pPr>
        <w:pStyle w:val="3"/>
        <w:spacing w:line="263" w:lineRule="auto"/>
        <w:rPr>
          <w:rFonts w:hint="eastAsia" w:ascii="仿宋" w:hAnsi="仿宋" w:eastAsia="仿宋" w:cs="仿宋"/>
          <w:highlight w:val="none"/>
        </w:rPr>
      </w:pPr>
    </w:p>
    <w:p w14:paraId="373D0052">
      <w:pPr>
        <w:pStyle w:val="3"/>
        <w:suppressLineNumbers/>
        <w:adjustRightInd/>
        <w:snapToGrid/>
        <w:spacing w:line="360" w:lineRule="auto"/>
        <w:jc w:val="center"/>
        <w:rPr>
          <w:rFonts w:hint="eastAsia" w:ascii="仿宋" w:hAnsi="仿宋" w:eastAsia="仿宋" w:cs="仿宋"/>
          <w:b/>
          <w:color w:val="auto"/>
          <w:spacing w:val="30"/>
          <w:sz w:val="56"/>
          <w:szCs w:val="56"/>
          <w:highlight w:val="none"/>
        </w:rPr>
      </w:pPr>
      <w:r>
        <w:rPr>
          <w:rFonts w:hint="eastAsia" w:ascii="仿宋" w:hAnsi="仿宋" w:eastAsia="仿宋" w:cs="仿宋"/>
          <w:b/>
          <w:color w:val="auto"/>
          <w:sz w:val="56"/>
          <w:szCs w:val="56"/>
          <w:highlight w:val="none"/>
        </w:rPr>
        <w:t>服务合同</w:t>
      </w:r>
    </w:p>
    <w:p w14:paraId="45EEF408">
      <w:pPr>
        <w:pStyle w:val="13"/>
        <w:tabs>
          <w:tab w:val="left" w:pos="0"/>
          <w:tab w:val="left" w:pos="510"/>
          <w:tab w:val="left" w:pos="567"/>
          <w:tab w:val="left" w:pos="601"/>
        </w:tabs>
        <w:jc w:val="center"/>
        <w:rPr>
          <w:rFonts w:hint="eastAsia" w:ascii="仿宋" w:hAnsi="仿宋" w:eastAsia="仿宋" w:cs="仿宋"/>
          <w:b/>
          <w:spacing w:val="20"/>
          <w:w w:val="90"/>
          <w:sz w:val="44"/>
          <w:szCs w:val="44"/>
          <w:highlight w:val="none"/>
        </w:rPr>
      </w:pPr>
    </w:p>
    <w:p w14:paraId="58473FED">
      <w:pPr>
        <w:pStyle w:val="13"/>
        <w:tabs>
          <w:tab w:val="left" w:pos="0"/>
          <w:tab w:val="left" w:pos="510"/>
          <w:tab w:val="left" w:pos="567"/>
          <w:tab w:val="left" w:pos="601"/>
        </w:tabs>
        <w:rPr>
          <w:rFonts w:hint="eastAsia" w:ascii="仿宋" w:hAnsi="仿宋" w:eastAsia="仿宋" w:cs="仿宋"/>
          <w:b/>
          <w:sz w:val="44"/>
          <w:szCs w:val="44"/>
          <w:highlight w:val="none"/>
        </w:rPr>
      </w:pPr>
    </w:p>
    <w:p w14:paraId="1B20200C">
      <w:pPr>
        <w:pStyle w:val="13"/>
        <w:tabs>
          <w:tab w:val="left" w:pos="0"/>
          <w:tab w:val="left" w:pos="510"/>
          <w:tab w:val="left" w:pos="567"/>
          <w:tab w:val="left" w:pos="601"/>
        </w:tabs>
        <w:jc w:val="center"/>
        <w:rPr>
          <w:rFonts w:hint="eastAsia" w:ascii="仿宋" w:hAnsi="仿宋" w:eastAsia="仿宋" w:cs="仿宋"/>
          <w:b/>
          <w:sz w:val="44"/>
          <w:szCs w:val="44"/>
          <w:highlight w:val="none"/>
        </w:rPr>
      </w:pPr>
    </w:p>
    <w:p w14:paraId="4F782FF8">
      <w:pPr>
        <w:pStyle w:val="13"/>
        <w:tabs>
          <w:tab w:val="left" w:pos="0"/>
          <w:tab w:val="left" w:pos="510"/>
          <w:tab w:val="left" w:pos="567"/>
          <w:tab w:val="left" w:pos="601"/>
        </w:tabs>
        <w:rPr>
          <w:rFonts w:hint="eastAsia" w:ascii="仿宋" w:hAnsi="仿宋" w:eastAsia="仿宋" w:cs="仿宋"/>
          <w:b/>
          <w:sz w:val="44"/>
          <w:szCs w:val="44"/>
          <w:highlight w:val="none"/>
        </w:rPr>
      </w:pPr>
    </w:p>
    <w:p w14:paraId="293F8982">
      <w:pPr>
        <w:pStyle w:val="13"/>
        <w:tabs>
          <w:tab w:val="left" w:pos="0"/>
          <w:tab w:val="left" w:pos="510"/>
          <w:tab w:val="left" w:pos="567"/>
          <w:tab w:val="left" w:pos="601"/>
        </w:tabs>
        <w:jc w:val="center"/>
        <w:rPr>
          <w:rFonts w:hint="eastAsia" w:ascii="仿宋" w:hAnsi="仿宋" w:eastAsia="仿宋" w:cs="仿宋"/>
          <w:b/>
          <w:sz w:val="44"/>
          <w:szCs w:val="44"/>
          <w:highlight w:val="none"/>
        </w:rPr>
      </w:pPr>
    </w:p>
    <w:p w14:paraId="7BA97C05">
      <w:pPr>
        <w:pStyle w:val="13"/>
        <w:tabs>
          <w:tab w:val="left" w:pos="0"/>
          <w:tab w:val="left" w:pos="510"/>
          <w:tab w:val="left" w:pos="567"/>
          <w:tab w:val="left" w:pos="601"/>
        </w:tabs>
        <w:jc w:val="both"/>
        <w:rPr>
          <w:rFonts w:hint="eastAsia" w:ascii="仿宋" w:hAnsi="仿宋" w:eastAsia="仿宋" w:cs="仿宋"/>
          <w:b/>
          <w:sz w:val="44"/>
          <w:szCs w:val="44"/>
          <w:highlight w:val="none"/>
        </w:rPr>
      </w:pPr>
    </w:p>
    <w:p w14:paraId="22A19F1B">
      <w:pPr>
        <w:pStyle w:val="13"/>
        <w:tabs>
          <w:tab w:val="left" w:pos="0"/>
          <w:tab w:val="left" w:pos="510"/>
          <w:tab w:val="left" w:pos="567"/>
          <w:tab w:val="left" w:pos="601"/>
        </w:tabs>
        <w:ind w:firstLine="1084" w:firstLineChars="300"/>
        <w:jc w:val="both"/>
        <w:rPr>
          <w:rFonts w:hint="eastAsia" w:ascii="仿宋" w:hAnsi="仿宋" w:eastAsia="仿宋" w:cs="仿宋"/>
          <w:b/>
          <w:sz w:val="36"/>
          <w:szCs w:val="36"/>
          <w:highlight w:val="none"/>
        </w:rPr>
      </w:pPr>
    </w:p>
    <w:p w14:paraId="1E0F7EDE">
      <w:pPr>
        <w:pStyle w:val="13"/>
        <w:tabs>
          <w:tab w:val="left" w:pos="0"/>
          <w:tab w:val="left" w:pos="510"/>
          <w:tab w:val="left" w:pos="567"/>
          <w:tab w:val="left" w:pos="601"/>
        </w:tabs>
        <w:ind w:firstLine="1084" w:firstLineChars="300"/>
        <w:jc w:val="both"/>
        <w:rPr>
          <w:rFonts w:hint="eastAsia" w:ascii="仿宋" w:hAnsi="仿宋" w:eastAsia="仿宋" w:cs="仿宋"/>
          <w:b/>
          <w:sz w:val="36"/>
          <w:szCs w:val="36"/>
          <w:highlight w:val="none"/>
        </w:rPr>
      </w:pPr>
    </w:p>
    <w:p w14:paraId="5BDB8E83">
      <w:pPr>
        <w:pStyle w:val="13"/>
        <w:tabs>
          <w:tab w:val="left" w:pos="0"/>
          <w:tab w:val="left" w:pos="510"/>
          <w:tab w:val="left" w:pos="567"/>
          <w:tab w:val="left" w:pos="601"/>
        </w:tabs>
        <w:ind w:firstLine="1084" w:firstLineChars="300"/>
        <w:jc w:val="both"/>
        <w:rPr>
          <w:rFonts w:hint="eastAsia" w:ascii="仿宋" w:hAnsi="仿宋" w:eastAsia="仿宋" w:cs="仿宋"/>
          <w:b/>
          <w:sz w:val="36"/>
          <w:szCs w:val="36"/>
          <w:highlight w:val="none"/>
        </w:rPr>
      </w:pPr>
    </w:p>
    <w:p w14:paraId="1C66D68E">
      <w:pPr>
        <w:pStyle w:val="13"/>
        <w:tabs>
          <w:tab w:val="left" w:pos="0"/>
          <w:tab w:val="left" w:pos="510"/>
          <w:tab w:val="left" w:pos="567"/>
          <w:tab w:val="left" w:pos="601"/>
        </w:tabs>
        <w:ind w:firstLine="723" w:firstLineChars="300"/>
        <w:jc w:val="both"/>
        <w:rPr>
          <w:rFonts w:hint="eastAsia" w:ascii="仿宋" w:hAnsi="仿宋" w:eastAsia="仿宋" w:cs="仿宋"/>
          <w:b/>
          <w:sz w:val="24"/>
          <w:szCs w:val="24"/>
          <w:highlight w:val="none"/>
        </w:rPr>
      </w:pPr>
    </w:p>
    <w:p w14:paraId="0BE19223">
      <w:pPr>
        <w:pStyle w:val="13"/>
        <w:tabs>
          <w:tab w:val="left" w:pos="0"/>
          <w:tab w:val="left" w:pos="510"/>
          <w:tab w:val="left" w:pos="567"/>
          <w:tab w:val="left" w:pos="601"/>
        </w:tabs>
        <w:ind w:firstLine="723" w:firstLineChars="300"/>
        <w:jc w:val="both"/>
        <w:rPr>
          <w:rFonts w:hint="eastAsia" w:ascii="仿宋" w:hAnsi="仿宋" w:eastAsia="仿宋" w:cs="仿宋"/>
          <w:b/>
          <w:sz w:val="24"/>
          <w:szCs w:val="24"/>
          <w:highlight w:val="none"/>
        </w:rPr>
      </w:pPr>
    </w:p>
    <w:p w14:paraId="4B0A375B">
      <w:pPr>
        <w:pStyle w:val="13"/>
        <w:tabs>
          <w:tab w:val="left" w:pos="0"/>
          <w:tab w:val="left" w:pos="510"/>
          <w:tab w:val="left" w:pos="567"/>
          <w:tab w:val="left" w:pos="601"/>
        </w:tabs>
        <w:ind w:firstLine="723" w:firstLineChars="300"/>
        <w:jc w:val="both"/>
        <w:rPr>
          <w:rFonts w:hint="eastAsia" w:ascii="仿宋" w:hAnsi="仿宋" w:eastAsia="仿宋" w:cs="仿宋"/>
          <w:b/>
          <w:sz w:val="24"/>
          <w:szCs w:val="24"/>
          <w:highlight w:val="none"/>
        </w:rPr>
      </w:pPr>
    </w:p>
    <w:p w14:paraId="166EF2AB">
      <w:pPr>
        <w:pStyle w:val="13"/>
        <w:tabs>
          <w:tab w:val="left" w:pos="0"/>
          <w:tab w:val="left" w:pos="510"/>
          <w:tab w:val="left" w:pos="567"/>
          <w:tab w:val="left" w:pos="601"/>
        </w:tabs>
        <w:ind w:firstLine="723" w:firstLineChars="300"/>
        <w:jc w:val="both"/>
        <w:rPr>
          <w:rFonts w:hint="eastAsia" w:ascii="仿宋" w:hAnsi="仿宋" w:eastAsia="仿宋" w:cs="仿宋"/>
          <w:b/>
          <w:sz w:val="24"/>
          <w:szCs w:val="24"/>
          <w:highlight w:val="none"/>
        </w:rPr>
      </w:pPr>
    </w:p>
    <w:p w14:paraId="7A5BC67F">
      <w:pPr>
        <w:pStyle w:val="13"/>
        <w:tabs>
          <w:tab w:val="left" w:pos="0"/>
          <w:tab w:val="left" w:pos="510"/>
          <w:tab w:val="left" w:pos="567"/>
          <w:tab w:val="left" w:pos="601"/>
        </w:tabs>
        <w:ind w:firstLine="723" w:firstLineChars="300"/>
        <w:jc w:val="both"/>
        <w:rPr>
          <w:rFonts w:hint="eastAsia" w:ascii="仿宋" w:hAnsi="仿宋" w:eastAsia="仿宋" w:cs="仿宋"/>
          <w:b/>
          <w:sz w:val="24"/>
          <w:szCs w:val="24"/>
          <w:highlight w:val="none"/>
        </w:rPr>
      </w:pPr>
    </w:p>
    <w:p w14:paraId="16C83A12">
      <w:pPr>
        <w:pStyle w:val="13"/>
        <w:tabs>
          <w:tab w:val="left" w:pos="0"/>
          <w:tab w:val="left" w:pos="510"/>
          <w:tab w:val="left" w:pos="567"/>
          <w:tab w:val="left" w:pos="601"/>
        </w:tabs>
        <w:ind w:firstLine="723" w:firstLineChars="300"/>
        <w:jc w:val="both"/>
        <w:rPr>
          <w:rFonts w:hint="eastAsia" w:ascii="仿宋" w:hAnsi="仿宋" w:eastAsia="仿宋" w:cs="仿宋"/>
          <w:b/>
          <w:sz w:val="24"/>
          <w:szCs w:val="24"/>
          <w:highlight w:val="none"/>
        </w:rPr>
      </w:pPr>
    </w:p>
    <w:p w14:paraId="5FD02E12">
      <w:pPr>
        <w:pStyle w:val="13"/>
        <w:tabs>
          <w:tab w:val="left" w:pos="0"/>
          <w:tab w:val="left" w:pos="510"/>
          <w:tab w:val="left" w:pos="567"/>
          <w:tab w:val="left" w:pos="601"/>
        </w:tabs>
        <w:ind w:firstLine="723" w:firstLineChars="300"/>
        <w:jc w:val="both"/>
        <w:rPr>
          <w:rFonts w:hint="eastAsia" w:ascii="仿宋" w:hAnsi="仿宋" w:eastAsia="仿宋" w:cs="仿宋"/>
          <w:b/>
          <w:sz w:val="24"/>
          <w:szCs w:val="24"/>
          <w:highlight w:val="none"/>
        </w:rPr>
      </w:pPr>
    </w:p>
    <w:p w14:paraId="30F0FB71">
      <w:pPr>
        <w:pStyle w:val="13"/>
        <w:tabs>
          <w:tab w:val="left" w:pos="0"/>
          <w:tab w:val="left" w:pos="510"/>
          <w:tab w:val="left" w:pos="567"/>
          <w:tab w:val="left" w:pos="601"/>
        </w:tabs>
        <w:ind w:firstLine="964" w:firstLineChars="400"/>
        <w:jc w:val="both"/>
        <w:rPr>
          <w:rFonts w:hint="eastAsia" w:ascii="仿宋" w:hAnsi="仿宋" w:eastAsia="仿宋" w:cs="仿宋"/>
          <w:b/>
          <w:sz w:val="24"/>
          <w:szCs w:val="24"/>
          <w:highlight w:val="none"/>
          <w:u w:val="single"/>
          <w:lang w:val="en-US" w:eastAsia="zh-CN"/>
        </w:rPr>
      </w:pPr>
      <w:r>
        <w:rPr>
          <w:rFonts w:hint="eastAsia" w:ascii="仿宋" w:hAnsi="仿宋" w:eastAsia="仿宋" w:cs="仿宋"/>
          <w:b/>
          <w:sz w:val="24"/>
          <w:szCs w:val="24"/>
          <w:highlight w:val="none"/>
        </w:rPr>
        <w:t>甲方：</w:t>
      </w:r>
      <w:r>
        <w:rPr>
          <w:rFonts w:hint="eastAsia" w:cs="仿宋"/>
          <w:b/>
          <w:sz w:val="24"/>
          <w:szCs w:val="24"/>
          <w:highlight w:val="none"/>
          <w:u w:val="single"/>
          <w:lang w:eastAsia="zh-CN"/>
        </w:rPr>
        <w:t>陕西省高速公路路政执法总队第五支队</w:t>
      </w:r>
      <w:r>
        <w:rPr>
          <w:rFonts w:hint="eastAsia" w:ascii="仿宋" w:hAnsi="仿宋" w:eastAsia="仿宋" w:cs="仿宋"/>
          <w:b/>
          <w:sz w:val="24"/>
          <w:szCs w:val="24"/>
          <w:highlight w:val="none"/>
          <w:u w:val="single"/>
          <w:lang w:val="en-US" w:eastAsia="zh-CN"/>
        </w:rPr>
        <w:t xml:space="preserve">       </w:t>
      </w:r>
    </w:p>
    <w:p w14:paraId="32EAF8A9">
      <w:pPr>
        <w:pStyle w:val="13"/>
        <w:tabs>
          <w:tab w:val="left" w:pos="0"/>
          <w:tab w:val="left" w:pos="510"/>
          <w:tab w:val="left" w:pos="567"/>
          <w:tab w:val="left" w:pos="601"/>
        </w:tabs>
        <w:ind w:firstLine="964" w:firstLineChars="400"/>
        <w:jc w:val="both"/>
        <w:rPr>
          <w:rFonts w:hint="eastAsia" w:ascii="仿宋" w:hAnsi="仿宋" w:eastAsia="仿宋" w:cs="仿宋"/>
          <w:b/>
          <w:sz w:val="24"/>
          <w:szCs w:val="24"/>
          <w:highlight w:val="none"/>
          <w:u w:val="single"/>
          <w:lang w:val="en-US" w:eastAsia="zh-CN"/>
        </w:rPr>
      </w:pPr>
    </w:p>
    <w:p w14:paraId="7D6BA6D7">
      <w:pPr>
        <w:pStyle w:val="13"/>
        <w:tabs>
          <w:tab w:val="left" w:pos="0"/>
          <w:tab w:val="left" w:pos="510"/>
          <w:tab w:val="left" w:pos="567"/>
          <w:tab w:val="left" w:pos="601"/>
        </w:tabs>
        <w:ind w:firstLine="964" w:firstLineChars="400"/>
        <w:jc w:val="both"/>
        <w:rPr>
          <w:rFonts w:hint="eastAsia" w:ascii="仿宋" w:hAnsi="仿宋" w:eastAsia="仿宋" w:cs="仿宋"/>
          <w:b/>
          <w:sz w:val="32"/>
          <w:szCs w:val="32"/>
          <w:highlight w:val="none"/>
          <w:u w:val="single"/>
          <w:lang w:val="en-US" w:eastAsia="zh-CN"/>
        </w:rPr>
      </w:pPr>
      <w:r>
        <w:rPr>
          <w:rFonts w:hint="eastAsia" w:ascii="仿宋" w:hAnsi="仿宋" w:eastAsia="仿宋" w:cs="仿宋"/>
          <w:b/>
          <w:sz w:val="24"/>
          <w:szCs w:val="24"/>
          <w:highlight w:val="none"/>
        </w:rPr>
        <w:t>乙方：</w:t>
      </w:r>
      <w:r>
        <w:rPr>
          <w:rFonts w:hint="eastAsia" w:cs="仿宋"/>
          <w:b/>
          <w:sz w:val="24"/>
          <w:szCs w:val="24"/>
          <w:highlight w:val="none"/>
          <w:u w:val="single"/>
          <w:lang w:val="en-US" w:eastAsia="zh-CN"/>
        </w:rPr>
        <w:t xml:space="preserve">                                    </w:t>
      </w:r>
      <w:r>
        <w:rPr>
          <w:rFonts w:hint="eastAsia" w:ascii="仿宋" w:hAnsi="仿宋" w:eastAsia="仿宋" w:cs="仿宋"/>
          <w:b/>
          <w:sz w:val="24"/>
          <w:szCs w:val="24"/>
          <w:highlight w:val="none"/>
          <w:u w:val="single"/>
          <w:lang w:val="en-US" w:eastAsia="zh-CN"/>
        </w:rPr>
        <w:t xml:space="preserve">    </w:t>
      </w:r>
      <w:r>
        <w:rPr>
          <w:rFonts w:hint="eastAsia" w:ascii="仿宋" w:hAnsi="仿宋" w:eastAsia="仿宋" w:cs="仿宋"/>
          <w:b/>
          <w:sz w:val="32"/>
          <w:szCs w:val="32"/>
          <w:highlight w:val="none"/>
          <w:u w:val="single"/>
          <w:lang w:val="en-US" w:eastAsia="zh-CN"/>
        </w:rPr>
        <w:t xml:space="preserve"> </w:t>
      </w:r>
    </w:p>
    <w:p w14:paraId="69191B41">
      <w:pPr>
        <w:pStyle w:val="13"/>
        <w:tabs>
          <w:tab w:val="left" w:pos="0"/>
          <w:tab w:val="left" w:pos="510"/>
          <w:tab w:val="left" w:pos="567"/>
          <w:tab w:val="left" w:pos="601"/>
        </w:tabs>
        <w:ind w:firstLine="1073" w:firstLineChars="297"/>
        <w:jc w:val="both"/>
        <w:rPr>
          <w:rFonts w:hint="eastAsia" w:ascii="仿宋" w:hAnsi="仿宋" w:eastAsia="仿宋" w:cs="仿宋"/>
          <w:b/>
          <w:sz w:val="36"/>
          <w:szCs w:val="36"/>
          <w:highlight w:val="none"/>
        </w:rPr>
      </w:pPr>
    </w:p>
    <w:p w14:paraId="3E52F721">
      <w:pPr>
        <w:pStyle w:val="13"/>
        <w:tabs>
          <w:tab w:val="left" w:pos="0"/>
          <w:tab w:val="left" w:pos="510"/>
          <w:tab w:val="left" w:pos="567"/>
          <w:tab w:val="left" w:pos="601"/>
        </w:tabs>
        <w:jc w:val="both"/>
        <w:rPr>
          <w:rFonts w:hint="eastAsia" w:ascii="仿宋" w:hAnsi="仿宋" w:eastAsia="仿宋" w:cs="仿宋"/>
          <w:b/>
          <w:sz w:val="30"/>
          <w:highlight w:val="none"/>
        </w:rPr>
      </w:pPr>
    </w:p>
    <w:p w14:paraId="4A456B24">
      <w:pPr>
        <w:pStyle w:val="13"/>
        <w:tabs>
          <w:tab w:val="left" w:pos="0"/>
          <w:tab w:val="left" w:pos="510"/>
          <w:tab w:val="left" w:pos="567"/>
          <w:tab w:val="left" w:pos="601"/>
        </w:tabs>
        <w:spacing w:line="560" w:lineRule="exact"/>
        <w:ind w:firstLine="2891" w:firstLineChars="800"/>
        <w:jc w:val="both"/>
        <w:rPr>
          <w:rFonts w:hint="eastAsia" w:ascii="仿宋" w:hAnsi="仿宋" w:eastAsia="仿宋" w:cs="仿宋"/>
          <w:b/>
          <w:sz w:val="36"/>
          <w:szCs w:val="22"/>
          <w:highlight w:val="none"/>
        </w:rPr>
      </w:pPr>
    </w:p>
    <w:p w14:paraId="5849E604">
      <w:pPr>
        <w:pStyle w:val="13"/>
        <w:tabs>
          <w:tab w:val="left" w:pos="0"/>
          <w:tab w:val="left" w:pos="510"/>
          <w:tab w:val="left" w:pos="567"/>
          <w:tab w:val="left" w:pos="601"/>
        </w:tabs>
        <w:spacing w:line="560" w:lineRule="exact"/>
        <w:ind w:firstLine="2891" w:firstLineChars="800"/>
        <w:jc w:val="both"/>
        <w:rPr>
          <w:rFonts w:hint="eastAsia" w:ascii="仿宋" w:hAnsi="仿宋" w:eastAsia="仿宋" w:cs="仿宋"/>
          <w:b/>
          <w:sz w:val="36"/>
          <w:szCs w:val="22"/>
          <w:highlight w:val="none"/>
        </w:rPr>
      </w:pPr>
    </w:p>
    <w:p w14:paraId="5FE2965D">
      <w:pPr>
        <w:pStyle w:val="13"/>
        <w:tabs>
          <w:tab w:val="left" w:pos="0"/>
          <w:tab w:val="left" w:pos="510"/>
          <w:tab w:val="left" w:pos="567"/>
          <w:tab w:val="left" w:pos="601"/>
        </w:tabs>
        <w:spacing w:line="560" w:lineRule="exact"/>
        <w:ind w:firstLine="2891" w:firstLineChars="800"/>
        <w:jc w:val="both"/>
        <w:rPr>
          <w:rFonts w:hint="eastAsia" w:ascii="仿宋" w:hAnsi="仿宋" w:eastAsia="仿宋" w:cs="仿宋"/>
          <w:b/>
          <w:sz w:val="36"/>
          <w:szCs w:val="22"/>
          <w:highlight w:val="none"/>
        </w:rPr>
        <w:sectPr>
          <w:headerReference r:id="rId5" w:type="default"/>
          <w:footerReference r:id="rId6" w:type="default"/>
          <w:pgSz w:w="11906" w:h="16838"/>
          <w:pgMar w:top="1440" w:right="1800" w:bottom="1440" w:left="1800" w:header="851" w:footer="992" w:gutter="0"/>
          <w:pgNumType w:fmt="decimal"/>
          <w:cols w:space="720" w:num="1"/>
          <w:docGrid w:type="lines" w:linePitch="312" w:charSpace="0"/>
        </w:sectPr>
      </w:pPr>
    </w:p>
    <w:p w14:paraId="1473F41B">
      <w:pPr>
        <w:pStyle w:val="13"/>
        <w:tabs>
          <w:tab w:val="left" w:pos="0"/>
          <w:tab w:val="left" w:pos="510"/>
          <w:tab w:val="left" w:pos="567"/>
          <w:tab w:val="left" w:pos="601"/>
        </w:tabs>
        <w:spacing w:line="560" w:lineRule="exact"/>
        <w:ind w:firstLine="3253" w:firstLineChars="900"/>
        <w:jc w:val="both"/>
        <w:rPr>
          <w:rFonts w:hint="eastAsia" w:ascii="仿宋" w:hAnsi="仿宋" w:eastAsia="仿宋" w:cs="仿宋"/>
          <w:b/>
          <w:sz w:val="36"/>
          <w:szCs w:val="22"/>
          <w:highlight w:val="none"/>
        </w:rPr>
      </w:pPr>
      <w:r>
        <w:rPr>
          <w:rFonts w:hint="eastAsia" w:ascii="仿宋" w:hAnsi="仿宋" w:eastAsia="仿宋" w:cs="仿宋"/>
          <w:b/>
          <w:sz w:val="36"/>
          <w:szCs w:val="22"/>
          <w:highlight w:val="none"/>
        </w:rPr>
        <w:t>第一章  总 则</w:t>
      </w:r>
    </w:p>
    <w:p w14:paraId="7E423E40">
      <w:pPr>
        <w:tabs>
          <w:tab w:val="left" w:pos="0"/>
          <w:tab w:val="left" w:pos="405"/>
          <w:tab w:val="left" w:pos="567"/>
          <w:tab w:val="left" w:pos="601"/>
          <w:tab w:val="left" w:pos="1980"/>
        </w:tabs>
        <w:spacing w:line="560" w:lineRule="exact"/>
        <w:jc w:val="left"/>
        <w:rPr>
          <w:rFonts w:hint="eastAsia" w:ascii="仿宋" w:hAnsi="仿宋" w:eastAsia="仿宋" w:cs="仿宋"/>
          <w:b/>
          <w:sz w:val="28"/>
          <w:szCs w:val="28"/>
          <w:highlight w:val="none"/>
        </w:rPr>
      </w:pPr>
    </w:p>
    <w:p w14:paraId="73ADAA02">
      <w:pPr>
        <w:tabs>
          <w:tab w:val="left" w:pos="0"/>
          <w:tab w:val="left" w:pos="405"/>
          <w:tab w:val="left" w:pos="567"/>
          <w:tab w:val="left" w:pos="601"/>
          <w:tab w:val="left" w:pos="1980"/>
        </w:tabs>
        <w:spacing w:line="560" w:lineRule="exact"/>
        <w:ind w:firstLine="502" w:firstLineChars="200"/>
        <w:jc w:val="left"/>
        <w:rPr>
          <w:rFonts w:hint="eastAsia" w:ascii="仿宋" w:hAnsi="仿宋" w:eastAsia="仿宋" w:cs="仿宋"/>
          <w:sz w:val="25"/>
          <w:szCs w:val="25"/>
          <w:highlight w:val="none"/>
        </w:rPr>
      </w:pPr>
      <w:r>
        <w:rPr>
          <w:rFonts w:hint="eastAsia" w:ascii="仿宋" w:hAnsi="仿宋" w:eastAsia="仿宋" w:cs="仿宋"/>
          <w:b/>
          <w:sz w:val="25"/>
          <w:szCs w:val="25"/>
          <w:highlight w:val="none"/>
        </w:rPr>
        <w:t xml:space="preserve">第一条 </w:t>
      </w:r>
      <w:r>
        <w:rPr>
          <w:rFonts w:hint="eastAsia" w:ascii="仿宋" w:hAnsi="仿宋" w:eastAsia="仿宋" w:cs="仿宋"/>
          <w:b/>
          <w:sz w:val="25"/>
          <w:szCs w:val="25"/>
          <w:highlight w:val="none"/>
          <w:u w:val="single"/>
        </w:rPr>
        <w:t xml:space="preserve"> </w:t>
      </w:r>
      <w:r>
        <w:rPr>
          <w:rFonts w:hint="eastAsia" w:cs="仿宋"/>
          <w:sz w:val="25"/>
          <w:szCs w:val="25"/>
          <w:highlight w:val="none"/>
          <w:u w:val="single"/>
          <w:lang w:eastAsia="zh-CN"/>
        </w:rPr>
        <w:t>陕西省高速公路路政执法总队第五支队</w:t>
      </w:r>
      <w:r>
        <w:rPr>
          <w:rFonts w:hint="eastAsia" w:ascii="仿宋" w:hAnsi="仿宋" w:eastAsia="仿宋" w:cs="仿宋"/>
          <w:sz w:val="25"/>
          <w:szCs w:val="25"/>
          <w:highlight w:val="none"/>
          <w:u w:val="single"/>
        </w:rPr>
        <w:t xml:space="preserve"> </w:t>
      </w:r>
      <w:r>
        <w:rPr>
          <w:rFonts w:hint="eastAsia" w:ascii="仿宋" w:hAnsi="仿宋" w:eastAsia="仿宋" w:cs="仿宋"/>
          <w:sz w:val="25"/>
          <w:szCs w:val="25"/>
          <w:highlight w:val="none"/>
        </w:rPr>
        <w:t>（以下简称甲方）</w:t>
      </w:r>
      <w:r>
        <w:rPr>
          <w:rFonts w:hint="eastAsia" w:ascii="仿宋" w:hAnsi="仿宋" w:eastAsia="仿宋" w:cs="仿宋"/>
          <w:sz w:val="25"/>
          <w:szCs w:val="25"/>
          <w:highlight w:val="none"/>
          <w:u w:val="single"/>
        </w:rPr>
        <w:t xml:space="preserve"> </w:t>
      </w:r>
      <w:r>
        <w:rPr>
          <w:rFonts w:hint="eastAsia" w:cs="仿宋"/>
          <w:sz w:val="25"/>
          <w:szCs w:val="25"/>
          <w:highlight w:val="none"/>
          <w:u w:val="single"/>
          <w:lang w:val="en-US" w:eastAsia="zh-CN"/>
        </w:rPr>
        <w:t xml:space="preserve">         </w:t>
      </w:r>
      <w:r>
        <w:rPr>
          <w:rFonts w:hint="eastAsia" w:ascii="仿宋" w:hAnsi="仿宋" w:eastAsia="仿宋" w:cs="仿宋"/>
          <w:sz w:val="25"/>
          <w:szCs w:val="25"/>
          <w:highlight w:val="none"/>
          <w:u w:val="single"/>
        </w:rPr>
        <w:t xml:space="preserve"> </w:t>
      </w:r>
      <w:r>
        <w:rPr>
          <w:rFonts w:hint="eastAsia" w:ascii="仿宋" w:hAnsi="仿宋" w:eastAsia="仿宋" w:cs="仿宋"/>
          <w:sz w:val="25"/>
          <w:szCs w:val="25"/>
          <w:highlight w:val="none"/>
        </w:rPr>
        <w:t>（以下简称乙方）经友好协商，就甲方部分业务的服务外包事宜，共同签署本合同，以资共同遵守。</w:t>
      </w:r>
    </w:p>
    <w:p w14:paraId="2A958FC9">
      <w:pPr>
        <w:tabs>
          <w:tab w:val="left" w:pos="0"/>
          <w:tab w:val="left" w:pos="405"/>
          <w:tab w:val="left" w:pos="567"/>
          <w:tab w:val="left" w:pos="601"/>
          <w:tab w:val="left" w:pos="1980"/>
        </w:tabs>
        <w:spacing w:line="560" w:lineRule="exact"/>
        <w:ind w:firstLine="500" w:firstLineChars="200"/>
        <w:rPr>
          <w:rFonts w:hint="eastAsia" w:ascii="仿宋" w:hAnsi="仿宋" w:eastAsia="仿宋" w:cs="仿宋"/>
          <w:sz w:val="25"/>
          <w:szCs w:val="25"/>
          <w:highlight w:val="none"/>
        </w:rPr>
      </w:pPr>
      <w:r>
        <w:rPr>
          <w:rFonts w:hint="eastAsia" w:ascii="仿宋" w:hAnsi="仿宋" w:eastAsia="仿宋" w:cs="仿宋"/>
          <w:sz w:val="25"/>
          <w:szCs w:val="25"/>
          <w:highlight w:val="none"/>
        </w:rPr>
        <w:t>本合同对甲乙双方权利义务及服务外包作相关约定，具体外包服务性质、要求以及外包费用，双方可另行签订补充合同作为本合同的附件，与本合同具有同等的法律效力。</w:t>
      </w:r>
    </w:p>
    <w:p w14:paraId="70729305">
      <w:pPr>
        <w:pStyle w:val="13"/>
        <w:tabs>
          <w:tab w:val="left" w:pos="0"/>
          <w:tab w:val="left" w:pos="405"/>
          <w:tab w:val="left" w:pos="567"/>
          <w:tab w:val="left" w:pos="601"/>
          <w:tab w:val="left" w:pos="1980"/>
        </w:tabs>
        <w:spacing w:line="560" w:lineRule="exact"/>
        <w:ind w:firstLine="502" w:firstLineChars="200"/>
        <w:rPr>
          <w:rFonts w:hint="eastAsia" w:ascii="仿宋" w:hAnsi="仿宋" w:eastAsia="仿宋" w:cs="仿宋"/>
          <w:sz w:val="25"/>
          <w:szCs w:val="25"/>
          <w:highlight w:val="none"/>
        </w:rPr>
      </w:pPr>
      <w:r>
        <w:rPr>
          <w:rFonts w:hint="eastAsia" w:ascii="仿宋" w:hAnsi="仿宋" w:eastAsia="仿宋" w:cs="仿宋"/>
          <w:b/>
          <w:sz w:val="25"/>
          <w:szCs w:val="25"/>
          <w:highlight w:val="none"/>
        </w:rPr>
        <w:t xml:space="preserve">第二条 </w:t>
      </w:r>
      <w:r>
        <w:rPr>
          <w:rFonts w:hint="eastAsia" w:ascii="仿宋" w:hAnsi="仿宋" w:eastAsia="仿宋" w:cs="仿宋"/>
          <w:sz w:val="25"/>
          <w:szCs w:val="25"/>
          <w:highlight w:val="none"/>
        </w:rPr>
        <w:t>服务项目外包定义：甲方根据自身需要，将部分业务交由具有该类业务服务经验、良好的业绩、完备的资质、以及高效的管理团队的乙方进行代理，要求乙方服务人员到甲方的服务场所，利用甲方的服务工具和设备进行工作，乙方承诺在确保满足甲方要求的服务标准和业务水平的前提下，于本合同期内，为甲方提供相应外包项目服务，甲方向乙方支付项目外包费用。</w:t>
      </w:r>
    </w:p>
    <w:p w14:paraId="77C16B3F">
      <w:pPr>
        <w:pStyle w:val="13"/>
        <w:tabs>
          <w:tab w:val="left" w:pos="0"/>
          <w:tab w:val="left" w:pos="405"/>
          <w:tab w:val="left" w:pos="567"/>
          <w:tab w:val="left" w:pos="601"/>
          <w:tab w:val="left" w:pos="1980"/>
        </w:tabs>
        <w:spacing w:line="560" w:lineRule="exact"/>
        <w:ind w:firstLine="502" w:firstLineChars="200"/>
        <w:rPr>
          <w:rFonts w:hint="eastAsia" w:ascii="仿宋" w:hAnsi="仿宋" w:eastAsia="仿宋" w:cs="仿宋"/>
          <w:sz w:val="25"/>
          <w:szCs w:val="25"/>
          <w:highlight w:val="none"/>
        </w:rPr>
      </w:pPr>
      <w:r>
        <w:rPr>
          <w:rFonts w:hint="eastAsia" w:ascii="仿宋" w:hAnsi="仿宋" w:eastAsia="仿宋" w:cs="仿宋"/>
          <w:b/>
          <w:sz w:val="25"/>
          <w:szCs w:val="25"/>
          <w:highlight w:val="none"/>
        </w:rPr>
        <w:t>第三条</w:t>
      </w:r>
      <w:r>
        <w:rPr>
          <w:rFonts w:hint="eastAsia" w:ascii="仿宋" w:hAnsi="仿宋" w:eastAsia="仿宋" w:cs="仿宋"/>
          <w:sz w:val="25"/>
          <w:szCs w:val="25"/>
          <w:highlight w:val="none"/>
        </w:rPr>
        <w:t xml:space="preserve"> 乙方外包服务人员：是指乙方派出的符合本合同资格条件的、在甲方从事本合同规定的外包服务范围以内工作的人员。所有工作人员在劳动人事、工资福利等各方面均隶属于乙方。乙方有义务在本合同有效期内维持其与外包服务人员合法的劳动合同关系，不得因与外包服务人员间就劳动法律关系或在其他方面的任何争议或瑕疵影响其履行在本合同项下的义务。</w:t>
      </w:r>
    </w:p>
    <w:p w14:paraId="21D652A4">
      <w:pPr>
        <w:pStyle w:val="13"/>
        <w:tabs>
          <w:tab w:val="left" w:pos="0"/>
          <w:tab w:val="left" w:pos="405"/>
          <w:tab w:val="left" w:pos="567"/>
          <w:tab w:val="left" w:pos="601"/>
          <w:tab w:val="left" w:pos="1980"/>
        </w:tabs>
        <w:spacing w:line="560" w:lineRule="exact"/>
        <w:ind w:firstLine="502" w:firstLineChars="200"/>
        <w:rPr>
          <w:rFonts w:hint="eastAsia" w:ascii="仿宋" w:hAnsi="仿宋" w:eastAsia="仿宋" w:cs="仿宋"/>
          <w:sz w:val="25"/>
          <w:szCs w:val="25"/>
          <w:highlight w:val="none"/>
        </w:rPr>
      </w:pPr>
      <w:r>
        <w:rPr>
          <w:rFonts w:hint="eastAsia" w:ascii="仿宋" w:hAnsi="仿宋" w:eastAsia="仿宋" w:cs="仿宋"/>
          <w:b/>
          <w:sz w:val="25"/>
          <w:szCs w:val="25"/>
          <w:highlight w:val="none"/>
        </w:rPr>
        <w:t>第四条</w:t>
      </w:r>
      <w:r>
        <w:rPr>
          <w:rFonts w:hint="eastAsia" w:ascii="仿宋" w:hAnsi="仿宋" w:eastAsia="仿宋" w:cs="仿宋"/>
          <w:sz w:val="25"/>
          <w:szCs w:val="25"/>
          <w:highlight w:val="none"/>
        </w:rPr>
        <w:t xml:space="preserve"> 除双方另有约定外，甲乙双方之间任何与本合同相关的正式信函以及结算，均使用并且只能使用本合同中甲、乙双方指定的地址和银行开户帐号。</w:t>
      </w:r>
    </w:p>
    <w:p w14:paraId="7252045B">
      <w:pPr>
        <w:pStyle w:val="13"/>
        <w:tabs>
          <w:tab w:val="left" w:pos="0"/>
          <w:tab w:val="left" w:pos="405"/>
          <w:tab w:val="left" w:pos="567"/>
          <w:tab w:val="left" w:pos="601"/>
          <w:tab w:val="left" w:pos="1980"/>
        </w:tabs>
        <w:spacing w:line="560" w:lineRule="exact"/>
        <w:rPr>
          <w:rFonts w:hint="eastAsia" w:ascii="仿宋" w:hAnsi="仿宋" w:eastAsia="仿宋" w:cs="仿宋"/>
          <w:sz w:val="25"/>
          <w:szCs w:val="25"/>
          <w:highlight w:val="none"/>
        </w:rPr>
      </w:pPr>
    </w:p>
    <w:p w14:paraId="73356C31">
      <w:pPr>
        <w:pStyle w:val="13"/>
        <w:tabs>
          <w:tab w:val="left" w:pos="0"/>
          <w:tab w:val="left" w:pos="405"/>
          <w:tab w:val="left" w:pos="567"/>
          <w:tab w:val="left" w:pos="601"/>
          <w:tab w:val="left" w:pos="1980"/>
        </w:tabs>
        <w:spacing w:line="560" w:lineRule="exact"/>
        <w:rPr>
          <w:rFonts w:hint="eastAsia" w:ascii="仿宋" w:hAnsi="仿宋" w:eastAsia="仿宋" w:cs="仿宋"/>
          <w:sz w:val="25"/>
          <w:szCs w:val="25"/>
          <w:highlight w:val="none"/>
        </w:rPr>
      </w:pPr>
    </w:p>
    <w:p w14:paraId="686F90AA">
      <w:pPr>
        <w:pStyle w:val="13"/>
        <w:tabs>
          <w:tab w:val="left" w:pos="0"/>
          <w:tab w:val="left" w:pos="405"/>
          <w:tab w:val="left" w:pos="567"/>
          <w:tab w:val="left" w:pos="601"/>
          <w:tab w:val="left" w:pos="1980"/>
        </w:tabs>
        <w:spacing w:line="560" w:lineRule="exact"/>
        <w:rPr>
          <w:rFonts w:hint="eastAsia" w:ascii="仿宋" w:hAnsi="仿宋" w:eastAsia="仿宋" w:cs="仿宋"/>
          <w:sz w:val="25"/>
          <w:szCs w:val="25"/>
          <w:highlight w:val="none"/>
        </w:rPr>
      </w:pPr>
    </w:p>
    <w:p w14:paraId="61DAC620">
      <w:pPr>
        <w:pStyle w:val="13"/>
        <w:tabs>
          <w:tab w:val="left" w:pos="0"/>
          <w:tab w:val="left" w:pos="405"/>
          <w:tab w:val="left" w:pos="567"/>
          <w:tab w:val="left" w:pos="601"/>
          <w:tab w:val="left" w:pos="1980"/>
        </w:tabs>
        <w:spacing w:line="560" w:lineRule="exact"/>
        <w:rPr>
          <w:rFonts w:hint="eastAsia" w:ascii="仿宋" w:hAnsi="仿宋" w:eastAsia="仿宋" w:cs="仿宋"/>
          <w:sz w:val="25"/>
          <w:szCs w:val="25"/>
          <w:highlight w:val="none"/>
        </w:rPr>
      </w:pPr>
    </w:p>
    <w:p w14:paraId="099335F5">
      <w:pPr>
        <w:pStyle w:val="13"/>
        <w:tabs>
          <w:tab w:val="left" w:pos="0"/>
          <w:tab w:val="left" w:pos="405"/>
          <w:tab w:val="left" w:pos="567"/>
          <w:tab w:val="left" w:pos="601"/>
          <w:tab w:val="left" w:pos="1980"/>
        </w:tabs>
        <w:spacing w:line="560" w:lineRule="exact"/>
        <w:rPr>
          <w:rFonts w:hint="eastAsia" w:ascii="仿宋" w:hAnsi="仿宋" w:eastAsia="仿宋" w:cs="仿宋"/>
          <w:sz w:val="25"/>
          <w:szCs w:val="25"/>
          <w:highlight w:val="none"/>
        </w:rPr>
      </w:pPr>
    </w:p>
    <w:p w14:paraId="2448CD7C">
      <w:pPr>
        <w:pStyle w:val="13"/>
        <w:tabs>
          <w:tab w:val="left" w:pos="0"/>
          <w:tab w:val="left" w:pos="405"/>
          <w:tab w:val="left" w:pos="567"/>
          <w:tab w:val="left" w:pos="601"/>
          <w:tab w:val="left" w:pos="1980"/>
        </w:tabs>
        <w:spacing w:line="560" w:lineRule="exact"/>
        <w:rPr>
          <w:rFonts w:hint="eastAsia" w:ascii="仿宋" w:hAnsi="仿宋" w:eastAsia="仿宋" w:cs="仿宋"/>
          <w:sz w:val="25"/>
          <w:szCs w:val="25"/>
          <w:highlight w:val="none"/>
        </w:rPr>
      </w:pPr>
    </w:p>
    <w:tbl>
      <w:tblPr>
        <w:tblStyle w:val="10"/>
        <w:tblpPr w:leftFromText="180" w:rightFromText="180" w:vertAnchor="text" w:horzAnchor="margin" w:tblpX="-253" w:tblpY="466"/>
        <w:tblOverlap w:val="never"/>
        <w:tblW w:w="10199" w:type="dxa"/>
        <w:tblInd w:w="0" w:type="dxa"/>
        <w:tblLayout w:type="fixed"/>
        <w:tblCellMar>
          <w:top w:w="0" w:type="dxa"/>
          <w:left w:w="108" w:type="dxa"/>
          <w:bottom w:w="0" w:type="dxa"/>
          <w:right w:w="108" w:type="dxa"/>
        </w:tblCellMar>
      </w:tblPr>
      <w:tblGrid>
        <w:gridCol w:w="1377"/>
        <w:gridCol w:w="3960"/>
        <w:gridCol w:w="1578"/>
        <w:gridCol w:w="3284"/>
      </w:tblGrid>
      <w:tr w14:paraId="05DB4A7E">
        <w:tblPrEx>
          <w:tblCellMar>
            <w:top w:w="0" w:type="dxa"/>
            <w:left w:w="108" w:type="dxa"/>
            <w:bottom w:w="0" w:type="dxa"/>
            <w:right w:w="108" w:type="dxa"/>
          </w:tblCellMar>
        </w:tblPrEx>
        <w:trPr>
          <w:trHeight w:val="465" w:hRule="exact"/>
        </w:trPr>
        <w:tc>
          <w:tcPr>
            <w:tcW w:w="5337" w:type="dxa"/>
            <w:gridSpan w:val="2"/>
            <w:tcBorders>
              <w:top w:val="nil"/>
              <w:left w:val="nil"/>
              <w:bottom w:val="nil"/>
              <w:right w:val="nil"/>
            </w:tcBorders>
            <w:vAlign w:val="center"/>
          </w:tcPr>
          <w:p w14:paraId="36A4B803">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b/>
                <w:sz w:val="24"/>
                <w:szCs w:val="24"/>
                <w:highlight w:val="none"/>
              </w:rPr>
            </w:pPr>
            <w:r>
              <w:rPr>
                <w:rFonts w:hint="eastAsia" w:ascii="仿宋" w:hAnsi="仿宋" w:eastAsia="仿宋" w:cs="仿宋"/>
                <w:b/>
                <w:sz w:val="24"/>
                <w:szCs w:val="24"/>
                <w:highlight w:val="none"/>
              </w:rPr>
              <w:t>甲方</w:t>
            </w:r>
          </w:p>
        </w:tc>
        <w:tc>
          <w:tcPr>
            <w:tcW w:w="4862" w:type="dxa"/>
            <w:gridSpan w:val="2"/>
            <w:tcBorders>
              <w:top w:val="nil"/>
              <w:left w:val="nil"/>
              <w:bottom w:val="nil"/>
              <w:right w:val="nil"/>
            </w:tcBorders>
            <w:vAlign w:val="center"/>
          </w:tcPr>
          <w:p w14:paraId="1EDEE65D">
            <w:pPr>
              <w:pStyle w:val="13"/>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b/>
                <w:sz w:val="24"/>
                <w:szCs w:val="24"/>
                <w:highlight w:val="none"/>
              </w:rPr>
            </w:pPr>
            <w:r>
              <w:rPr>
                <w:rFonts w:hint="eastAsia" w:ascii="仿宋" w:hAnsi="仿宋" w:eastAsia="仿宋" w:cs="仿宋"/>
                <w:b/>
                <w:kern w:val="2"/>
                <w:sz w:val="24"/>
                <w:szCs w:val="24"/>
                <w:highlight w:val="none"/>
              </w:rPr>
              <w:t>乙方</w:t>
            </w:r>
          </w:p>
        </w:tc>
      </w:tr>
      <w:tr w14:paraId="62261A23">
        <w:tblPrEx>
          <w:tblCellMar>
            <w:top w:w="0" w:type="dxa"/>
            <w:left w:w="108" w:type="dxa"/>
            <w:bottom w:w="0" w:type="dxa"/>
            <w:right w:w="108" w:type="dxa"/>
          </w:tblCellMar>
        </w:tblPrEx>
        <w:trPr>
          <w:trHeight w:val="548" w:hRule="exact"/>
        </w:trPr>
        <w:tc>
          <w:tcPr>
            <w:tcW w:w="1377" w:type="dxa"/>
            <w:tcBorders>
              <w:top w:val="nil"/>
              <w:left w:val="nil"/>
              <w:bottom w:val="nil"/>
              <w:right w:val="nil"/>
            </w:tcBorders>
            <w:vAlign w:val="center"/>
          </w:tcPr>
          <w:p w14:paraId="5A3293AB">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名称</w:t>
            </w:r>
          </w:p>
        </w:tc>
        <w:tc>
          <w:tcPr>
            <w:tcW w:w="3960" w:type="dxa"/>
            <w:tcBorders>
              <w:top w:val="nil"/>
              <w:left w:val="nil"/>
              <w:bottom w:val="nil"/>
              <w:right w:val="nil"/>
            </w:tcBorders>
            <w:vAlign w:val="center"/>
          </w:tcPr>
          <w:p w14:paraId="5D1EA68E">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b w:val="0"/>
                <w:bCs w:val="0"/>
                <w:sz w:val="24"/>
                <w:szCs w:val="24"/>
                <w:highlight w:val="none"/>
                <w:lang w:eastAsia="zh-CN"/>
              </w:rPr>
            </w:pPr>
          </w:p>
        </w:tc>
        <w:tc>
          <w:tcPr>
            <w:tcW w:w="1578" w:type="dxa"/>
            <w:tcBorders>
              <w:top w:val="nil"/>
              <w:left w:val="nil"/>
              <w:bottom w:val="nil"/>
              <w:right w:val="nil"/>
            </w:tcBorders>
            <w:vAlign w:val="center"/>
          </w:tcPr>
          <w:p w14:paraId="15590788">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名称</w:t>
            </w:r>
          </w:p>
        </w:tc>
        <w:tc>
          <w:tcPr>
            <w:tcW w:w="3284" w:type="dxa"/>
            <w:tcBorders>
              <w:top w:val="nil"/>
              <w:left w:val="nil"/>
              <w:bottom w:val="nil"/>
              <w:right w:val="nil"/>
            </w:tcBorders>
            <w:vAlign w:val="center"/>
          </w:tcPr>
          <w:p w14:paraId="128A3EEF">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sz w:val="24"/>
                <w:szCs w:val="24"/>
                <w:highlight w:val="none"/>
                <w:lang w:eastAsia="zh-CN"/>
              </w:rPr>
            </w:pPr>
          </w:p>
        </w:tc>
      </w:tr>
      <w:tr w14:paraId="1E963D45">
        <w:tblPrEx>
          <w:tblCellMar>
            <w:top w:w="0" w:type="dxa"/>
            <w:left w:w="108" w:type="dxa"/>
            <w:bottom w:w="0" w:type="dxa"/>
            <w:right w:w="108" w:type="dxa"/>
          </w:tblCellMar>
        </w:tblPrEx>
        <w:trPr>
          <w:trHeight w:val="547" w:hRule="exact"/>
        </w:trPr>
        <w:tc>
          <w:tcPr>
            <w:tcW w:w="1377" w:type="dxa"/>
            <w:tcBorders>
              <w:top w:val="nil"/>
              <w:left w:val="nil"/>
              <w:bottom w:val="nil"/>
              <w:right w:val="nil"/>
            </w:tcBorders>
            <w:vAlign w:val="center"/>
          </w:tcPr>
          <w:p w14:paraId="13B4F165">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通讯地址</w:t>
            </w:r>
          </w:p>
        </w:tc>
        <w:tc>
          <w:tcPr>
            <w:tcW w:w="3960" w:type="dxa"/>
            <w:tcBorders>
              <w:top w:val="nil"/>
              <w:left w:val="nil"/>
              <w:bottom w:val="nil"/>
              <w:right w:val="nil"/>
            </w:tcBorders>
            <w:vAlign w:val="center"/>
          </w:tcPr>
          <w:p w14:paraId="5A2C13B1">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b w:val="0"/>
                <w:bCs w:val="0"/>
                <w:sz w:val="24"/>
                <w:szCs w:val="24"/>
                <w:highlight w:val="none"/>
                <w:lang w:val="en-US" w:eastAsia="zh-CN"/>
              </w:rPr>
            </w:pPr>
          </w:p>
        </w:tc>
        <w:tc>
          <w:tcPr>
            <w:tcW w:w="1578" w:type="dxa"/>
            <w:tcBorders>
              <w:top w:val="nil"/>
              <w:left w:val="nil"/>
              <w:bottom w:val="nil"/>
              <w:right w:val="nil"/>
            </w:tcBorders>
            <w:vAlign w:val="center"/>
          </w:tcPr>
          <w:p w14:paraId="46E0E84D">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通讯地址</w:t>
            </w:r>
          </w:p>
        </w:tc>
        <w:tc>
          <w:tcPr>
            <w:tcW w:w="3284" w:type="dxa"/>
            <w:tcBorders>
              <w:top w:val="nil"/>
              <w:left w:val="nil"/>
              <w:bottom w:val="nil"/>
              <w:right w:val="nil"/>
            </w:tcBorders>
            <w:vAlign w:val="center"/>
          </w:tcPr>
          <w:p w14:paraId="3168CA86">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sz w:val="24"/>
                <w:szCs w:val="24"/>
                <w:highlight w:val="none"/>
                <w:lang w:eastAsia="zh-CN"/>
              </w:rPr>
            </w:pPr>
          </w:p>
        </w:tc>
      </w:tr>
      <w:tr w14:paraId="77DFF72F">
        <w:tblPrEx>
          <w:tblCellMar>
            <w:top w:w="0" w:type="dxa"/>
            <w:left w:w="108" w:type="dxa"/>
            <w:bottom w:w="0" w:type="dxa"/>
            <w:right w:w="108" w:type="dxa"/>
          </w:tblCellMar>
        </w:tblPrEx>
        <w:trPr>
          <w:trHeight w:val="446" w:hRule="exact"/>
        </w:trPr>
        <w:tc>
          <w:tcPr>
            <w:tcW w:w="1377" w:type="dxa"/>
            <w:tcBorders>
              <w:top w:val="nil"/>
              <w:left w:val="nil"/>
              <w:bottom w:val="nil"/>
              <w:right w:val="nil"/>
            </w:tcBorders>
            <w:vAlign w:val="center"/>
          </w:tcPr>
          <w:p w14:paraId="16834FA2">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邮编</w:t>
            </w:r>
          </w:p>
        </w:tc>
        <w:tc>
          <w:tcPr>
            <w:tcW w:w="3960" w:type="dxa"/>
            <w:tcBorders>
              <w:top w:val="nil"/>
              <w:left w:val="nil"/>
              <w:bottom w:val="nil"/>
              <w:right w:val="nil"/>
            </w:tcBorders>
            <w:vAlign w:val="center"/>
          </w:tcPr>
          <w:p w14:paraId="36A2C62F">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b w:val="0"/>
                <w:bCs w:val="0"/>
                <w:sz w:val="24"/>
                <w:szCs w:val="24"/>
                <w:highlight w:val="none"/>
              </w:rPr>
            </w:pPr>
          </w:p>
        </w:tc>
        <w:tc>
          <w:tcPr>
            <w:tcW w:w="1578" w:type="dxa"/>
            <w:tcBorders>
              <w:top w:val="nil"/>
              <w:left w:val="nil"/>
              <w:bottom w:val="nil"/>
              <w:right w:val="nil"/>
            </w:tcBorders>
            <w:vAlign w:val="center"/>
          </w:tcPr>
          <w:p w14:paraId="1910AD50">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邮编</w:t>
            </w:r>
          </w:p>
        </w:tc>
        <w:tc>
          <w:tcPr>
            <w:tcW w:w="3284" w:type="dxa"/>
            <w:tcBorders>
              <w:top w:val="nil"/>
              <w:left w:val="nil"/>
              <w:bottom w:val="nil"/>
              <w:right w:val="nil"/>
            </w:tcBorders>
            <w:vAlign w:val="center"/>
          </w:tcPr>
          <w:p w14:paraId="761BFBC6">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sz w:val="24"/>
                <w:szCs w:val="24"/>
                <w:highlight w:val="none"/>
                <w:lang w:val="en-US"/>
              </w:rPr>
            </w:pPr>
          </w:p>
        </w:tc>
      </w:tr>
      <w:tr w14:paraId="2C7277A8">
        <w:tblPrEx>
          <w:tblCellMar>
            <w:top w:w="0" w:type="dxa"/>
            <w:left w:w="108" w:type="dxa"/>
            <w:bottom w:w="0" w:type="dxa"/>
            <w:right w:w="108" w:type="dxa"/>
          </w:tblCellMar>
        </w:tblPrEx>
        <w:trPr>
          <w:trHeight w:val="509" w:hRule="exact"/>
        </w:trPr>
        <w:tc>
          <w:tcPr>
            <w:tcW w:w="1377" w:type="dxa"/>
            <w:tcBorders>
              <w:top w:val="nil"/>
              <w:left w:val="nil"/>
              <w:bottom w:val="nil"/>
              <w:right w:val="nil"/>
            </w:tcBorders>
            <w:vAlign w:val="center"/>
          </w:tcPr>
          <w:p w14:paraId="2246D3D9">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电话</w:t>
            </w:r>
          </w:p>
        </w:tc>
        <w:tc>
          <w:tcPr>
            <w:tcW w:w="3960" w:type="dxa"/>
            <w:tcBorders>
              <w:top w:val="nil"/>
              <w:left w:val="nil"/>
              <w:bottom w:val="nil"/>
              <w:right w:val="nil"/>
            </w:tcBorders>
            <w:vAlign w:val="center"/>
          </w:tcPr>
          <w:p w14:paraId="4B021255">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b w:val="0"/>
                <w:bCs w:val="0"/>
                <w:sz w:val="24"/>
                <w:szCs w:val="24"/>
                <w:highlight w:val="none"/>
                <w:lang w:val="en-US" w:eastAsia="zh-CN"/>
              </w:rPr>
            </w:pPr>
          </w:p>
        </w:tc>
        <w:tc>
          <w:tcPr>
            <w:tcW w:w="1578" w:type="dxa"/>
            <w:tcBorders>
              <w:top w:val="nil"/>
              <w:left w:val="nil"/>
              <w:bottom w:val="nil"/>
              <w:right w:val="nil"/>
            </w:tcBorders>
            <w:vAlign w:val="center"/>
          </w:tcPr>
          <w:p w14:paraId="60C425D2">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电话</w:t>
            </w:r>
          </w:p>
        </w:tc>
        <w:tc>
          <w:tcPr>
            <w:tcW w:w="3284" w:type="dxa"/>
            <w:tcBorders>
              <w:top w:val="nil"/>
              <w:left w:val="nil"/>
              <w:bottom w:val="nil"/>
              <w:right w:val="nil"/>
            </w:tcBorders>
            <w:vAlign w:val="center"/>
          </w:tcPr>
          <w:p w14:paraId="1473829C">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sz w:val="24"/>
                <w:szCs w:val="24"/>
                <w:highlight w:val="none"/>
                <w:lang w:val="en-US"/>
              </w:rPr>
            </w:pPr>
          </w:p>
          <w:p w14:paraId="14E24F7F">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sz w:val="24"/>
                <w:szCs w:val="24"/>
                <w:highlight w:val="none"/>
              </w:rPr>
            </w:pPr>
          </w:p>
          <w:p w14:paraId="6F06E109">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sz w:val="24"/>
                <w:szCs w:val="24"/>
                <w:highlight w:val="none"/>
              </w:rPr>
            </w:pPr>
          </w:p>
          <w:p w14:paraId="54E6016D">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sz w:val="24"/>
                <w:szCs w:val="24"/>
                <w:highlight w:val="none"/>
              </w:rPr>
            </w:pPr>
          </w:p>
          <w:p w14:paraId="7BBE882D">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sz w:val="24"/>
                <w:szCs w:val="24"/>
                <w:highlight w:val="none"/>
              </w:rPr>
            </w:pPr>
          </w:p>
          <w:p w14:paraId="4888AAA0">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sz w:val="24"/>
                <w:szCs w:val="24"/>
                <w:highlight w:val="none"/>
              </w:rPr>
            </w:pPr>
          </w:p>
          <w:p w14:paraId="19DB4989">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sz w:val="24"/>
                <w:szCs w:val="24"/>
                <w:highlight w:val="none"/>
              </w:rPr>
            </w:pPr>
          </w:p>
          <w:p w14:paraId="587088C8">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sz w:val="24"/>
                <w:szCs w:val="24"/>
                <w:highlight w:val="none"/>
              </w:rPr>
            </w:pPr>
          </w:p>
          <w:p w14:paraId="60D0183E">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sz w:val="24"/>
                <w:szCs w:val="24"/>
                <w:highlight w:val="none"/>
              </w:rPr>
            </w:pPr>
          </w:p>
          <w:p w14:paraId="71A82E42">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sz w:val="24"/>
                <w:szCs w:val="24"/>
                <w:highlight w:val="none"/>
              </w:rPr>
            </w:pPr>
          </w:p>
          <w:p w14:paraId="293A3FD9">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sz w:val="24"/>
                <w:szCs w:val="24"/>
                <w:highlight w:val="none"/>
              </w:rPr>
            </w:pPr>
          </w:p>
          <w:p w14:paraId="267C5243">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sz w:val="24"/>
                <w:szCs w:val="24"/>
                <w:highlight w:val="none"/>
              </w:rPr>
            </w:pPr>
          </w:p>
          <w:p w14:paraId="04BBB7C4">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sz w:val="24"/>
                <w:szCs w:val="24"/>
                <w:highlight w:val="none"/>
              </w:rPr>
            </w:pPr>
          </w:p>
          <w:p w14:paraId="70A83F9F">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sz w:val="24"/>
                <w:szCs w:val="24"/>
                <w:highlight w:val="none"/>
              </w:rPr>
            </w:pPr>
          </w:p>
          <w:p w14:paraId="2C2FDF46">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sz w:val="24"/>
                <w:szCs w:val="24"/>
                <w:highlight w:val="none"/>
              </w:rPr>
            </w:pPr>
          </w:p>
        </w:tc>
      </w:tr>
      <w:tr w14:paraId="41738AEE">
        <w:tblPrEx>
          <w:tblCellMar>
            <w:top w:w="0" w:type="dxa"/>
            <w:left w:w="108" w:type="dxa"/>
            <w:bottom w:w="0" w:type="dxa"/>
            <w:right w:w="108" w:type="dxa"/>
          </w:tblCellMar>
        </w:tblPrEx>
        <w:trPr>
          <w:trHeight w:val="559" w:hRule="exact"/>
        </w:trPr>
        <w:tc>
          <w:tcPr>
            <w:tcW w:w="1377" w:type="dxa"/>
            <w:tcBorders>
              <w:top w:val="nil"/>
              <w:left w:val="nil"/>
              <w:bottom w:val="nil"/>
              <w:right w:val="nil"/>
            </w:tcBorders>
            <w:vAlign w:val="center"/>
          </w:tcPr>
          <w:p w14:paraId="46EC463F">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传真</w:t>
            </w:r>
          </w:p>
        </w:tc>
        <w:tc>
          <w:tcPr>
            <w:tcW w:w="3960" w:type="dxa"/>
            <w:tcBorders>
              <w:top w:val="nil"/>
              <w:left w:val="nil"/>
              <w:bottom w:val="nil"/>
              <w:right w:val="nil"/>
            </w:tcBorders>
            <w:vAlign w:val="center"/>
          </w:tcPr>
          <w:p w14:paraId="691DECDA">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b w:val="0"/>
                <w:bCs w:val="0"/>
                <w:sz w:val="24"/>
                <w:szCs w:val="24"/>
                <w:highlight w:val="none"/>
              </w:rPr>
            </w:pPr>
          </w:p>
        </w:tc>
        <w:tc>
          <w:tcPr>
            <w:tcW w:w="1578" w:type="dxa"/>
            <w:tcBorders>
              <w:top w:val="nil"/>
              <w:left w:val="nil"/>
              <w:bottom w:val="nil"/>
              <w:right w:val="nil"/>
            </w:tcBorders>
            <w:vAlign w:val="center"/>
          </w:tcPr>
          <w:p w14:paraId="2A9C4EB3">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传真</w:t>
            </w:r>
          </w:p>
        </w:tc>
        <w:tc>
          <w:tcPr>
            <w:tcW w:w="3284" w:type="dxa"/>
            <w:tcBorders>
              <w:top w:val="nil"/>
              <w:left w:val="nil"/>
              <w:bottom w:val="nil"/>
              <w:right w:val="nil"/>
            </w:tcBorders>
            <w:vAlign w:val="center"/>
          </w:tcPr>
          <w:p w14:paraId="4376B736">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sz w:val="24"/>
                <w:szCs w:val="24"/>
                <w:highlight w:val="none"/>
              </w:rPr>
            </w:pPr>
          </w:p>
        </w:tc>
      </w:tr>
      <w:tr w14:paraId="60428811">
        <w:tblPrEx>
          <w:tblCellMar>
            <w:top w:w="0" w:type="dxa"/>
            <w:left w:w="108" w:type="dxa"/>
            <w:bottom w:w="0" w:type="dxa"/>
            <w:right w:w="108" w:type="dxa"/>
          </w:tblCellMar>
        </w:tblPrEx>
        <w:trPr>
          <w:trHeight w:val="558" w:hRule="exact"/>
        </w:trPr>
        <w:tc>
          <w:tcPr>
            <w:tcW w:w="1377" w:type="dxa"/>
            <w:tcBorders>
              <w:top w:val="nil"/>
              <w:left w:val="nil"/>
              <w:bottom w:val="nil"/>
              <w:right w:val="nil"/>
            </w:tcBorders>
            <w:vAlign w:val="center"/>
          </w:tcPr>
          <w:p w14:paraId="26D1E6DE">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户    名</w:t>
            </w:r>
          </w:p>
        </w:tc>
        <w:tc>
          <w:tcPr>
            <w:tcW w:w="3960" w:type="dxa"/>
            <w:tcBorders>
              <w:top w:val="nil"/>
              <w:left w:val="nil"/>
              <w:bottom w:val="nil"/>
              <w:right w:val="nil"/>
            </w:tcBorders>
            <w:vAlign w:val="center"/>
          </w:tcPr>
          <w:p w14:paraId="776AD9DF">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b w:val="0"/>
                <w:bCs w:val="0"/>
                <w:sz w:val="24"/>
                <w:szCs w:val="24"/>
                <w:highlight w:val="none"/>
                <w:lang w:eastAsia="zh-CN"/>
              </w:rPr>
            </w:pPr>
          </w:p>
        </w:tc>
        <w:tc>
          <w:tcPr>
            <w:tcW w:w="1578" w:type="dxa"/>
            <w:tcBorders>
              <w:top w:val="nil"/>
              <w:left w:val="nil"/>
              <w:bottom w:val="nil"/>
              <w:right w:val="nil"/>
            </w:tcBorders>
            <w:vAlign w:val="center"/>
          </w:tcPr>
          <w:p w14:paraId="389B8E3F">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户    名</w:t>
            </w:r>
          </w:p>
        </w:tc>
        <w:tc>
          <w:tcPr>
            <w:tcW w:w="3284" w:type="dxa"/>
            <w:tcBorders>
              <w:top w:val="nil"/>
              <w:left w:val="nil"/>
              <w:bottom w:val="nil"/>
              <w:right w:val="nil"/>
            </w:tcBorders>
            <w:vAlign w:val="center"/>
          </w:tcPr>
          <w:p w14:paraId="02225D56">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sz w:val="24"/>
                <w:szCs w:val="24"/>
                <w:highlight w:val="none"/>
                <w:lang w:eastAsia="zh-CN"/>
              </w:rPr>
            </w:pPr>
          </w:p>
        </w:tc>
      </w:tr>
      <w:tr w14:paraId="3D8F474A">
        <w:tblPrEx>
          <w:tblCellMar>
            <w:top w:w="0" w:type="dxa"/>
            <w:left w:w="108" w:type="dxa"/>
            <w:bottom w:w="0" w:type="dxa"/>
            <w:right w:w="108" w:type="dxa"/>
          </w:tblCellMar>
        </w:tblPrEx>
        <w:trPr>
          <w:trHeight w:val="676" w:hRule="exact"/>
        </w:trPr>
        <w:tc>
          <w:tcPr>
            <w:tcW w:w="1377" w:type="dxa"/>
            <w:tcBorders>
              <w:top w:val="nil"/>
              <w:left w:val="nil"/>
              <w:bottom w:val="nil"/>
              <w:right w:val="nil"/>
            </w:tcBorders>
            <w:vAlign w:val="center"/>
          </w:tcPr>
          <w:p w14:paraId="2146B308">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开户银行</w:t>
            </w:r>
          </w:p>
        </w:tc>
        <w:tc>
          <w:tcPr>
            <w:tcW w:w="3960" w:type="dxa"/>
            <w:tcBorders>
              <w:top w:val="nil"/>
              <w:left w:val="nil"/>
              <w:bottom w:val="nil"/>
              <w:right w:val="nil"/>
            </w:tcBorders>
            <w:vAlign w:val="center"/>
          </w:tcPr>
          <w:p w14:paraId="23E56222">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sz w:val="24"/>
                <w:szCs w:val="24"/>
                <w:highlight w:val="none"/>
                <w:lang w:eastAsia="zh-CN"/>
              </w:rPr>
            </w:pPr>
          </w:p>
        </w:tc>
        <w:tc>
          <w:tcPr>
            <w:tcW w:w="1578" w:type="dxa"/>
            <w:tcBorders>
              <w:top w:val="nil"/>
              <w:left w:val="nil"/>
              <w:bottom w:val="nil"/>
              <w:right w:val="nil"/>
            </w:tcBorders>
            <w:vAlign w:val="center"/>
          </w:tcPr>
          <w:p w14:paraId="2D4D6D4F">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开户银行</w:t>
            </w:r>
          </w:p>
        </w:tc>
        <w:tc>
          <w:tcPr>
            <w:tcW w:w="3284" w:type="dxa"/>
            <w:tcBorders>
              <w:top w:val="nil"/>
              <w:left w:val="nil"/>
              <w:bottom w:val="nil"/>
              <w:right w:val="nil"/>
            </w:tcBorders>
            <w:vAlign w:val="center"/>
          </w:tcPr>
          <w:p w14:paraId="504D3B0B">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sz w:val="24"/>
                <w:szCs w:val="24"/>
                <w:highlight w:val="none"/>
                <w:lang w:eastAsia="zh-CN"/>
              </w:rPr>
            </w:pPr>
          </w:p>
        </w:tc>
      </w:tr>
      <w:tr w14:paraId="0A61B833">
        <w:tblPrEx>
          <w:tblCellMar>
            <w:top w:w="0" w:type="dxa"/>
            <w:left w:w="108" w:type="dxa"/>
            <w:bottom w:w="0" w:type="dxa"/>
            <w:right w:w="108" w:type="dxa"/>
          </w:tblCellMar>
        </w:tblPrEx>
        <w:trPr>
          <w:trHeight w:val="560" w:hRule="exact"/>
        </w:trPr>
        <w:tc>
          <w:tcPr>
            <w:tcW w:w="1377" w:type="dxa"/>
            <w:tcBorders>
              <w:top w:val="nil"/>
              <w:left w:val="nil"/>
              <w:bottom w:val="nil"/>
              <w:right w:val="nil"/>
            </w:tcBorders>
            <w:vAlign w:val="center"/>
          </w:tcPr>
          <w:p w14:paraId="2FDD8B95">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银行帐号</w:t>
            </w:r>
          </w:p>
        </w:tc>
        <w:tc>
          <w:tcPr>
            <w:tcW w:w="3960" w:type="dxa"/>
            <w:tcBorders>
              <w:top w:val="nil"/>
              <w:left w:val="nil"/>
              <w:bottom w:val="nil"/>
              <w:right w:val="nil"/>
            </w:tcBorders>
            <w:vAlign w:val="center"/>
          </w:tcPr>
          <w:p w14:paraId="4073E2D7">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sz w:val="24"/>
                <w:szCs w:val="24"/>
                <w:highlight w:val="none"/>
                <w:lang w:val="en-US" w:eastAsia="zh-CN"/>
              </w:rPr>
            </w:pPr>
          </w:p>
        </w:tc>
        <w:tc>
          <w:tcPr>
            <w:tcW w:w="1578" w:type="dxa"/>
            <w:tcBorders>
              <w:top w:val="nil"/>
              <w:left w:val="nil"/>
              <w:bottom w:val="nil"/>
              <w:right w:val="nil"/>
            </w:tcBorders>
            <w:vAlign w:val="center"/>
          </w:tcPr>
          <w:p w14:paraId="37370EFF">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银行帐号</w:t>
            </w:r>
          </w:p>
        </w:tc>
        <w:tc>
          <w:tcPr>
            <w:tcW w:w="3284" w:type="dxa"/>
            <w:tcBorders>
              <w:top w:val="nil"/>
              <w:left w:val="nil"/>
              <w:bottom w:val="nil"/>
              <w:right w:val="nil"/>
            </w:tcBorders>
            <w:vAlign w:val="center"/>
          </w:tcPr>
          <w:p w14:paraId="5F4A3582">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仿宋" w:hAnsi="仿宋" w:eastAsia="仿宋" w:cs="仿宋"/>
                <w:sz w:val="24"/>
                <w:szCs w:val="24"/>
                <w:highlight w:val="none"/>
                <w:lang w:val="en-US" w:eastAsia="zh-CN"/>
              </w:rPr>
            </w:pPr>
          </w:p>
        </w:tc>
      </w:tr>
    </w:tbl>
    <w:p w14:paraId="6F96709F">
      <w:pPr>
        <w:pStyle w:val="13"/>
        <w:tabs>
          <w:tab w:val="left" w:pos="0"/>
          <w:tab w:val="left" w:pos="567"/>
          <w:tab w:val="left" w:pos="601"/>
        </w:tabs>
        <w:spacing w:before="156" w:beforeLines="50" w:line="500" w:lineRule="exact"/>
        <w:ind w:firstLine="502" w:firstLineChars="200"/>
        <w:rPr>
          <w:rFonts w:hint="eastAsia" w:ascii="仿宋" w:hAnsi="仿宋" w:eastAsia="仿宋" w:cs="仿宋"/>
          <w:sz w:val="25"/>
          <w:szCs w:val="25"/>
          <w:highlight w:val="none"/>
        </w:rPr>
      </w:pPr>
      <w:r>
        <w:rPr>
          <w:rFonts w:hint="eastAsia" w:ascii="仿宋" w:hAnsi="仿宋" w:eastAsia="仿宋" w:cs="仿宋"/>
          <w:b/>
          <w:sz w:val="25"/>
          <w:szCs w:val="25"/>
          <w:highlight w:val="none"/>
        </w:rPr>
        <w:t>第五条</w:t>
      </w:r>
      <w:r>
        <w:rPr>
          <w:rFonts w:hint="eastAsia" w:ascii="仿宋" w:hAnsi="仿宋" w:eastAsia="仿宋" w:cs="仿宋"/>
          <w:sz w:val="25"/>
          <w:szCs w:val="25"/>
          <w:highlight w:val="none"/>
        </w:rPr>
        <w:t xml:space="preserve"> 甲乙任一方的名称、法定地址若有变更，变更一方应至少提前十个工作日书面通知对方。该书面通知须加盖变更方公章并经本合同授权代表签字确认后生效；甲乙双方的帐户名称、开户银行、银行帐号有变更的，变更方应在本合同约定的相关付款期限十个工作日前以加盖财务专用章的书面文件的原件通知对方。</w:t>
      </w:r>
    </w:p>
    <w:p w14:paraId="3B81EDE1">
      <w:pPr>
        <w:spacing w:before="120" w:line="500" w:lineRule="exact"/>
        <w:jc w:val="center"/>
        <w:rPr>
          <w:rFonts w:hint="eastAsia" w:ascii="仿宋" w:hAnsi="仿宋" w:eastAsia="仿宋" w:cs="仿宋"/>
          <w:b/>
          <w:sz w:val="25"/>
          <w:szCs w:val="25"/>
          <w:highlight w:val="none"/>
        </w:rPr>
      </w:pPr>
      <w:r>
        <w:rPr>
          <w:rFonts w:hint="eastAsia" w:ascii="仿宋" w:hAnsi="仿宋" w:eastAsia="仿宋" w:cs="仿宋"/>
          <w:b/>
          <w:sz w:val="25"/>
          <w:szCs w:val="25"/>
          <w:highlight w:val="none"/>
        </w:rPr>
        <w:t>第二章  服务外包项目范围和方式</w:t>
      </w:r>
    </w:p>
    <w:p w14:paraId="1B831E16">
      <w:pPr>
        <w:widowControl/>
        <w:spacing w:line="560" w:lineRule="exact"/>
        <w:ind w:firstLine="502" w:firstLineChars="200"/>
        <w:jc w:val="left"/>
        <w:rPr>
          <w:rFonts w:hint="eastAsia" w:ascii="仿宋" w:hAnsi="仿宋" w:eastAsia="仿宋" w:cs="仿宋"/>
          <w:kern w:val="0"/>
          <w:sz w:val="25"/>
          <w:szCs w:val="25"/>
          <w:highlight w:val="none"/>
        </w:rPr>
      </w:pPr>
      <w:r>
        <w:rPr>
          <w:rFonts w:hint="eastAsia" w:ascii="仿宋" w:hAnsi="仿宋" w:eastAsia="仿宋" w:cs="仿宋"/>
          <w:b/>
          <w:sz w:val="25"/>
          <w:szCs w:val="25"/>
          <w:highlight w:val="none"/>
        </w:rPr>
        <w:t xml:space="preserve">第六条 </w:t>
      </w:r>
      <w:r>
        <w:rPr>
          <w:rFonts w:hint="eastAsia" w:ascii="仿宋" w:hAnsi="仿宋" w:eastAsia="仿宋" w:cs="仿宋"/>
          <w:kern w:val="0"/>
          <w:sz w:val="25"/>
          <w:szCs w:val="25"/>
          <w:highlight w:val="none"/>
        </w:rPr>
        <w:t>甲方将以下项目外包给乙方：</w:t>
      </w:r>
    </w:p>
    <w:p w14:paraId="09EDB4E4">
      <w:pPr>
        <w:widowControl/>
        <w:spacing w:line="560" w:lineRule="exact"/>
        <w:jc w:val="left"/>
        <w:rPr>
          <w:rFonts w:hint="eastAsia" w:ascii="仿宋" w:hAnsi="仿宋" w:eastAsia="仿宋" w:cs="仿宋"/>
          <w:kern w:val="0"/>
          <w:sz w:val="25"/>
          <w:szCs w:val="25"/>
          <w:highlight w:val="none"/>
        </w:rPr>
      </w:pPr>
      <w:r>
        <w:rPr>
          <w:rFonts w:hint="eastAsia" w:ascii="仿宋" w:hAnsi="仿宋" w:eastAsia="仿宋" w:cs="仿宋"/>
          <w:kern w:val="0"/>
          <w:sz w:val="25"/>
          <w:szCs w:val="25"/>
          <w:highlight w:val="none"/>
        </w:rPr>
        <w:t>（一）项目隶属：甲方及甲方所属分支机构；</w:t>
      </w:r>
    </w:p>
    <w:p w14:paraId="7CA7AE2E">
      <w:pPr>
        <w:widowControl/>
        <w:spacing w:line="560" w:lineRule="exact"/>
        <w:jc w:val="left"/>
        <w:rPr>
          <w:rFonts w:hint="eastAsia" w:ascii="仿宋" w:hAnsi="仿宋" w:eastAsia="仿宋" w:cs="仿宋"/>
          <w:kern w:val="0"/>
          <w:sz w:val="25"/>
          <w:szCs w:val="25"/>
          <w:highlight w:val="none"/>
        </w:rPr>
      </w:pPr>
      <w:r>
        <w:rPr>
          <w:rFonts w:hint="eastAsia" w:ascii="仿宋" w:hAnsi="仿宋" w:eastAsia="仿宋" w:cs="仿宋"/>
          <w:kern w:val="0"/>
          <w:sz w:val="25"/>
          <w:szCs w:val="25"/>
          <w:highlight w:val="none"/>
        </w:rPr>
        <w:t>（二）项目性质：乙方资质所涵盖的符合甲方需要的服务性项目；</w:t>
      </w:r>
    </w:p>
    <w:p w14:paraId="63D14220">
      <w:pPr>
        <w:widowControl/>
        <w:spacing w:line="560" w:lineRule="exact"/>
        <w:jc w:val="left"/>
        <w:rPr>
          <w:rFonts w:hint="eastAsia" w:ascii="仿宋" w:hAnsi="仿宋" w:eastAsia="仿宋" w:cs="仿宋"/>
          <w:kern w:val="0"/>
          <w:sz w:val="25"/>
          <w:szCs w:val="25"/>
          <w:highlight w:val="none"/>
        </w:rPr>
      </w:pPr>
      <w:r>
        <w:rPr>
          <w:rFonts w:hint="eastAsia" w:ascii="仿宋" w:hAnsi="仿宋" w:eastAsia="仿宋" w:cs="仿宋"/>
          <w:kern w:val="0"/>
          <w:sz w:val="25"/>
          <w:szCs w:val="25"/>
          <w:highlight w:val="none"/>
        </w:rPr>
        <w:t>（三）服务项目内容：</w:t>
      </w:r>
      <w:r>
        <w:rPr>
          <w:rFonts w:hint="eastAsia" w:ascii="仿宋" w:hAnsi="仿宋" w:eastAsia="仿宋" w:cs="仿宋"/>
          <w:kern w:val="0"/>
          <w:sz w:val="25"/>
          <w:szCs w:val="25"/>
          <w:highlight w:val="none"/>
          <w:u w:val="single"/>
        </w:rPr>
        <w:t xml:space="preserve"> </w:t>
      </w:r>
      <w:r>
        <w:rPr>
          <w:rFonts w:hint="eastAsia" w:cs="仿宋"/>
          <w:kern w:val="0"/>
          <w:sz w:val="25"/>
          <w:szCs w:val="25"/>
          <w:highlight w:val="none"/>
          <w:u w:val="single"/>
          <w:lang w:val="en-US" w:eastAsia="zh-CN"/>
        </w:rPr>
        <w:t>9名</w:t>
      </w:r>
      <w:r>
        <w:rPr>
          <w:rFonts w:hint="eastAsia" w:ascii="仿宋" w:hAnsi="仿宋" w:eastAsia="仿宋" w:cs="仿宋"/>
          <w:kern w:val="0"/>
          <w:sz w:val="25"/>
          <w:szCs w:val="25"/>
          <w:highlight w:val="none"/>
          <w:u w:val="single"/>
          <w:lang w:eastAsia="zh-CN"/>
        </w:rPr>
        <w:t>司机</w:t>
      </w:r>
      <w:r>
        <w:rPr>
          <w:rFonts w:hint="eastAsia" w:cs="仿宋"/>
          <w:kern w:val="0"/>
          <w:sz w:val="25"/>
          <w:szCs w:val="25"/>
          <w:highlight w:val="none"/>
          <w:u w:val="single"/>
          <w:lang w:val="en-US" w:eastAsia="zh-CN"/>
        </w:rPr>
        <w:t>及1名炊事员</w:t>
      </w:r>
      <w:r>
        <w:rPr>
          <w:rFonts w:hint="eastAsia" w:ascii="仿宋" w:hAnsi="仿宋" w:eastAsia="仿宋" w:cs="仿宋"/>
          <w:kern w:val="0"/>
          <w:sz w:val="25"/>
          <w:szCs w:val="25"/>
          <w:highlight w:val="none"/>
          <w:u w:val="single"/>
        </w:rPr>
        <w:t xml:space="preserve">   </w:t>
      </w:r>
      <w:r>
        <w:rPr>
          <w:rFonts w:hint="eastAsia" w:ascii="仿宋" w:hAnsi="仿宋" w:eastAsia="仿宋" w:cs="仿宋"/>
          <w:kern w:val="0"/>
          <w:sz w:val="25"/>
          <w:szCs w:val="25"/>
          <w:highlight w:val="none"/>
          <w:u w:val="single"/>
          <w:lang w:val="en-US" w:eastAsia="zh-CN"/>
        </w:rPr>
        <w:t xml:space="preserve">  </w:t>
      </w:r>
      <w:r>
        <w:rPr>
          <w:rFonts w:hint="eastAsia" w:ascii="仿宋" w:hAnsi="仿宋" w:eastAsia="仿宋" w:cs="仿宋"/>
          <w:kern w:val="0"/>
          <w:sz w:val="25"/>
          <w:szCs w:val="25"/>
          <w:highlight w:val="none"/>
        </w:rPr>
        <w:t>。</w:t>
      </w:r>
    </w:p>
    <w:p w14:paraId="46217AE5">
      <w:pPr>
        <w:widowControl/>
        <w:spacing w:line="560" w:lineRule="exact"/>
        <w:jc w:val="left"/>
        <w:rPr>
          <w:rFonts w:hint="eastAsia" w:ascii="仿宋" w:hAnsi="仿宋" w:eastAsia="仿宋" w:cs="仿宋"/>
          <w:kern w:val="0"/>
          <w:sz w:val="25"/>
          <w:szCs w:val="25"/>
          <w:highlight w:val="none"/>
        </w:rPr>
      </w:pPr>
      <w:r>
        <w:rPr>
          <w:rFonts w:hint="eastAsia" w:ascii="仿宋" w:hAnsi="仿宋" w:eastAsia="仿宋" w:cs="仿宋"/>
          <w:kern w:val="0"/>
          <w:sz w:val="25"/>
          <w:szCs w:val="25"/>
          <w:highlight w:val="none"/>
        </w:rPr>
        <w:t>（四）服务项目</w:t>
      </w:r>
    </w:p>
    <w:tbl>
      <w:tblPr>
        <w:tblStyle w:val="10"/>
        <w:tblW w:w="8019" w:type="dxa"/>
        <w:tblInd w:w="829" w:type="dxa"/>
        <w:tblLayout w:type="fixed"/>
        <w:tblCellMar>
          <w:top w:w="0" w:type="dxa"/>
          <w:left w:w="108" w:type="dxa"/>
          <w:bottom w:w="0" w:type="dxa"/>
          <w:right w:w="108" w:type="dxa"/>
        </w:tblCellMar>
      </w:tblPr>
      <w:tblGrid>
        <w:gridCol w:w="4165"/>
        <w:gridCol w:w="3854"/>
      </w:tblGrid>
      <w:tr w14:paraId="3E2F7286">
        <w:tblPrEx>
          <w:tblCellMar>
            <w:top w:w="0" w:type="dxa"/>
            <w:left w:w="108" w:type="dxa"/>
            <w:bottom w:w="0" w:type="dxa"/>
            <w:right w:w="108" w:type="dxa"/>
          </w:tblCellMar>
        </w:tblPrEx>
        <w:trPr>
          <w:trHeight w:val="1016" w:hRule="atLeast"/>
        </w:trPr>
        <w:tc>
          <w:tcPr>
            <w:tcW w:w="4165" w:type="dxa"/>
            <w:tcBorders>
              <w:top w:val="single" w:color="auto" w:sz="4" w:space="0"/>
              <w:left w:val="single" w:color="auto" w:sz="4" w:space="0"/>
              <w:bottom w:val="single" w:color="auto" w:sz="4" w:space="0"/>
              <w:right w:val="single" w:color="auto" w:sz="4" w:space="0"/>
            </w:tcBorders>
            <w:vAlign w:val="center"/>
          </w:tcPr>
          <w:p w14:paraId="3474C08D">
            <w:pPr>
              <w:widowControl/>
              <w:jc w:val="left"/>
              <w:rPr>
                <w:rFonts w:hint="eastAsia" w:ascii="仿宋" w:hAnsi="仿宋" w:eastAsia="仿宋" w:cs="仿宋"/>
                <w:sz w:val="25"/>
                <w:szCs w:val="25"/>
                <w:highlight w:val="none"/>
                <w:lang w:eastAsia="zh-CN"/>
              </w:rPr>
            </w:pPr>
            <w:r>
              <w:rPr>
                <w:rFonts w:hint="eastAsia" w:ascii="仿宋" w:hAnsi="仿宋" w:eastAsia="仿宋" w:cs="仿宋"/>
                <w:sz w:val="25"/>
                <w:szCs w:val="25"/>
                <w:highlight w:val="none"/>
              </w:rPr>
              <w:t>1.</w:t>
            </w:r>
            <w:r>
              <w:rPr>
                <w:rFonts w:hint="eastAsia" w:ascii="仿宋" w:hAnsi="仿宋" w:eastAsia="仿宋" w:cs="仿宋"/>
                <w:sz w:val="25"/>
                <w:szCs w:val="25"/>
                <w:highlight w:val="none"/>
                <w:lang w:eastAsia="zh-CN"/>
              </w:rPr>
              <w:t>司机岗位</w:t>
            </w:r>
          </w:p>
        </w:tc>
        <w:tc>
          <w:tcPr>
            <w:tcW w:w="3854" w:type="dxa"/>
            <w:tcBorders>
              <w:top w:val="single" w:color="auto" w:sz="4" w:space="0"/>
              <w:left w:val="nil"/>
              <w:bottom w:val="single" w:color="auto" w:sz="4" w:space="0"/>
              <w:right w:val="single" w:color="auto" w:sz="4" w:space="0"/>
            </w:tcBorders>
            <w:vAlign w:val="center"/>
          </w:tcPr>
          <w:p w14:paraId="6C594CAB">
            <w:pPr>
              <w:widowControl/>
              <w:jc w:val="left"/>
              <w:rPr>
                <w:rFonts w:hint="default" w:ascii="仿宋" w:hAnsi="仿宋" w:eastAsia="仿宋" w:cs="仿宋"/>
                <w:color w:val="000000"/>
                <w:kern w:val="0"/>
                <w:sz w:val="25"/>
                <w:szCs w:val="25"/>
                <w:highlight w:val="none"/>
                <w:lang w:val="en-US" w:eastAsia="zh-CN"/>
              </w:rPr>
            </w:pPr>
            <w:r>
              <w:rPr>
                <w:rFonts w:hint="eastAsia" w:cs="仿宋"/>
                <w:color w:val="000000"/>
                <w:kern w:val="0"/>
                <w:sz w:val="25"/>
                <w:szCs w:val="25"/>
                <w:highlight w:val="none"/>
                <w:lang w:val="en-US" w:eastAsia="zh-CN"/>
              </w:rPr>
              <w:t>9名</w:t>
            </w:r>
          </w:p>
        </w:tc>
      </w:tr>
      <w:tr w14:paraId="15971A71">
        <w:tblPrEx>
          <w:tblCellMar>
            <w:top w:w="0" w:type="dxa"/>
            <w:left w:w="108" w:type="dxa"/>
            <w:bottom w:w="0" w:type="dxa"/>
            <w:right w:w="108" w:type="dxa"/>
          </w:tblCellMar>
        </w:tblPrEx>
        <w:trPr>
          <w:trHeight w:val="1081" w:hRule="atLeast"/>
        </w:trPr>
        <w:tc>
          <w:tcPr>
            <w:tcW w:w="4165" w:type="dxa"/>
            <w:tcBorders>
              <w:top w:val="nil"/>
              <w:left w:val="single" w:color="auto" w:sz="4" w:space="0"/>
              <w:bottom w:val="single" w:color="auto" w:sz="4" w:space="0"/>
              <w:right w:val="single" w:color="auto" w:sz="4" w:space="0"/>
            </w:tcBorders>
            <w:vAlign w:val="center"/>
          </w:tcPr>
          <w:p w14:paraId="11ABF207">
            <w:pPr>
              <w:widowControl/>
              <w:jc w:val="left"/>
              <w:rPr>
                <w:rFonts w:hint="default" w:ascii="仿宋" w:hAnsi="仿宋" w:eastAsia="仿宋" w:cs="仿宋"/>
                <w:sz w:val="25"/>
                <w:szCs w:val="25"/>
                <w:highlight w:val="none"/>
                <w:lang w:val="en-US" w:eastAsia="zh-CN"/>
              </w:rPr>
            </w:pPr>
            <w:r>
              <w:rPr>
                <w:rFonts w:hint="eastAsia" w:cs="仿宋"/>
                <w:sz w:val="25"/>
                <w:szCs w:val="25"/>
                <w:highlight w:val="none"/>
                <w:lang w:val="en-US" w:eastAsia="zh-CN"/>
              </w:rPr>
              <w:t>2、炊事员</w:t>
            </w:r>
          </w:p>
        </w:tc>
        <w:tc>
          <w:tcPr>
            <w:tcW w:w="3854" w:type="dxa"/>
            <w:tcBorders>
              <w:top w:val="nil"/>
              <w:left w:val="nil"/>
              <w:bottom w:val="single" w:color="auto" w:sz="4" w:space="0"/>
              <w:right w:val="single" w:color="auto" w:sz="4" w:space="0"/>
            </w:tcBorders>
            <w:vAlign w:val="center"/>
          </w:tcPr>
          <w:p w14:paraId="0FC0632F">
            <w:pPr>
              <w:widowControl/>
              <w:jc w:val="left"/>
              <w:rPr>
                <w:rFonts w:hint="default" w:ascii="仿宋" w:hAnsi="仿宋" w:eastAsia="仿宋" w:cs="仿宋"/>
                <w:color w:val="000000"/>
                <w:kern w:val="0"/>
                <w:sz w:val="25"/>
                <w:szCs w:val="25"/>
                <w:highlight w:val="none"/>
                <w:lang w:val="en-US" w:eastAsia="zh-CN"/>
              </w:rPr>
            </w:pPr>
            <w:r>
              <w:rPr>
                <w:rFonts w:hint="eastAsia" w:cs="仿宋"/>
                <w:color w:val="000000"/>
                <w:kern w:val="0"/>
                <w:sz w:val="25"/>
                <w:szCs w:val="25"/>
                <w:highlight w:val="none"/>
                <w:lang w:val="en-US" w:eastAsia="zh-CN"/>
              </w:rPr>
              <w:t>1名</w:t>
            </w:r>
          </w:p>
        </w:tc>
      </w:tr>
    </w:tbl>
    <w:p w14:paraId="5B655FC1">
      <w:pPr>
        <w:tabs>
          <w:tab w:val="left" w:pos="900"/>
        </w:tabs>
        <w:adjustRightInd w:val="0"/>
        <w:snapToGrid w:val="0"/>
        <w:spacing w:before="30" w:after="30" w:line="500" w:lineRule="exact"/>
        <w:ind w:firstLine="502" w:firstLineChars="200"/>
        <w:rPr>
          <w:rFonts w:hint="eastAsia" w:ascii="仿宋" w:hAnsi="仿宋" w:eastAsia="仿宋" w:cs="仿宋"/>
          <w:sz w:val="25"/>
          <w:szCs w:val="25"/>
          <w:highlight w:val="none"/>
        </w:rPr>
      </w:pPr>
      <w:r>
        <w:rPr>
          <w:rFonts w:hint="eastAsia" w:ascii="仿宋" w:hAnsi="仿宋" w:eastAsia="仿宋" w:cs="仿宋"/>
          <w:b/>
          <w:bCs/>
          <w:sz w:val="25"/>
          <w:szCs w:val="25"/>
          <w:highlight w:val="none"/>
        </w:rPr>
        <w:t>第七条</w:t>
      </w:r>
      <w:r>
        <w:rPr>
          <w:rFonts w:hint="eastAsia" w:ascii="仿宋" w:hAnsi="仿宋" w:eastAsia="仿宋" w:cs="仿宋"/>
          <w:sz w:val="25"/>
          <w:szCs w:val="25"/>
          <w:highlight w:val="none"/>
        </w:rPr>
        <w:t xml:space="preserve">  甲方负责提供服务场所、设备、设施、工具，并承担服务项目的日常运作费用。</w:t>
      </w:r>
    </w:p>
    <w:p w14:paraId="6D132C95">
      <w:pPr>
        <w:spacing w:line="240" w:lineRule="auto"/>
        <w:ind w:firstLine="0"/>
        <w:jc w:val="center"/>
        <w:rPr>
          <w:rFonts w:hint="eastAsia" w:ascii="仿宋" w:hAnsi="仿宋" w:eastAsia="仿宋" w:cs="仿宋"/>
          <w:b/>
          <w:sz w:val="25"/>
          <w:szCs w:val="25"/>
          <w:highlight w:val="none"/>
        </w:rPr>
      </w:pPr>
    </w:p>
    <w:p w14:paraId="02379B75">
      <w:pPr>
        <w:spacing w:line="240" w:lineRule="auto"/>
        <w:ind w:firstLine="0"/>
        <w:jc w:val="center"/>
        <w:rPr>
          <w:rFonts w:hint="eastAsia" w:ascii="仿宋" w:hAnsi="仿宋" w:eastAsia="仿宋" w:cs="仿宋"/>
          <w:b/>
          <w:sz w:val="25"/>
          <w:szCs w:val="25"/>
          <w:highlight w:val="none"/>
        </w:rPr>
      </w:pPr>
    </w:p>
    <w:p w14:paraId="5BF30821">
      <w:pPr>
        <w:spacing w:line="240" w:lineRule="auto"/>
        <w:ind w:firstLine="0"/>
        <w:jc w:val="center"/>
        <w:rPr>
          <w:rFonts w:hint="eastAsia" w:ascii="仿宋" w:hAnsi="仿宋" w:eastAsia="仿宋" w:cs="仿宋"/>
          <w:b/>
          <w:sz w:val="25"/>
          <w:szCs w:val="25"/>
          <w:highlight w:val="none"/>
        </w:rPr>
      </w:pPr>
      <w:r>
        <w:rPr>
          <w:rFonts w:hint="eastAsia" w:ascii="仿宋" w:hAnsi="仿宋" w:eastAsia="仿宋" w:cs="仿宋"/>
          <w:b/>
          <w:sz w:val="25"/>
          <w:szCs w:val="25"/>
          <w:highlight w:val="none"/>
        </w:rPr>
        <w:t>第三章合同期限</w:t>
      </w:r>
    </w:p>
    <w:p w14:paraId="573C333D">
      <w:pPr>
        <w:adjustRightInd w:val="0"/>
        <w:snapToGrid w:val="0"/>
        <w:spacing w:before="30" w:after="30" w:line="500" w:lineRule="exact"/>
        <w:ind w:firstLine="502" w:firstLineChars="200"/>
        <w:rPr>
          <w:rFonts w:hint="eastAsia" w:ascii="仿宋" w:hAnsi="仿宋" w:eastAsia="仿宋" w:cs="仿宋"/>
          <w:sz w:val="25"/>
          <w:szCs w:val="25"/>
          <w:highlight w:val="none"/>
        </w:rPr>
      </w:pPr>
      <w:r>
        <w:rPr>
          <w:rFonts w:hint="eastAsia" w:ascii="仿宋" w:hAnsi="仿宋" w:eastAsia="仿宋" w:cs="仿宋"/>
          <w:b/>
          <w:kern w:val="0"/>
          <w:sz w:val="25"/>
          <w:szCs w:val="25"/>
          <w:highlight w:val="none"/>
        </w:rPr>
        <w:t xml:space="preserve">第八条 </w:t>
      </w:r>
      <w:r>
        <w:rPr>
          <w:rFonts w:hint="eastAsia" w:ascii="仿宋" w:hAnsi="仿宋" w:eastAsia="仿宋" w:cs="仿宋"/>
          <w:sz w:val="25"/>
          <w:szCs w:val="25"/>
          <w:highlight w:val="none"/>
        </w:rPr>
        <w:t>本合同经甲、乙双方签字（盖章）后生效，期限为</w:t>
      </w:r>
      <w:r>
        <w:rPr>
          <w:rFonts w:hint="eastAsia" w:ascii="仿宋" w:hAnsi="仿宋" w:eastAsia="仿宋" w:cs="仿宋"/>
          <w:sz w:val="25"/>
          <w:szCs w:val="25"/>
          <w:highlight w:val="none"/>
          <w:u w:val="single"/>
        </w:rPr>
        <w:t xml:space="preserve">  </w:t>
      </w:r>
      <w:r>
        <w:rPr>
          <w:rFonts w:hint="eastAsia" w:ascii="仿宋" w:hAnsi="仿宋" w:eastAsia="仿宋" w:cs="仿宋"/>
          <w:sz w:val="25"/>
          <w:szCs w:val="25"/>
          <w:highlight w:val="none"/>
          <w:u w:val="single"/>
          <w:lang w:val="en-US" w:eastAsia="zh-CN"/>
        </w:rPr>
        <w:t xml:space="preserve"> </w:t>
      </w:r>
      <w:r>
        <w:rPr>
          <w:rFonts w:hint="eastAsia" w:ascii="仿宋" w:hAnsi="仿宋" w:eastAsia="仿宋" w:cs="仿宋"/>
          <w:sz w:val="25"/>
          <w:szCs w:val="25"/>
          <w:highlight w:val="none"/>
          <w:u w:val="single"/>
        </w:rPr>
        <w:t xml:space="preserve"> </w:t>
      </w:r>
      <w:r>
        <w:rPr>
          <w:rFonts w:hint="eastAsia" w:ascii="仿宋" w:hAnsi="仿宋" w:eastAsia="仿宋" w:cs="仿宋"/>
          <w:sz w:val="25"/>
          <w:szCs w:val="25"/>
          <w:highlight w:val="none"/>
        </w:rPr>
        <w:t>年（自</w:t>
      </w:r>
      <w:r>
        <w:rPr>
          <w:rFonts w:hint="eastAsia" w:ascii="仿宋" w:hAnsi="仿宋" w:eastAsia="仿宋" w:cs="仿宋"/>
          <w:sz w:val="25"/>
          <w:szCs w:val="25"/>
          <w:highlight w:val="none"/>
          <w:u w:val="single"/>
        </w:rPr>
        <w:t xml:space="preserve">       </w:t>
      </w:r>
      <w:r>
        <w:rPr>
          <w:rFonts w:hint="eastAsia" w:ascii="仿宋" w:hAnsi="仿宋" w:eastAsia="仿宋" w:cs="仿宋"/>
          <w:sz w:val="25"/>
          <w:szCs w:val="25"/>
          <w:highlight w:val="none"/>
        </w:rPr>
        <w:t>年</w:t>
      </w:r>
      <w:r>
        <w:rPr>
          <w:rFonts w:hint="eastAsia" w:ascii="仿宋" w:hAnsi="仿宋" w:eastAsia="仿宋" w:cs="仿宋"/>
          <w:sz w:val="25"/>
          <w:szCs w:val="25"/>
          <w:highlight w:val="none"/>
          <w:u w:val="single"/>
        </w:rPr>
        <w:t xml:space="preserve">    </w:t>
      </w:r>
      <w:r>
        <w:rPr>
          <w:rFonts w:hint="eastAsia" w:ascii="仿宋" w:hAnsi="仿宋" w:eastAsia="仿宋" w:cs="仿宋"/>
          <w:sz w:val="25"/>
          <w:szCs w:val="25"/>
          <w:highlight w:val="none"/>
        </w:rPr>
        <w:t>月</w:t>
      </w:r>
      <w:r>
        <w:rPr>
          <w:rFonts w:hint="eastAsia" w:ascii="仿宋" w:hAnsi="仿宋" w:eastAsia="仿宋" w:cs="仿宋"/>
          <w:sz w:val="25"/>
          <w:szCs w:val="25"/>
          <w:highlight w:val="none"/>
          <w:u w:val="single"/>
        </w:rPr>
        <w:t xml:space="preserve">   </w:t>
      </w:r>
      <w:r>
        <w:rPr>
          <w:rFonts w:hint="eastAsia" w:ascii="仿宋" w:hAnsi="仿宋" w:eastAsia="仿宋" w:cs="仿宋"/>
          <w:sz w:val="25"/>
          <w:szCs w:val="25"/>
          <w:highlight w:val="none"/>
        </w:rPr>
        <w:t>日起至</w:t>
      </w:r>
      <w:r>
        <w:rPr>
          <w:rFonts w:hint="eastAsia" w:ascii="仿宋" w:hAnsi="仿宋" w:eastAsia="仿宋" w:cs="仿宋"/>
          <w:sz w:val="25"/>
          <w:szCs w:val="25"/>
          <w:highlight w:val="none"/>
          <w:u w:val="single"/>
        </w:rPr>
        <w:t xml:space="preserve">      </w:t>
      </w:r>
      <w:r>
        <w:rPr>
          <w:rFonts w:hint="eastAsia" w:ascii="仿宋" w:hAnsi="仿宋" w:eastAsia="仿宋" w:cs="仿宋"/>
          <w:sz w:val="25"/>
          <w:szCs w:val="25"/>
          <w:highlight w:val="none"/>
        </w:rPr>
        <w:t>年</w:t>
      </w:r>
      <w:r>
        <w:rPr>
          <w:rFonts w:hint="eastAsia" w:ascii="仿宋" w:hAnsi="仿宋" w:eastAsia="仿宋" w:cs="仿宋"/>
          <w:sz w:val="25"/>
          <w:szCs w:val="25"/>
          <w:highlight w:val="none"/>
          <w:u w:val="single"/>
        </w:rPr>
        <w:t xml:space="preserve">    </w:t>
      </w:r>
      <w:r>
        <w:rPr>
          <w:rFonts w:hint="eastAsia" w:ascii="仿宋" w:hAnsi="仿宋" w:eastAsia="仿宋" w:cs="仿宋"/>
          <w:sz w:val="25"/>
          <w:szCs w:val="25"/>
          <w:highlight w:val="none"/>
        </w:rPr>
        <w:t>月</w:t>
      </w:r>
      <w:r>
        <w:rPr>
          <w:rFonts w:hint="eastAsia" w:ascii="仿宋" w:hAnsi="仿宋" w:eastAsia="仿宋" w:cs="仿宋"/>
          <w:sz w:val="25"/>
          <w:szCs w:val="25"/>
          <w:highlight w:val="none"/>
          <w:u w:val="single"/>
        </w:rPr>
        <w:t xml:space="preserve">     </w:t>
      </w:r>
      <w:r>
        <w:rPr>
          <w:rFonts w:hint="eastAsia" w:ascii="仿宋" w:hAnsi="仿宋" w:eastAsia="仿宋" w:cs="仿宋"/>
          <w:sz w:val="25"/>
          <w:szCs w:val="25"/>
          <w:highlight w:val="none"/>
        </w:rPr>
        <w:t>日止）。任何一方若终止合同，应提前30天以书面形式通知对方。</w:t>
      </w:r>
    </w:p>
    <w:p w14:paraId="0AF2CD44">
      <w:pPr>
        <w:adjustRightInd w:val="0"/>
        <w:snapToGrid w:val="0"/>
        <w:spacing w:line="240" w:lineRule="auto"/>
        <w:ind w:firstLine="0" w:firstLineChars="0"/>
        <w:rPr>
          <w:rFonts w:hint="eastAsia" w:ascii="仿宋" w:hAnsi="仿宋" w:eastAsia="仿宋" w:cs="仿宋"/>
          <w:color w:val="auto"/>
          <w:sz w:val="25"/>
          <w:szCs w:val="25"/>
          <w:highlight w:val="none"/>
        </w:rPr>
      </w:pPr>
    </w:p>
    <w:p w14:paraId="59C3CA21">
      <w:pPr>
        <w:spacing w:line="240" w:lineRule="auto"/>
        <w:ind w:firstLine="0"/>
        <w:jc w:val="center"/>
        <w:rPr>
          <w:rFonts w:hint="eastAsia" w:ascii="仿宋" w:hAnsi="仿宋" w:eastAsia="仿宋" w:cs="仿宋"/>
          <w:b/>
          <w:color w:val="auto"/>
          <w:sz w:val="25"/>
          <w:szCs w:val="25"/>
          <w:highlight w:val="none"/>
        </w:rPr>
      </w:pPr>
      <w:r>
        <w:rPr>
          <w:rFonts w:hint="eastAsia" w:ascii="仿宋" w:hAnsi="仿宋" w:eastAsia="仿宋" w:cs="仿宋"/>
          <w:b/>
          <w:color w:val="auto"/>
          <w:sz w:val="25"/>
          <w:szCs w:val="25"/>
          <w:highlight w:val="none"/>
        </w:rPr>
        <w:t>第四章日常考评及项目验收</w:t>
      </w:r>
    </w:p>
    <w:p w14:paraId="75C76878">
      <w:pPr>
        <w:spacing w:line="240" w:lineRule="auto"/>
        <w:ind w:firstLine="0"/>
        <w:jc w:val="center"/>
        <w:rPr>
          <w:rFonts w:hint="eastAsia" w:ascii="仿宋" w:hAnsi="仿宋" w:eastAsia="仿宋" w:cs="仿宋"/>
          <w:b/>
          <w:color w:val="auto"/>
          <w:sz w:val="25"/>
          <w:szCs w:val="25"/>
          <w:highlight w:val="none"/>
        </w:rPr>
      </w:pPr>
    </w:p>
    <w:p w14:paraId="12BD8846">
      <w:pPr>
        <w:numPr>
          <w:ilvl w:val="0"/>
          <w:numId w:val="1"/>
        </w:numPr>
        <w:spacing w:line="240" w:lineRule="auto"/>
        <w:ind w:left="501" w:firstLine="0"/>
        <w:jc w:val="both"/>
        <w:rPr>
          <w:rFonts w:hint="eastAsia" w:ascii="仿宋" w:hAnsi="仿宋" w:eastAsia="仿宋" w:cs="仿宋"/>
          <w:b/>
          <w:color w:val="auto"/>
          <w:sz w:val="25"/>
          <w:szCs w:val="25"/>
          <w:highlight w:val="none"/>
        </w:rPr>
      </w:pPr>
      <w:r>
        <w:rPr>
          <w:rFonts w:hint="eastAsia" w:ascii="仿宋" w:hAnsi="仿宋" w:eastAsia="仿宋" w:cs="仿宋"/>
          <w:b/>
          <w:color w:val="auto"/>
          <w:sz w:val="25"/>
          <w:szCs w:val="25"/>
          <w:highlight w:val="none"/>
        </w:rPr>
        <w:t>考评细则</w:t>
      </w:r>
    </w:p>
    <w:p w14:paraId="66079A28">
      <w:pPr>
        <w:numPr>
          <w:ilvl w:val="-1"/>
          <w:numId w:val="0"/>
        </w:numPr>
        <w:spacing w:line="240" w:lineRule="auto"/>
        <w:ind w:left="501" w:firstLine="0"/>
        <w:jc w:val="both"/>
        <w:rPr>
          <w:rFonts w:hint="eastAsia" w:ascii="仿宋" w:hAnsi="仿宋" w:eastAsia="仿宋" w:cs="仿宋"/>
          <w:b/>
          <w:color w:val="auto"/>
          <w:sz w:val="25"/>
          <w:szCs w:val="25"/>
          <w:highlight w:val="none"/>
        </w:rPr>
      </w:pPr>
    </w:p>
    <w:p w14:paraId="5734718B">
      <w:pPr>
        <w:pStyle w:val="8"/>
        <w:ind w:firstLine="770" w:firstLineChars="275"/>
        <w:rPr>
          <w:rFonts w:hint="eastAsia" w:ascii="方正小标宋简体" w:hAnsi="方正小标宋简体" w:eastAsia="方正小标宋简体" w:cs="方正小标宋简体"/>
          <w:b w:val="0"/>
          <w:bCs w:val="0"/>
          <w:color w:val="auto"/>
          <w:sz w:val="28"/>
          <w:szCs w:val="28"/>
          <w:highlight w:val="none"/>
          <w:lang w:val="en-US" w:eastAsia="zh-CN"/>
        </w:rPr>
      </w:pPr>
      <w:r>
        <w:rPr>
          <w:rFonts w:hint="eastAsia" w:ascii="方正小标宋简体" w:hAnsi="方正小标宋简体" w:eastAsia="方正小标宋简体" w:cs="方正小标宋简体"/>
          <w:b w:val="0"/>
          <w:bCs w:val="0"/>
          <w:color w:val="auto"/>
          <w:sz w:val="28"/>
          <w:szCs w:val="28"/>
          <w:highlight w:val="none"/>
          <w:lang w:val="en-US" w:eastAsia="zh-CN"/>
        </w:rPr>
        <w:t>陕西省高速公路路政执法总队第五支队服务外包人员考评细则</w:t>
      </w:r>
    </w:p>
    <w:p w14:paraId="6503017F">
      <w:pPr>
        <w:pStyle w:val="9"/>
        <w:rPr>
          <w:rFonts w:hint="eastAsia"/>
          <w:color w:val="auto"/>
          <w:highlight w:val="none"/>
          <w:lang w:val="en-US" w:eastAsia="zh-CN"/>
        </w:rPr>
      </w:pPr>
    </w:p>
    <w:p w14:paraId="27716742">
      <w:pPr>
        <w:pStyle w:val="9"/>
        <w:ind w:left="0" w:leftChars="0" w:firstLine="0" w:firstLineChars="0"/>
        <w:jc w:val="both"/>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组织部门：                                      考评时间：</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
        <w:gridCol w:w="1578"/>
        <w:gridCol w:w="1389"/>
        <w:gridCol w:w="1134"/>
        <w:gridCol w:w="1134"/>
        <w:gridCol w:w="1134"/>
        <w:gridCol w:w="1134"/>
      </w:tblGrid>
      <w:tr w14:paraId="31B54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0" w:hRule="atLeast"/>
        </w:trPr>
        <w:tc>
          <w:tcPr>
            <w:tcW w:w="761" w:type="dxa"/>
            <w:noWrap w:val="0"/>
            <w:vAlign w:val="bottom"/>
          </w:tcPr>
          <w:p w14:paraId="3801FBF5">
            <w:pPr>
              <w:pStyle w:val="9"/>
              <w:widowControl w:val="0"/>
              <w:spacing w:line="400" w:lineRule="exact"/>
              <w:ind w:left="0" w:leftChars="0" w:firstLine="0" w:firstLineChars="0"/>
              <w:jc w:val="center"/>
              <w:rPr>
                <w:rFonts w:hint="eastAsia" w:ascii="黑体" w:hAnsi="黑体" w:eastAsia="黑体" w:cs="黑体"/>
                <w:color w:val="auto"/>
                <w:sz w:val="21"/>
                <w:szCs w:val="21"/>
                <w:highlight w:val="none"/>
                <w:vertAlign w:val="baseline"/>
                <w:lang w:val="en-US" w:eastAsia="zh-CN"/>
              </w:rPr>
            </w:pPr>
            <w:r>
              <w:rPr>
                <w:rFonts w:hint="eastAsia" w:ascii="黑体" w:hAnsi="黑体" w:eastAsia="黑体" w:cs="黑体"/>
                <w:color w:val="auto"/>
                <w:sz w:val="21"/>
                <w:szCs w:val="21"/>
                <w:highlight w:val="none"/>
                <w:vertAlign w:val="baseline"/>
                <w:lang w:val="en-US" w:eastAsia="zh-CN"/>
              </w:rPr>
              <w:t>序号</w:t>
            </w:r>
          </w:p>
        </w:tc>
        <w:tc>
          <w:tcPr>
            <w:tcW w:w="2967" w:type="dxa"/>
            <w:gridSpan w:val="2"/>
            <w:noWrap w:val="0"/>
            <w:vAlign w:val="bottom"/>
          </w:tcPr>
          <w:p w14:paraId="478FB74E">
            <w:pPr>
              <w:pStyle w:val="9"/>
              <w:widowControl w:val="0"/>
              <w:spacing w:line="400" w:lineRule="exact"/>
              <w:jc w:val="left"/>
              <w:rPr>
                <w:rFonts w:hint="eastAsia" w:ascii="黑体" w:hAnsi="黑体" w:eastAsia="黑体" w:cs="黑体"/>
                <w:color w:val="auto"/>
                <w:sz w:val="21"/>
                <w:szCs w:val="21"/>
                <w:highlight w:val="none"/>
                <w:vertAlign w:val="baseline"/>
                <w:lang w:val="en-US" w:eastAsia="zh-CN"/>
              </w:rPr>
            </w:pPr>
            <w:r>
              <w:rPr>
                <w:rFonts w:hint="eastAsia" w:ascii="黑体" w:hAnsi="黑体" w:eastAsia="黑体" w:cs="黑体"/>
                <w:color w:val="auto"/>
                <w:sz w:val="21"/>
                <w:szCs w:val="21"/>
                <w:highlight w:val="none"/>
                <w:vertAlign w:val="baseline"/>
                <w:lang w:val="en-US" w:eastAsia="zh-CN"/>
              </w:rPr>
              <w:t>考评项目</w:t>
            </w:r>
          </w:p>
        </w:tc>
        <w:tc>
          <w:tcPr>
            <w:tcW w:w="1134" w:type="dxa"/>
            <w:noWrap w:val="0"/>
            <w:vAlign w:val="bottom"/>
          </w:tcPr>
          <w:p w14:paraId="215AF876">
            <w:pPr>
              <w:pStyle w:val="9"/>
              <w:widowControl w:val="0"/>
              <w:spacing w:line="400" w:lineRule="exact"/>
              <w:ind w:left="0" w:leftChars="0" w:firstLine="0" w:firstLineChars="0"/>
              <w:jc w:val="center"/>
              <w:rPr>
                <w:rFonts w:hint="eastAsia" w:ascii="黑体" w:hAnsi="黑体" w:eastAsia="黑体" w:cs="黑体"/>
                <w:color w:val="auto"/>
                <w:sz w:val="21"/>
                <w:szCs w:val="21"/>
                <w:highlight w:val="none"/>
                <w:vertAlign w:val="baseline"/>
                <w:lang w:val="en-US" w:eastAsia="zh-CN"/>
              </w:rPr>
            </w:pPr>
            <w:r>
              <w:rPr>
                <w:rFonts w:hint="eastAsia" w:ascii="黑体" w:hAnsi="黑体" w:eastAsia="黑体" w:cs="黑体"/>
                <w:color w:val="auto"/>
                <w:sz w:val="21"/>
                <w:szCs w:val="21"/>
                <w:highlight w:val="none"/>
                <w:vertAlign w:val="baseline"/>
                <w:lang w:val="en-US" w:eastAsia="zh-CN"/>
              </w:rPr>
              <w:t>分值设定</w:t>
            </w:r>
          </w:p>
        </w:tc>
        <w:tc>
          <w:tcPr>
            <w:tcW w:w="1134" w:type="dxa"/>
            <w:noWrap w:val="0"/>
            <w:vAlign w:val="bottom"/>
          </w:tcPr>
          <w:p w14:paraId="076CFC0D">
            <w:pPr>
              <w:pStyle w:val="9"/>
              <w:widowControl w:val="0"/>
              <w:spacing w:line="400" w:lineRule="exact"/>
              <w:ind w:left="0" w:leftChars="0" w:firstLine="0" w:firstLineChars="0"/>
              <w:jc w:val="center"/>
              <w:rPr>
                <w:rFonts w:hint="eastAsia" w:ascii="黑体" w:hAnsi="黑体" w:eastAsia="黑体" w:cs="黑体"/>
                <w:color w:val="auto"/>
                <w:sz w:val="21"/>
                <w:szCs w:val="21"/>
                <w:highlight w:val="none"/>
                <w:vertAlign w:val="baseline"/>
                <w:lang w:val="en-US" w:eastAsia="zh-CN"/>
              </w:rPr>
            </w:pPr>
            <w:r>
              <w:rPr>
                <w:rFonts w:hint="eastAsia" w:ascii="黑体" w:hAnsi="黑体" w:eastAsia="黑体" w:cs="黑体"/>
                <w:color w:val="auto"/>
                <w:sz w:val="21"/>
                <w:szCs w:val="21"/>
                <w:highlight w:val="none"/>
                <w:vertAlign w:val="baseline"/>
                <w:lang w:val="en-US" w:eastAsia="zh-CN"/>
              </w:rPr>
              <w:t>考评人员</w:t>
            </w:r>
          </w:p>
        </w:tc>
        <w:tc>
          <w:tcPr>
            <w:tcW w:w="1134" w:type="dxa"/>
            <w:noWrap w:val="0"/>
            <w:vAlign w:val="bottom"/>
          </w:tcPr>
          <w:p w14:paraId="5EF769CF">
            <w:pPr>
              <w:pStyle w:val="9"/>
              <w:widowControl w:val="0"/>
              <w:spacing w:line="400" w:lineRule="exact"/>
              <w:ind w:left="0" w:leftChars="0" w:firstLine="0" w:firstLineChars="0"/>
              <w:jc w:val="center"/>
              <w:rPr>
                <w:rFonts w:hint="eastAsia" w:ascii="黑体" w:hAnsi="黑体" w:eastAsia="黑体" w:cs="黑体"/>
                <w:color w:val="auto"/>
                <w:sz w:val="21"/>
                <w:szCs w:val="21"/>
                <w:highlight w:val="none"/>
                <w:vertAlign w:val="baseline"/>
                <w:lang w:val="en-US" w:eastAsia="zh-CN"/>
              </w:rPr>
            </w:pPr>
            <w:r>
              <w:rPr>
                <w:rFonts w:hint="eastAsia" w:ascii="黑体" w:hAnsi="黑体" w:eastAsia="黑体" w:cs="黑体"/>
                <w:color w:val="auto"/>
                <w:sz w:val="21"/>
                <w:szCs w:val="21"/>
                <w:highlight w:val="none"/>
                <w:vertAlign w:val="baseline"/>
                <w:lang w:val="en-US" w:eastAsia="zh-CN"/>
              </w:rPr>
              <w:t>考评分值</w:t>
            </w:r>
          </w:p>
        </w:tc>
        <w:tc>
          <w:tcPr>
            <w:tcW w:w="1134" w:type="dxa"/>
            <w:noWrap w:val="0"/>
            <w:vAlign w:val="bottom"/>
          </w:tcPr>
          <w:p w14:paraId="2E8CC094">
            <w:pPr>
              <w:pStyle w:val="9"/>
              <w:widowControl w:val="0"/>
              <w:spacing w:line="400" w:lineRule="exact"/>
              <w:ind w:left="0" w:leftChars="0" w:firstLine="0" w:firstLineChars="0"/>
              <w:jc w:val="center"/>
              <w:rPr>
                <w:rFonts w:hint="eastAsia" w:ascii="黑体" w:hAnsi="黑体" w:eastAsia="黑体" w:cs="黑体"/>
                <w:color w:val="auto"/>
                <w:sz w:val="21"/>
                <w:szCs w:val="21"/>
                <w:highlight w:val="none"/>
                <w:vertAlign w:val="baseline"/>
                <w:lang w:val="en-US" w:eastAsia="zh-CN"/>
              </w:rPr>
            </w:pPr>
            <w:r>
              <w:rPr>
                <w:rFonts w:hint="eastAsia" w:ascii="黑体" w:hAnsi="黑体" w:eastAsia="黑体" w:cs="黑体"/>
                <w:color w:val="auto"/>
                <w:sz w:val="21"/>
                <w:szCs w:val="21"/>
                <w:highlight w:val="none"/>
                <w:vertAlign w:val="baseline"/>
                <w:lang w:val="en-US" w:eastAsia="zh-CN"/>
              </w:rPr>
              <w:t>备注</w:t>
            </w:r>
          </w:p>
        </w:tc>
      </w:tr>
      <w:tr w14:paraId="62B97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61" w:type="dxa"/>
            <w:noWrap w:val="0"/>
            <w:vAlign w:val="bottom"/>
          </w:tcPr>
          <w:p w14:paraId="43336842">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r>
              <w:rPr>
                <w:rFonts w:hint="eastAsia" w:ascii="仿宋_GB2312" w:hAnsi="仿宋_GB2312" w:eastAsia="仿宋_GB2312" w:cs="仿宋_GB2312"/>
                <w:color w:val="auto"/>
                <w:sz w:val="21"/>
                <w:szCs w:val="21"/>
                <w:highlight w:val="none"/>
                <w:vertAlign w:val="baseline"/>
                <w:lang w:val="en-US" w:eastAsia="zh-CN"/>
              </w:rPr>
              <w:t>1</w:t>
            </w:r>
          </w:p>
        </w:tc>
        <w:tc>
          <w:tcPr>
            <w:tcW w:w="1578" w:type="dxa"/>
            <w:vMerge w:val="restart"/>
            <w:noWrap w:val="0"/>
            <w:vAlign w:val="center"/>
          </w:tcPr>
          <w:p w14:paraId="57F61CEC">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r>
              <w:rPr>
                <w:rFonts w:hint="eastAsia" w:ascii="仿宋_GB2312" w:hAnsi="仿宋_GB2312" w:eastAsia="仿宋_GB2312" w:cs="仿宋_GB2312"/>
                <w:color w:val="auto"/>
                <w:sz w:val="21"/>
                <w:szCs w:val="21"/>
                <w:highlight w:val="none"/>
                <w:vertAlign w:val="baseline"/>
                <w:lang w:val="en-US" w:eastAsia="zh-CN"/>
              </w:rPr>
              <w:t>服务质量</w:t>
            </w:r>
          </w:p>
          <w:p w14:paraId="71E7988A">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r>
              <w:rPr>
                <w:rFonts w:hint="eastAsia" w:ascii="仿宋_GB2312" w:hAnsi="仿宋_GB2312" w:eastAsia="仿宋_GB2312" w:cs="仿宋_GB2312"/>
                <w:color w:val="auto"/>
                <w:sz w:val="21"/>
                <w:szCs w:val="21"/>
                <w:highlight w:val="none"/>
                <w:vertAlign w:val="baseline"/>
                <w:lang w:val="en-US" w:eastAsia="zh-CN"/>
              </w:rPr>
              <w:t>和效率</w:t>
            </w:r>
          </w:p>
        </w:tc>
        <w:tc>
          <w:tcPr>
            <w:tcW w:w="1389" w:type="dxa"/>
            <w:noWrap w:val="0"/>
            <w:vAlign w:val="bottom"/>
          </w:tcPr>
          <w:p w14:paraId="7169A71A">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r>
              <w:rPr>
                <w:rFonts w:hint="eastAsia" w:ascii="仿宋_GB2312" w:hAnsi="仿宋_GB2312" w:eastAsia="仿宋_GB2312" w:cs="仿宋_GB2312"/>
                <w:color w:val="auto"/>
                <w:sz w:val="21"/>
                <w:szCs w:val="21"/>
                <w:highlight w:val="none"/>
                <w:vertAlign w:val="baseline"/>
                <w:lang w:val="en-US" w:eastAsia="zh-CN"/>
              </w:rPr>
              <w:t>响应速度</w:t>
            </w:r>
          </w:p>
        </w:tc>
        <w:tc>
          <w:tcPr>
            <w:tcW w:w="1134" w:type="dxa"/>
            <w:noWrap w:val="0"/>
            <w:vAlign w:val="bottom"/>
          </w:tcPr>
          <w:p w14:paraId="31C46464">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r>
              <w:rPr>
                <w:rFonts w:hint="eastAsia" w:ascii="仿宋_GB2312" w:hAnsi="仿宋_GB2312" w:eastAsia="仿宋_GB2312" w:cs="仿宋_GB2312"/>
                <w:color w:val="auto"/>
                <w:sz w:val="21"/>
                <w:szCs w:val="21"/>
                <w:highlight w:val="none"/>
                <w:vertAlign w:val="baseline"/>
                <w:lang w:val="en-US" w:eastAsia="zh-CN"/>
              </w:rPr>
              <w:t>15</w:t>
            </w:r>
          </w:p>
        </w:tc>
        <w:tc>
          <w:tcPr>
            <w:tcW w:w="1134" w:type="dxa"/>
            <w:noWrap w:val="0"/>
            <w:vAlign w:val="bottom"/>
          </w:tcPr>
          <w:p w14:paraId="24C384C2">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p>
        </w:tc>
        <w:tc>
          <w:tcPr>
            <w:tcW w:w="1134" w:type="dxa"/>
            <w:noWrap w:val="0"/>
            <w:vAlign w:val="bottom"/>
          </w:tcPr>
          <w:p w14:paraId="1FCBD981">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p>
        </w:tc>
        <w:tc>
          <w:tcPr>
            <w:tcW w:w="1134" w:type="dxa"/>
            <w:noWrap w:val="0"/>
            <w:vAlign w:val="bottom"/>
          </w:tcPr>
          <w:p w14:paraId="06BEB0C3">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p>
        </w:tc>
      </w:tr>
      <w:tr w14:paraId="0C130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61" w:type="dxa"/>
            <w:noWrap w:val="0"/>
            <w:vAlign w:val="bottom"/>
          </w:tcPr>
          <w:p w14:paraId="2A5E67DF">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r>
              <w:rPr>
                <w:rFonts w:hint="eastAsia" w:ascii="仿宋_GB2312" w:hAnsi="仿宋_GB2312" w:eastAsia="仿宋_GB2312" w:cs="仿宋_GB2312"/>
                <w:color w:val="auto"/>
                <w:sz w:val="21"/>
                <w:szCs w:val="21"/>
                <w:highlight w:val="none"/>
                <w:vertAlign w:val="baseline"/>
                <w:lang w:val="en-US" w:eastAsia="zh-CN"/>
              </w:rPr>
              <w:t>2</w:t>
            </w:r>
          </w:p>
        </w:tc>
        <w:tc>
          <w:tcPr>
            <w:tcW w:w="1578" w:type="dxa"/>
            <w:vMerge w:val="continue"/>
            <w:noWrap w:val="0"/>
            <w:vAlign w:val="center"/>
          </w:tcPr>
          <w:p w14:paraId="63FF2269">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p>
        </w:tc>
        <w:tc>
          <w:tcPr>
            <w:tcW w:w="1389" w:type="dxa"/>
            <w:noWrap w:val="0"/>
            <w:vAlign w:val="bottom"/>
          </w:tcPr>
          <w:p w14:paraId="30530531">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r>
              <w:rPr>
                <w:rFonts w:hint="eastAsia" w:ascii="仿宋_GB2312" w:hAnsi="仿宋_GB2312" w:eastAsia="仿宋_GB2312" w:cs="仿宋_GB2312"/>
                <w:color w:val="auto"/>
                <w:sz w:val="21"/>
                <w:szCs w:val="21"/>
                <w:highlight w:val="none"/>
                <w:vertAlign w:val="baseline"/>
                <w:lang w:val="en-US" w:eastAsia="zh-CN"/>
              </w:rPr>
              <w:t>完成质量</w:t>
            </w:r>
          </w:p>
        </w:tc>
        <w:tc>
          <w:tcPr>
            <w:tcW w:w="1134" w:type="dxa"/>
            <w:noWrap w:val="0"/>
            <w:vAlign w:val="bottom"/>
          </w:tcPr>
          <w:p w14:paraId="57D33ECD">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r>
              <w:rPr>
                <w:rFonts w:hint="eastAsia" w:ascii="仿宋_GB2312" w:hAnsi="仿宋_GB2312" w:eastAsia="仿宋_GB2312" w:cs="仿宋_GB2312"/>
                <w:color w:val="auto"/>
                <w:sz w:val="21"/>
                <w:szCs w:val="21"/>
                <w:highlight w:val="none"/>
                <w:vertAlign w:val="baseline"/>
                <w:lang w:val="en-US" w:eastAsia="zh-CN"/>
              </w:rPr>
              <w:t>15</w:t>
            </w:r>
          </w:p>
        </w:tc>
        <w:tc>
          <w:tcPr>
            <w:tcW w:w="1134" w:type="dxa"/>
            <w:noWrap w:val="0"/>
            <w:vAlign w:val="bottom"/>
          </w:tcPr>
          <w:p w14:paraId="061EC79E">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p>
        </w:tc>
        <w:tc>
          <w:tcPr>
            <w:tcW w:w="1134" w:type="dxa"/>
            <w:noWrap w:val="0"/>
            <w:vAlign w:val="bottom"/>
          </w:tcPr>
          <w:p w14:paraId="78AE9C57">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p>
        </w:tc>
        <w:tc>
          <w:tcPr>
            <w:tcW w:w="1134" w:type="dxa"/>
            <w:noWrap w:val="0"/>
            <w:vAlign w:val="bottom"/>
          </w:tcPr>
          <w:p w14:paraId="1371A328">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p>
        </w:tc>
      </w:tr>
      <w:tr w14:paraId="0DA6D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61" w:type="dxa"/>
            <w:noWrap w:val="0"/>
            <w:vAlign w:val="bottom"/>
          </w:tcPr>
          <w:p w14:paraId="60E0C0D0">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r>
              <w:rPr>
                <w:rFonts w:hint="eastAsia" w:ascii="仿宋_GB2312" w:hAnsi="仿宋_GB2312" w:eastAsia="仿宋_GB2312" w:cs="仿宋_GB2312"/>
                <w:color w:val="auto"/>
                <w:sz w:val="21"/>
                <w:szCs w:val="21"/>
                <w:highlight w:val="none"/>
                <w:vertAlign w:val="baseline"/>
                <w:lang w:val="en-US" w:eastAsia="zh-CN"/>
              </w:rPr>
              <w:t>3</w:t>
            </w:r>
          </w:p>
        </w:tc>
        <w:tc>
          <w:tcPr>
            <w:tcW w:w="1578" w:type="dxa"/>
            <w:vMerge w:val="continue"/>
            <w:noWrap w:val="0"/>
            <w:vAlign w:val="center"/>
          </w:tcPr>
          <w:p w14:paraId="5057D425">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p>
        </w:tc>
        <w:tc>
          <w:tcPr>
            <w:tcW w:w="1389" w:type="dxa"/>
            <w:noWrap w:val="0"/>
            <w:vAlign w:val="bottom"/>
          </w:tcPr>
          <w:p w14:paraId="2C06C613">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r>
              <w:rPr>
                <w:rFonts w:hint="eastAsia" w:ascii="仿宋_GB2312" w:hAnsi="仿宋_GB2312" w:eastAsia="仿宋_GB2312" w:cs="仿宋_GB2312"/>
                <w:color w:val="auto"/>
                <w:sz w:val="21"/>
                <w:szCs w:val="21"/>
                <w:highlight w:val="none"/>
                <w:vertAlign w:val="baseline"/>
                <w:lang w:val="en-US" w:eastAsia="zh-CN"/>
              </w:rPr>
              <w:t>业务效率</w:t>
            </w:r>
          </w:p>
        </w:tc>
        <w:tc>
          <w:tcPr>
            <w:tcW w:w="1134" w:type="dxa"/>
            <w:noWrap w:val="0"/>
            <w:vAlign w:val="bottom"/>
          </w:tcPr>
          <w:p w14:paraId="584D1757">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r>
              <w:rPr>
                <w:rFonts w:hint="eastAsia" w:ascii="仿宋_GB2312" w:hAnsi="仿宋_GB2312" w:eastAsia="仿宋_GB2312" w:cs="仿宋_GB2312"/>
                <w:color w:val="auto"/>
                <w:sz w:val="21"/>
                <w:szCs w:val="21"/>
                <w:highlight w:val="none"/>
                <w:vertAlign w:val="baseline"/>
                <w:lang w:val="en-US" w:eastAsia="zh-CN"/>
              </w:rPr>
              <w:t>10</w:t>
            </w:r>
          </w:p>
        </w:tc>
        <w:tc>
          <w:tcPr>
            <w:tcW w:w="1134" w:type="dxa"/>
            <w:noWrap w:val="0"/>
            <w:vAlign w:val="bottom"/>
          </w:tcPr>
          <w:p w14:paraId="0091B803">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p>
        </w:tc>
        <w:tc>
          <w:tcPr>
            <w:tcW w:w="1134" w:type="dxa"/>
            <w:noWrap w:val="0"/>
            <w:vAlign w:val="bottom"/>
          </w:tcPr>
          <w:p w14:paraId="7FAD2F75">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p>
        </w:tc>
        <w:tc>
          <w:tcPr>
            <w:tcW w:w="1134" w:type="dxa"/>
            <w:noWrap w:val="0"/>
            <w:vAlign w:val="bottom"/>
          </w:tcPr>
          <w:p w14:paraId="2468DF7C">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p>
        </w:tc>
      </w:tr>
      <w:tr w14:paraId="5D819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61" w:type="dxa"/>
            <w:noWrap w:val="0"/>
            <w:vAlign w:val="bottom"/>
          </w:tcPr>
          <w:p w14:paraId="69E62B6C">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r>
              <w:rPr>
                <w:rFonts w:hint="eastAsia" w:ascii="仿宋_GB2312" w:hAnsi="仿宋_GB2312" w:eastAsia="仿宋_GB2312" w:cs="仿宋_GB2312"/>
                <w:color w:val="auto"/>
                <w:sz w:val="21"/>
                <w:szCs w:val="21"/>
                <w:highlight w:val="none"/>
                <w:vertAlign w:val="baseline"/>
                <w:lang w:val="en-US" w:eastAsia="zh-CN"/>
              </w:rPr>
              <w:t>4</w:t>
            </w:r>
          </w:p>
        </w:tc>
        <w:tc>
          <w:tcPr>
            <w:tcW w:w="1578" w:type="dxa"/>
            <w:vMerge w:val="restart"/>
            <w:noWrap w:val="0"/>
            <w:vAlign w:val="center"/>
          </w:tcPr>
          <w:p w14:paraId="3649E27E">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r>
              <w:rPr>
                <w:rFonts w:hint="eastAsia" w:ascii="仿宋_GB2312" w:hAnsi="仿宋_GB2312" w:eastAsia="仿宋_GB2312" w:cs="仿宋_GB2312"/>
                <w:color w:val="auto"/>
                <w:sz w:val="21"/>
                <w:szCs w:val="21"/>
                <w:highlight w:val="none"/>
                <w:vertAlign w:val="baseline"/>
                <w:lang w:val="en-US" w:eastAsia="zh-CN"/>
              </w:rPr>
              <w:t>工作能力和 工作态度</w:t>
            </w:r>
          </w:p>
        </w:tc>
        <w:tc>
          <w:tcPr>
            <w:tcW w:w="1389" w:type="dxa"/>
            <w:noWrap w:val="0"/>
            <w:vAlign w:val="bottom"/>
          </w:tcPr>
          <w:p w14:paraId="72D17D74">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r>
              <w:rPr>
                <w:rFonts w:hint="eastAsia" w:ascii="仿宋_GB2312" w:hAnsi="仿宋_GB2312" w:eastAsia="仿宋_GB2312" w:cs="仿宋_GB2312"/>
                <w:color w:val="auto"/>
                <w:sz w:val="21"/>
                <w:szCs w:val="21"/>
                <w:highlight w:val="none"/>
                <w:vertAlign w:val="baseline"/>
                <w:lang w:val="en-US" w:eastAsia="zh-CN"/>
              </w:rPr>
              <w:t>遵章守法</w:t>
            </w:r>
          </w:p>
        </w:tc>
        <w:tc>
          <w:tcPr>
            <w:tcW w:w="1134" w:type="dxa"/>
            <w:noWrap w:val="0"/>
            <w:vAlign w:val="bottom"/>
          </w:tcPr>
          <w:p w14:paraId="03A28C5C">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r>
              <w:rPr>
                <w:rFonts w:hint="eastAsia" w:ascii="仿宋_GB2312" w:hAnsi="仿宋_GB2312" w:eastAsia="仿宋_GB2312" w:cs="仿宋_GB2312"/>
                <w:color w:val="auto"/>
                <w:sz w:val="21"/>
                <w:szCs w:val="21"/>
                <w:highlight w:val="none"/>
                <w:vertAlign w:val="baseline"/>
                <w:lang w:val="en-US" w:eastAsia="zh-CN"/>
              </w:rPr>
              <w:t>10</w:t>
            </w:r>
          </w:p>
        </w:tc>
        <w:tc>
          <w:tcPr>
            <w:tcW w:w="1134" w:type="dxa"/>
            <w:noWrap w:val="0"/>
            <w:vAlign w:val="bottom"/>
          </w:tcPr>
          <w:p w14:paraId="6875BC85">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p>
        </w:tc>
        <w:tc>
          <w:tcPr>
            <w:tcW w:w="1134" w:type="dxa"/>
            <w:noWrap w:val="0"/>
            <w:vAlign w:val="bottom"/>
          </w:tcPr>
          <w:p w14:paraId="38FC5C95">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p>
        </w:tc>
        <w:tc>
          <w:tcPr>
            <w:tcW w:w="1134" w:type="dxa"/>
            <w:noWrap w:val="0"/>
            <w:vAlign w:val="bottom"/>
          </w:tcPr>
          <w:p w14:paraId="33BD7A24">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p>
        </w:tc>
      </w:tr>
      <w:tr w14:paraId="3C1B2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61" w:type="dxa"/>
            <w:noWrap w:val="0"/>
            <w:vAlign w:val="bottom"/>
          </w:tcPr>
          <w:p w14:paraId="32F6983F">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r>
              <w:rPr>
                <w:rFonts w:hint="eastAsia" w:ascii="仿宋_GB2312" w:hAnsi="仿宋_GB2312" w:eastAsia="仿宋_GB2312" w:cs="仿宋_GB2312"/>
                <w:color w:val="auto"/>
                <w:sz w:val="21"/>
                <w:szCs w:val="21"/>
                <w:highlight w:val="none"/>
                <w:vertAlign w:val="baseline"/>
                <w:lang w:val="en-US" w:eastAsia="zh-CN"/>
              </w:rPr>
              <w:t>5</w:t>
            </w:r>
          </w:p>
        </w:tc>
        <w:tc>
          <w:tcPr>
            <w:tcW w:w="1578" w:type="dxa"/>
            <w:vMerge w:val="continue"/>
            <w:noWrap w:val="0"/>
            <w:vAlign w:val="center"/>
          </w:tcPr>
          <w:p w14:paraId="2BE4C374">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p>
        </w:tc>
        <w:tc>
          <w:tcPr>
            <w:tcW w:w="1389" w:type="dxa"/>
            <w:noWrap w:val="0"/>
            <w:vAlign w:val="bottom"/>
          </w:tcPr>
          <w:p w14:paraId="5C0DA55D">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r>
              <w:rPr>
                <w:rFonts w:hint="eastAsia" w:ascii="仿宋_GB2312" w:hAnsi="仿宋_GB2312" w:eastAsia="仿宋_GB2312" w:cs="仿宋_GB2312"/>
                <w:color w:val="auto"/>
                <w:sz w:val="21"/>
                <w:szCs w:val="21"/>
                <w:highlight w:val="none"/>
                <w:vertAlign w:val="baseline"/>
                <w:lang w:val="en-US" w:eastAsia="zh-CN"/>
              </w:rPr>
              <w:t>工作能力</w:t>
            </w:r>
          </w:p>
        </w:tc>
        <w:tc>
          <w:tcPr>
            <w:tcW w:w="1134" w:type="dxa"/>
            <w:noWrap w:val="0"/>
            <w:vAlign w:val="bottom"/>
          </w:tcPr>
          <w:p w14:paraId="3A8B17F3">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r>
              <w:rPr>
                <w:rFonts w:hint="eastAsia" w:ascii="仿宋_GB2312" w:hAnsi="仿宋_GB2312" w:eastAsia="仿宋_GB2312" w:cs="仿宋_GB2312"/>
                <w:color w:val="auto"/>
                <w:sz w:val="21"/>
                <w:szCs w:val="21"/>
                <w:highlight w:val="none"/>
                <w:vertAlign w:val="baseline"/>
                <w:lang w:val="en-US" w:eastAsia="zh-CN"/>
              </w:rPr>
              <w:t>10</w:t>
            </w:r>
          </w:p>
        </w:tc>
        <w:tc>
          <w:tcPr>
            <w:tcW w:w="1134" w:type="dxa"/>
            <w:noWrap w:val="0"/>
            <w:vAlign w:val="bottom"/>
          </w:tcPr>
          <w:p w14:paraId="3D4A9E10">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p>
        </w:tc>
        <w:tc>
          <w:tcPr>
            <w:tcW w:w="1134" w:type="dxa"/>
            <w:noWrap w:val="0"/>
            <w:vAlign w:val="bottom"/>
          </w:tcPr>
          <w:p w14:paraId="046E05B3">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p>
        </w:tc>
        <w:tc>
          <w:tcPr>
            <w:tcW w:w="1134" w:type="dxa"/>
            <w:noWrap w:val="0"/>
            <w:vAlign w:val="bottom"/>
          </w:tcPr>
          <w:p w14:paraId="333D3997">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p>
        </w:tc>
      </w:tr>
      <w:tr w14:paraId="05ED9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61" w:type="dxa"/>
            <w:noWrap w:val="0"/>
            <w:vAlign w:val="bottom"/>
          </w:tcPr>
          <w:p w14:paraId="40AC6CB3">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r>
              <w:rPr>
                <w:rFonts w:hint="eastAsia" w:ascii="仿宋_GB2312" w:hAnsi="仿宋_GB2312" w:eastAsia="仿宋_GB2312" w:cs="仿宋_GB2312"/>
                <w:color w:val="auto"/>
                <w:sz w:val="21"/>
                <w:szCs w:val="21"/>
                <w:highlight w:val="none"/>
                <w:vertAlign w:val="baseline"/>
                <w:lang w:val="en-US" w:eastAsia="zh-CN"/>
              </w:rPr>
              <w:t>6</w:t>
            </w:r>
          </w:p>
        </w:tc>
        <w:tc>
          <w:tcPr>
            <w:tcW w:w="1578" w:type="dxa"/>
            <w:vMerge w:val="continue"/>
            <w:noWrap w:val="0"/>
            <w:vAlign w:val="center"/>
          </w:tcPr>
          <w:p w14:paraId="034B8484">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p>
        </w:tc>
        <w:tc>
          <w:tcPr>
            <w:tcW w:w="1389" w:type="dxa"/>
            <w:noWrap w:val="0"/>
            <w:vAlign w:val="bottom"/>
          </w:tcPr>
          <w:p w14:paraId="7230227C">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r>
              <w:rPr>
                <w:rFonts w:hint="eastAsia" w:ascii="仿宋_GB2312" w:hAnsi="仿宋_GB2312" w:eastAsia="仿宋_GB2312" w:cs="仿宋_GB2312"/>
                <w:color w:val="auto"/>
                <w:sz w:val="21"/>
                <w:szCs w:val="21"/>
                <w:highlight w:val="none"/>
                <w:vertAlign w:val="baseline"/>
                <w:lang w:val="en-US" w:eastAsia="zh-CN"/>
              </w:rPr>
              <w:t>责任意识</w:t>
            </w:r>
          </w:p>
        </w:tc>
        <w:tc>
          <w:tcPr>
            <w:tcW w:w="1134" w:type="dxa"/>
            <w:noWrap w:val="0"/>
            <w:vAlign w:val="bottom"/>
          </w:tcPr>
          <w:p w14:paraId="62D3F719">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r>
              <w:rPr>
                <w:rFonts w:hint="eastAsia" w:ascii="仿宋_GB2312" w:hAnsi="仿宋_GB2312" w:eastAsia="仿宋_GB2312" w:cs="仿宋_GB2312"/>
                <w:color w:val="auto"/>
                <w:sz w:val="21"/>
                <w:szCs w:val="21"/>
                <w:highlight w:val="none"/>
                <w:vertAlign w:val="baseline"/>
                <w:lang w:val="en-US" w:eastAsia="zh-CN"/>
              </w:rPr>
              <w:t>10</w:t>
            </w:r>
          </w:p>
        </w:tc>
        <w:tc>
          <w:tcPr>
            <w:tcW w:w="1134" w:type="dxa"/>
            <w:noWrap w:val="0"/>
            <w:vAlign w:val="bottom"/>
          </w:tcPr>
          <w:p w14:paraId="1BC1EFF9">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p>
        </w:tc>
        <w:tc>
          <w:tcPr>
            <w:tcW w:w="1134" w:type="dxa"/>
            <w:noWrap w:val="0"/>
            <w:vAlign w:val="bottom"/>
          </w:tcPr>
          <w:p w14:paraId="1E5EC1C3">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p>
        </w:tc>
        <w:tc>
          <w:tcPr>
            <w:tcW w:w="1134" w:type="dxa"/>
            <w:noWrap w:val="0"/>
            <w:vAlign w:val="bottom"/>
          </w:tcPr>
          <w:p w14:paraId="44BDEF5C">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p>
        </w:tc>
      </w:tr>
      <w:tr w14:paraId="497FA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61" w:type="dxa"/>
            <w:noWrap w:val="0"/>
            <w:vAlign w:val="bottom"/>
          </w:tcPr>
          <w:p w14:paraId="46084DA4">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r>
              <w:rPr>
                <w:rFonts w:hint="eastAsia" w:ascii="仿宋_GB2312" w:hAnsi="仿宋_GB2312" w:eastAsia="仿宋_GB2312" w:cs="仿宋_GB2312"/>
                <w:color w:val="auto"/>
                <w:sz w:val="21"/>
                <w:szCs w:val="21"/>
                <w:highlight w:val="none"/>
                <w:vertAlign w:val="baseline"/>
                <w:lang w:val="en-US" w:eastAsia="zh-CN"/>
              </w:rPr>
              <w:t>7</w:t>
            </w:r>
          </w:p>
        </w:tc>
        <w:tc>
          <w:tcPr>
            <w:tcW w:w="1578" w:type="dxa"/>
            <w:vMerge w:val="continue"/>
            <w:noWrap w:val="0"/>
            <w:vAlign w:val="center"/>
          </w:tcPr>
          <w:p w14:paraId="5D28EE40">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p>
        </w:tc>
        <w:tc>
          <w:tcPr>
            <w:tcW w:w="1389" w:type="dxa"/>
            <w:noWrap w:val="0"/>
            <w:vAlign w:val="bottom"/>
          </w:tcPr>
          <w:p w14:paraId="287163D5">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r>
              <w:rPr>
                <w:rFonts w:hint="eastAsia" w:ascii="仿宋_GB2312" w:hAnsi="仿宋_GB2312" w:eastAsia="仿宋_GB2312" w:cs="仿宋_GB2312"/>
                <w:color w:val="auto"/>
                <w:sz w:val="21"/>
                <w:szCs w:val="21"/>
                <w:highlight w:val="none"/>
                <w:vertAlign w:val="baseline"/>
                <w:lang w:val="en-US" w:eastAsia="zh-CN"/>
              </w:rPr>
              <w:t>学习能力</w:t>
            </w:r>
          </w:p>
        </w:tc>
        <w:tc>
          <w:tcPr>
            <w:tcW w:w="1134" w:type="dxa"/>
            <w:noWrap w:val="0"/>
            <w:vAlign w:val="bottom"/>
          </w:tcPr>
          <w:p w14:paraId="3723F2F9">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r>
              <w:rPr>
                <w:rFonts w:hint="eastAsia" w:ascii="仿宋_GB2312" w:hAnsi="仿宋_GB2312" w:eastAsia="仿宋_GB2312" w:cs="仿宋_GB2312"/>
                <w:color w:val="auto"/>
                <w:sz w:val="21"/>
                <w:szCs w:val="21"/>
                <w:highlight w:val="none"/>
                <w:vertAlign w:val="baseline"/>
                <w:lang w:val="en-US" w:eastAsia="zh-CN"/>
              </w:rPr>
              <w:t>10</w:t>
            </w:r>
          </w:p>
        </w:tc>
        <w:tc>
          <w:tcPr>
            <w:tcW w:w="1134" w:type="dxa"/>
            <w:noWrap w:val="0"/>
            <w:vAlign w:val="bottom"/>
          </w:tcPr>
          <w:p w14:paraId="3BFD6FD6">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p>
        </w:tc>
        <w:tc>
          <w:tcPr>
            <w:tcW w:w="1134" w:type="dxa"/>
            <w:noWrap w:val="0"/>
            <w:vAlign w:val="bottom"/>
          </w:tcPr>
          <w:p w14:paraId="453EDD29">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p>
        </w:tc>
        <w:tc>
          <w:tcPr>
            <w:tcW w:w="1134" w:type="dxa"/>
            <w:noWrap w:val="0"/>
            <w:vAlign w:val="bottom"/>
          </w:tcPr>
          <w:p w14:paraId="66D69486">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p>
        </w:tc>
      </w:tr>
      <w:tr w14:paraId="62F39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61" w:type="dxa"/>
            <w:noWrap w:val="0"/>
            <w:vAlign w:val="bottom"/>
          </w:tcPr>
          <w:p w14:paraId="681FBF6D">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r>
              <w:rPr>
                <w:rFonts w:hint="eastAsia" w:ascii="仿宋_GB2312" w:hAnsi="仿宋_GB2312" w:eastAsia="仿宋_GB2312" w:cs="仿宋_GB2312"/>
                <w:color w:val="auto"/>
                <w:sz w:val="21"/>
                <w:szCs w:val="21"/>
                <w:highlight w:val="none"/>
                <w:vertAlign w:val="baseline"/>
                <w:lang w:val="en-US" w:eastAsia="zh-CN"/>
              </w:rPr>
              <w:t>8</w:t>
            </w:r>
          </w:p>
        </w:tc>
        <w:tc>
          <w:tcPr>
            <w:tcW w:w="1578" w:type="dxa"/>
            <w:vMerge w:val="restart"/>
            <w:noWrap w:val="0"/>
            <w:vAlign w:val="center"/>
          </w:tcPr>
          <w:p w14:paraId="6639519C">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r>
              <w:rPr>
                <w:rFonts w:hint="eastAsia" w:ascii="仿宋_GB2312" w:hAnsi="仿宋_GB2312" w:eastAsia="仿宋_GB2312" w:cs="仿宋_GB2312"/>
                <w:color w:val="auto"/>
                <w:sz w:val="21"/>
                <w:szCs w:val="21"/>
                <w:highlight w:val="none"/>
                <w:vertAlign w:val="baseline"/>
                <w:lang w:val="en-US" w:eastAsia="zh-CN"/>
              </w:rPr>
              <w:t>满意度</w:t>
            </w:r>
          </w:p>
        </w:tc>
        <w:tc>
          <w:tcPr>
            <w:tcW w:w="1389" w:type="dxa"/>
            <w:noWrap w:val="0"/>
            <w:vAlign w:val="bottom"/>
          </w:tcPr>
          <w:p w14:paraId="6E905275">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r>
              <w:rPr>
                <w:rFonts w:hint="eastAsia" w:ascii="仿宋_GB2312" w:hAnsi="仿宋_GB2312" w:eastAsia="仿宋_GB2312" w:cs="仿宋_GB2312"/>
                <w:color w:val="auto"/>
                <w:sz w:val="21"/>
                <w:szCs w:val="21"/>
                <w:highlight w:val="none"/>
                <w:vertAlign w:val="baseline"/>
                <w:lang w:val="en-US" w:eastAsia="zh-CN"/>
              </w:rPr>
              <w:t>同事满意度</w:t>
            </w:r>
          </w:p>
        </w:tc>
        <w:tc>
          <w:tcPr>
            <w:tcW w:w="1134" w:type="dxa"/>
            <w:noWrap w:val="0"/>
            <w:vAlign w:val="bottom"/>
          </w:tcPr>
          <w:p w14:paraId="1D37DF03">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r>
              <w:rPr>
                <w:rFonts w:hint="eastAsia" w:ascii="仿宋_GB2312" w:hAnsi="仿宋_GB2312" w:eastAsia="仿宋_GB2312" w:cs="仿宋_GB2312"/>
                <w:color w:val="auto"/>
                <w:sz w:val="21"/>
                <w:szCs w:val="21"/>
                <w:highlight w:val="none"/>
                <w:vertAlign w:val="baseline"/>
                <w:lang w:val="en-US" w:eastAsia="zh-CN"/>
              </w:rPr>
              <w:t>10</w:t>
            </w:r>
          </w:p>
        </w:tc>
        <w:tc>
          <w:tcPr>
            <w:tcW w:w="1134" w:type="dxa"/>
            <w:noWrap w:val="0"/>
            <w:vAlign w:val="bottom"/>
          </w:tcPr>
          <w:p w14:paraId="5CF36537">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p>
        </w:tc>
        <w:tc>
          <w:tcPr>
            <w:tcW w:w="1134" w:type="dxa"/>
            <w:noWrap w:val="0"/>
            <w:vAlign w:val="bottom"/>
          </w:tcPr>
          <w:p w14:paraId="4ABBACE7">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p>
        </w:tc>
        <w:tc>
          <w:tcPr>
            <w:tcW w:w="1134" w:type="dxa"/>
            <w:noWrap w:val="0"/>
            <w:vAlign w:val="bottom"/>
          </w:tcPr>
          <w:p w14:paraId="76C3CD4A">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p>
        </w:tc>
      </w:tr>
      <w:tr w14:paraId="56587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61" w:type="dxa"/>
            <w:noWrap w:val="0"/>
            <w:vAlign w:val="bottom"/>
          </w:tcPr>
          <w:p w14:paraId="5ABA8763">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r>
              <w:rPr>
                <w:rFonts w:hint="eastAsia" w:ascii="仿宋_GB2312" w:hAnsi="仿宋_GB2312" w:eastAsia="仿宋_GB2312" w:cs="仿宋_GB2312"/>
                <w:color w:val="auto"/>
                <w:sz w:val="21"/>
                <w:szCs w:val="21"/>
                <w:highlight w:val="none"/>
                <w:vertAlign w:val="baseline"/>
                <w:lang w:val="en-US" w:eastAsia="zh-CN"/>
              </w:rPr>
              <w:t>9</w:t>
            </w:r>
          </w:p>
        </w:tc>
        <w:tc>
          <w:tcPr>
            <w:tcW w:w="1578" w:type="dxa"/>
            <w:vMerge w:val="continue"/>
            <w:noWrap w:val="0"/>
            <w:vAlign w:val="bottom"/>
          </w:tcPr>
          <w:p w14:paraId="61191AB7">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p>
        </w:tc>
        <w:tc>
          <w:tcPr>
            <w:tcW w:w="1389" w:type="dxa"/>
            <w:noWrap w:val="0"/>
            <w:vAlign w:val="bottom"/>
          </w:tcPr>
          <w:p w14:paraId="503F6063">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r>
              <w:rPr>
                <w:rFonts w:hint="eastAsia" w:ascii="仿宋_GB2312" w:hAnsi="仿宋_GB2312" w:eastAsia="仿宋_GB2312" w:cs="仿宋_GB2312"/>
                <w:color w:val="auto"/>
                <w:sz w:val="21"/>
                <w:szCs w:val="21"/>
                <w:highlight w:val="none"/>
                <w:vertAlign w:val="baseline"/>
                <w:lang w:val="en-US" w:eastAsia="zh-CN"/>
              </w:rPr>
              <w:t>领导满意度</w:t>
            </w:r>
          </w:p>
        </w:tc>
        <w:tc>
          <w:tcPr>
            <w:tcW w:w="1134" w:type="dxa"/>
            <w:noWrap w:val="0"/>
            <w:vAlign w:val="bottom"/>
          </w:tcPr>
          <w:p w14:paraId="46DECE47">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r>
              <w:rPr>
                <w:rFonts w:hint="eastAsia" w:ascii="仿宋_GB2312" w:hAnsi="仿宋_GB2312" w:eastAsia="仿宋_GB2312" w:cs="仿宋_GB2312"/>
                <w:color w:val="auto"/>
                <w:sz w:val="21"/>
                <w:szCs w:val="21"/>
                <w:highlight w:val="none"/>
                <w:vertAlign w:val="baseline"/>
                <w:lang w:val="en-US" w:eastAsia="zh-CN"/>
              </w:rPr>
              <w:t>10</w:t>
            </w:r>
          </w:p>
        </w:tc>
        <w:tc>
          <w:tcPr>
            <w:tcW w:w="1134" w:type="dxa"/>
            <w:noWrap w:val="0"/>
            <w:vAlign w:val="bottom"/>
          </w:tcPr>
          <w:p w14:paraId="517FDEB6">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p>
        </w:tc>
        <w:tc>
          <w:tcPr>
            <w:tcW w:w="1134" w:type="dxa"/>
            <w:noWrap w:val="0"/>
            <w:vAlign w:val="bottom"/>
          </w:tcPr>
          <w:p w14:paraId="012150D7">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p>
        </w:tc>
        <w:tc>
          <w:tcPr>
            <w:tcW w:w="1134" w:type="dxa"/>
            <w:noWrap w:val="0"/>
            <w:vAlign w:val="bottom"/>
          </w:tcPr>
          <w:p w14:paraId="0646E0D3">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p>
        </w:tc>
      </w:tr>
      <w:tr w14:paraId="3FFB5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134" w:type="dxa"/>
            <w:gridSpan w:val="4"/>
            <w:noWrap w:val="0"/>
            <w:vAlign w:val="bottom"/>
          </w:tcPr>
          <w:p w14:paraId="0B5CA292">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r>
              <w:rPr>
                <w:rFonts w:hint="eastAsia" w:ascii="仿宋_GB2312" w:hAnsi="仿宋_GB2312" w:eastAsia="仿宋_GB2312" w:cs="仿宋_GB2312"/>
                <w:color w:val="auto"/>
                <w:sz w:val="21"/>
                <w:szCs w:val="21"/>
                <w:highlight w:val="none"/>
                <w:vertAlign w:val="baseline"/>
                <w:lang w:val="en-US" w:eastAsia="zh-CN"/>
              </w:rPr>
              <w:t>考评分数：</w:t>
            </w:r>
          </w:p>
        </w:tc>
        <w:tc>
          <w:tcPr>
            <w:tcW w:w="1134" w:type="dxa"/>
            <w:noWrap w:val="0"/>
            <w:vAlign w:val="bottom"/>
          </w:tcPr>
          <w:p w14:paraId="6CE008F8">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p>
        </w:tc>
        <w:tc>
          <w:tcPr>
            <w:tcW w:w="1134" w:type="dxa"/>
            <w:noWrap w:val="0"/>
            <w:vAlign w:val="bottom"/>
          </w:tcPr>
          <w:p w14:paraId="3B3315E8">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p>
        </w:tc>
        <w:tc>
          <w:tcPr>
            <w:tcW w:w="1134" w:type="dxa"/>
            <w:noWrap w:val="0"/>
            <w:vAlign w:val="bottom"/>
          </w:tcPr>
          <w:p w14:paraId="0225D2FD">
            <w:pPr>
              <w:pStyle w:val="9"/>
              <w:widowControl w:val="0"/>
              <w:spacing w:line="400" w:lineRule="exact"/>
              <w:ind w:left="0" w:leftChars="0" w:firstLine="0" w:firstLineChars="0"/>
              <w:jc w:val="center"/>
              <w:rPr>
                <w:rFonts w:hint="eastAsia" w:ascii="仿宋_GB2312" w:hAnsi="仿宋_GB2312" w:eastAsia="仿宋_GB2312" w:cs="仿宋_GB2312"/>
                <w:color w:val="auto"/>
                <w:sz w:val="21"/>
                <w:szCs w:val="21"/>
                <w:highlight w:val="none"/>
                <w:vertAlign w:val="baseline"/>
                <w:lang w:val="en-US" w:eastAsia="zh-CN"/>
              </w:rPr>
            </w:pPr>
          </w:p>
        </w:tc>
      </w:tr>
    </w:tbl>
    <w:p w14:paraId="708DBAD4">
      <w:pPr>
        <w:numPr>
          <w:ilvl w:val="-1"/>
          <w:numId w:val="0"/>
        </w:numPr>
        <w:autoSpaceDE/>
        <w:autoSpaceDN/>
        <w:spacing w:line="500" w:lineRule="exact"/>
        <w:ind w:firstLine="0"/>
        <w:jc w:val="both"/>
        <w:rPr>
          <w:rFonts w:hint="eastAsia" w:ascii="仿宋" w:hAnsi="仿宋" w:eastAsia="仿宋" w:cs="仿宋"/>
          <w:b/>
          <w:color w:val="auto"/>
          <w:sz w:val="25"/>
          <w:szCs w:val="25"/>
          <w:highlight w:val="none"/>
        </w:rPr>
      </w:pPr>
    </w:p>
    <w:p w14:paraId="773C29E4">
      <w:pPr>
        <w:autoSpaceDE/>
        <w:autoSpaceDN/>
        <w:spacing w:line="500" w:lineRule="exact"/>
        <w:ind w:firstLine="502" w:firstLineChars="200"/>
        <w:jc w:val="both"/>
        <w:rPr>
          <w:rFonts w:hint="eastAsia" w:ascii="仿宋" w:hAnsi="仿宋" w:eastAsia="仿宋" w:cs="仿宋"/>
          <w:b/>
          <w:color w:val="auto"/>
          <w:sz w:val="25"/>
          <w:szCs w:val="25"/>
          <w:highlight w:val="none"/>
        </w:rPr>
      </w:pPr>
      <w:r>
        <w:rPr>
          <w:rFonts w:hint="eastAsia" w:ascii="仿宋" w:hAnsi="仿宋" w:eastAsia="仿宋" w:cs="仿宋"/>
          <w:b/>
          <w:color w:val="auto"/>
          <w:sz w:val="25"/>
          <w:szCs w:val="25"/>
          <w:highlight w:val="none"/>
        </w:rPr>
        <w:t>（二）考评标准</w:t>
      </w:r>
    </w:p>
    <w:p w14:paraId="5D53D6B4">
      <w:pPr>
        <w:autoSpaceDE/>
        <w:autoSpaceDN/>
        <w:spacing w:line="500" w:lineRule="exact"/>
        <w:ind w:firstLine="500" w:firstLineChars="200"/>
        <w:jc w:val="both"/>
        <w:rPr>
          <w:rFonts w:hint="eastAsia" w:ascii="仿宋" w:hAnsi="仿宋" w:eastAsia="仿宋" w:cs="仿宋"/>
          <w:b w:val="0"/>
          <w:bCs/>
          <w:color w:val="auto"/>
          <w:sz w:val="25"/>
          <w:szCs w:val="25"/>
          <w:highlight w:val="none"/>
        </w:rPr>
      </w:pPr>
      <w:r>
        <w:rPr>
          <w:rFonts w:hint="eastAsia" w:ascii="仿宋" w:hAnsi="仿宋" w:eastAsia="仿宋" w:cs="仿宋"/>
          <w:b w:val="0"/>
          <w:bCs/>
          <w:color w:val="auto"/>
          <w:sz w:val="25"/>
          <w:szCs w:val="25"/>
          <w:highlight w:val="none"/>
        </w:rPr>
        <w:t>考评采用百分制，其中:</w:t>
      </w:r>
    </w:p>
    <w:p w14:paraId="28D0379F">
      <w:pPr>
        <w:autoSpaceDE/>
        <w:autoSpaceDN/>
        <w:spacing w:line="500" w:lineRule="exact"/>
        <w:ind w:firstLine="500" w:firstLineChars="200"/>
        <w:jc w:val="both"/>
        <w:rPr>
          <w:rFonts w:hint="eastAsia" w:ascii="仿宋" w:hAnsi="仿宋" w:eastAsia="仿宋" w:cs="仿宋"/>
          <w:b w:val="0"/>
          <w:bCs/>
          <w:color w:val="auto"/>
          <w:sz w:val="25"/>
          <w:szCs w:val="25"/>
          <w:highlight w:val="none"/>
        </w:rPr>
      </w:pPr>
      <w:r>
        <w:rPr>
          <w:rFonts w:hint="eastAsia" w:ascii="仿宋" w:hAnsi="仿宋" w:eastAsia="仿宋" w:cs="仿宋"/>
          <w:b w:val="0"/>
          <w:bCs/>
          <w:color w:val="auto"/>
          <w:sz w:val="25"/>
          <w:szCs w:val="25"/>
          <w:highlight w:val="none"/>
        </w:rPr>
        <w:t>90分(含)以上为优秀，支付当期合同价款；</w:t>
      </w:r>
    </w:p>
    <w:p w14:paraId="71240B10">
      <w:pPr>
        <w:autoSpaceDE/>
        <w:autoSpaceDN/>
        <w:spacing w:line="500" w:lineRule="exact"/>
        <w:ind w:firstLine="500" w:firstLineChars="200"/>
        <w:jc w:val="both"/>
        <w:rPr>
          <w:rFonts w:hint="eastAsia" w:ascii="仿宋" w:hAnsi="仿宋" w:eastAsia="仿宋" w:cs="仿宋"/>
          <w:b w:val="0"/>
          <w:bCs/>
          <w:color w:val="auto"/>
          <w:sz w:val="25"/>
          <w:szCs w:val="25"/>
          <w:highlight w:val="none"/>
        </w:rPr>
      </w:pPr>
      <w:r>
        <w:rPr>
          <w:rFonts w:hint="eastAsia" w:ascii="仿宋" w:hAnsi="仿宋" w:eastAsia="仿宋" w:cs="仿宋"/>
          <w:b w:val="0"/>
          <w:bCs/>
          <w:color w:val="auto"/>
          <w:sz w:val="25"/>
          <w:szCs w:val="25"/>
          <w:highlight w:val="none"/>
        </w:rPr>
        <w:t>90分以下至80分(含)为合格，支付当期合同价款；</w:t>
      </w:r>
    </w:p>
    <w:p w14:paraId="5E8E935F">
      <w:pPr>
        <w:autoSpaceDE/>
        <w:autoSpaceDN/>
        <w:spacing w:line="500" w:lineRule="exact"/>
        <w:ind w:firstLine="500" w:firstLineChars="200"/>
        <w:jc w:val="both"/>
        <w:rPr>
          <w:rFonts w:hint="eastAsia" w:ascii="仿宋" w:hAnsi="仿宋" w:eastAsia="仿宋" w:cs="仿宋"/>
          <w:b w:val="0"/>
          <w:bCs/>
          <w:color w:val="auto"/>
          <w:sz w:val="25"/>
          <w:szCs w:val="25"/>
          <w:highlight w:val="none"/>
        </w:rPr>
      </w:pPr>
      <w:r>
        <w:rPr>
          <w:rFonts w:hint="eastAsia" w:ascii="仿宋" w:hAnsi="仿宋" w:eastAsia="仿宋" w:cs="仿宋"/>
          <w:b w:val="0"/>
          <w:bCs/>
          <w:color w:val="auto"/>
          <w:sz w:val="25"/>
          <w:szCs w:val="25"/>
          <w:highlight w:val="none"/>
        </w:rPr>
        <w:t>80分以下为不合格，对乙方进行约谈，不支付当期合同价款。</w:t>
      </w:r>
    </w:p>
    <w:p w14:paraId="0BA50456">
      <w:pPr>
        <w:autoSpaceDE/>
        <w:autoSpaceDN/>
        <w:spacing w:line="500" w:lineRule="exact"/>
        <w:ind w:firstLine="502" w:firstLineChars="200"/>
        <w:jc w:val="both"/>
        <w:rPr>
          <w:rFonts w:hint="eastAsia" w:ascii="仿宋" w:hAnsi="仿宋" w:eastAsia="仿宋" w:cs="仿宋"/>
          <w:b/>
          <w:color w:val="auto"/>
          <w:sz w:val="25"/>
          <w:szCs w:val="25"/>
          <w:highlight w:val="none"/>
        </w:rPr>
      </w:pPr>
      <w:r>
        <w:rPr>
          <w:rFonts w:hint="eastAsia" w:cs="仿宋"/>
          <w:b/>
          <w:color w:val="auto"/>
          <w:sz w:val="25"/>
          <w:szCs w:val="25"/>
          <w:highlight w:val="none"/>
          <w:lang w:eastAsia="zh-CN"/>
        </w:rPr>
        <w:t>（</w:t>
      </w:r>
      <w:r>
        <w:rPr>
          <w:rFonts w:hint="eastAsia" w:ascii="仿宋" w:hAnsi="仿宋" w:eastAsia="仿宋" w:cs="仿宋"/>
          <w:b/>
          <w:color w:val="auto"/>
          <w:sz w:val="25"/>
          <w:szCs w:val="25"/>
          <w:highlight w:val="none"/>
        </w:rPr>
        <w:t>三</w:t>
      </w:r>
      <w:r>
        <w:rPr>
          <w:rFonts w:hint="eastAsia" w:cs="仿宋"/>
          <w:b/>
          <w:color w:val="auto"/>
          <w:sz w:val="25"/>
          <w:szCs w:val="25"/>
          <w:highlight w:val="none"/>
          <w:lang w:eastAsia="zh-CN"/>
        </w:rPr>
        <w:t>）</w:t>
      </w:r>
      <w:r>
        <w:rPr>
          <w:rFonts w:hint="eastAsia" w:ascii="仿宋" w:hAnsi="仿宋" w:eastAsia="仿宋" w:cs="仿宋"/>
          <w:b/>
          <w:color w:val="auto"/>
          <w:sz w:val="25"/>
          <w:szCs w:val="25"/>
          <w:highlight w:val="none"/>
        </w:rPr>
        <w:t>项目验收</w:t>
      </w:r>
    </w:p>
    <w:p w14:paraId="53E9F8F6">
      <w:pPr>
        <w:autoSpaceDE/>
        <w:autoSpaceDN/>
        <w:spacing w:line="500" w:lineRule="exact"/>
        <w:ind w:firstLine="0"/>
        <w:jc w:val="left"/>
        <w:rPr>
          <w:rFonts w:hint="eastAsia" w:ascii="仿宋" w:hAnsi="仿宋" w:eastAsia="仿宋" w:cs="仿宋"/>
          <w:b w:val="0"/>
          <w:bCs/>
          <w:color w:val="auto"/>
          <w:sz w:val="25"/>
          <w:szCs w:val="25"/>
          <w:highlight w:val="none"/>
        </w:rPr>
      </w:pPr>
      <w:r>
        <w:rPr>
          <w:rFonts w:hint="eastAsia" w:cs="仿宋"/>
          <w:b/>
          <w:color w:val="auto"/>
          <w:sz w:val="25"/>
          <w:szCs w:val="25"/>
          <w:highlight w:val="none"/>
          <w:lang w:val="en-US" w:eastAsia="zh-CN"/>
        </w:rPr>
        <w:t xml:space="preserve">    </w:t>
      </w:r>
      <w:r>
        <w:rPr>
          <w:rFonts w:hint="eastAsia" w:ascii="仿宋" w:hAnsi="仿宋" w:eastAsia="仿宋" w:cs="仿宋"/>
          <w:b w:val="0"/>
          <w:bCs/>
          <w:color w:val="auto"/>
          <w:sz w:val="25"/>
          <w:szCs w:val="25"/>
          <w:highlight w:val="none"/>
        </w:rPr>
        <w:t>对乙方员工的考评结果视为乙方服务质量的验收依据，甲方依据本项目管理要求和乙方投标文件承诺，对乙方提供的服务质量进行考核打分。考核方式为，省路政执法总队第</w:t>
      </w:r>
      <w:r>
        <w:rPr>
          <w:rFonts w:hint="eastAsia" w:cs="仿宋"/>
          <w:b w:val="0"/>
          <w:bCs/>
          <w:color w:val="auto"/>
          <w:sz w:val="25"/>
          <w:szCs w:val="25"/>
          <w:highlight w:val="none"/>
          <w:lang w:eastAsia="zh-CN"/>
        </w:rPr>
        <w:t>五</w:t>
      </w:r>
      <w:r>
        <w:rPr>
          <w:rFonts w:hint="eastAsia" w:ascii="仿宋" w:hAnsi="仿宋" w:eastAsia="仿宋" w:cs="仿宋"/>
          <w:b w:val="0"/>
          <w:bCs/>
          <w:color w:val="auto"/>
          <w:sz w:val="25"/>
          <w:szCs w:val="25"/>
          <w:highlight w:val="none"/>
        </w:rPr>
        <w:t>支队2025年政府采购实施小组进行评价打分，与乙方员工日常考评相结合，确保评价客观准确。具体打分见考评标准，总分100分，乙方得分90分(含)以上的为优秀，乙方得分在 80(含)-90(不含)分之间的，要严格服务标准，提高服务质量；乙方得分在80(不含)以下的，视为不合格，乙方考评为不合格的，甲方有权不支付乙方当期任何费用，并终止合同。同时，甲方有权要求乙方支付当期费用的5%作为违约金，违约金不足以弥补甲方损失的，乙方应当予以补足。</w:t>
      </w:r>
    </w:p>
    <w:p w14:paraId="7DAF8824">
      <w:pPr>
        <w:spacing w:line="240" w:lineRule="auto"/>
        <w:ind w:firstLine="0"/>
        <w:jc w:val="center"/>
        <w:rPr>
          <w:rFonts w:hint="eastAsia" w:ascii="仿宋" w:hAnsi="仿宋" w:eastAsia="仿宋" w:cs="仿宋"/>
          <w:b/>
          <w:sz w:val="25"/>
          <w:szCs w:val="25"/>
          <w:highlight w:val="none"/>
        </w:rPr>
      </w:pPr>
    </w:p>
    <w:p w14:paraId="6049F1BF">
      <w:pPr>
        <w:spacing w:line="240" w:lineRule="auto"/>
        <w:ind w:firstLine="0"/>
        <w:jc w:val="center"/>
        <w:rPr>
          <w:rFonts w:hint="eastAsia" w:ascii="仿宋" w:hAnsi="仿宋" w:eastAsia="仿宋" w:cs="仿宋"/>
          <w:kern w:val="0"/>
          <w:sz w:val="25"/>
          <w:szCs w:val="25"/>
          <w:highlight w:val="none"/>
        </w:rPr>
      </w:pPr>
      <w:r>
        <w:rPr>
          <w:rFonts w:hint="eastAsia" w:ascii="仿宋" w:hAnsi="仿宋" w:eastAsia="仿宋" w:cs="仿宋"/>
          <w:b/>
          <w:sz w:val="25"/>
          <w:szCs w:val="25"/>
          <w:highlight w:val="none"/>
        </w:rPr>
        <w:t>第</w:t>
      </w:r>
      <w:r>
        <w:rPr>
          <w:rFonts w:hint="eastAsia" w:cs="仿宋"/>
          <w:b/>
          <w:sz w:val="25"/>
          <w:szCs w:val="25"/>
          <w:highlight w:val="none"/>
          <w:lang w:val="en-US" w:eastAsia="zh-CN"/>
        </w:rPr>
        <w:t>五</w:t>
      </w:r>
      <w:r>
        <w:rPr>
          <w:rFonts w:hint="eastAsia" w:ascii="仿宋" w:hAnsi="仿宋" w:eastAsia="仿宋" w:cs="仿宋"/>
          <w:b/>
          <w:sz w:val="25"/>
          <w:szCs w:val="25"/>
          <w:highlight w:val="none"/>
        </w:rPr>
        <w:t>章外包费标准和结算方式</w:t>
      </w:r>
    </w:p>
    <w:p w14:paraId="6BE9AE34">
      <w:pPr>
        <w:tabs>
          <w:tab w:val="left" w:pos="900"/>
        </w:tabs>
        <w:adjustRightInd w:val="0"/>
        <w:snapToGrid w:val="0"/>
        <w:spacing w:line="240" w:lineRule="auto"/>
        <w:ind w:firstLine="0" w:firstLineChars="0"/>
        <w:rPr>
          <w:rFonts w:hint="eastAsia" w:ascii="仿宋" w:hAnsi="仿宋" w:eastAsia="仿宋" w:cs="仿宋"/>
          <w:b/>
          <w:sz w:val="25"/>
          <w:szCs w:val="25"/>
          <w:highlight w:val="none"/>
        </w:rPr>
      </w:pPr>
    </w:p>
    <w:p w14:paraId="3274198D">
      <w:pPr>
        <w:tabs>
          <w:tab w:val="left" w:pos="900"/>
        </w:tabs>
        <w:adjustRightInd w:val="0"/>
        <w:snapToGrid w:val="0"/>
        <w:spacing w:before="30" w:after="30" w:line="500" w:lineRule="exact"/>
        <w:ind w:firstLine="502" w:firstLineChars="200"/>
        <w:rPr>
          <w:rFonts w:hint="eastAsia" w:ascii="仿宋" w:hAnsi="仿宋" w:eastAsia="仿宋" w:cs="仿宋"/>
          <w:sz w:val="25"/>
          <w:szCs w:val="25"/>
          <w:highlight w:val="none"/>
        </w:rPr>
      </w:pPr>
      <w:r>
        <w:rPr>
          <w:rFonts w:hint="eastAsia" w:ascii="仿宋" w:hAnsi="仿宋" w:eastAsia="仿宋" w:cs="仿宋"/>
          <w:b/>
          <w:sz w:val="25"/>
          <w:szCs w:val="25"/>
          <w:highlight w:val="none"/>
        </w:rPr>
        <w:t xml:space="preserve">第九条  </w:t>
      </w:r>
      <w:r>
        <w:rPr>
          <w:rFonts w:hint="eastAsia" w:ascii="仿宋" w:hAnsi="仿宋" w:eastAsia="仿宋" w:cs="仿宋"/>
          <w:sz w:val="25"/>
          <w:szCs w:val="25"/>
          <w:highlight w:val="none"/>
        </w:rPr>
        <w:t>外包费用</w:t>
      </w:r>
      <w:r>
        <w:rPr>
          <w:rFonts w:hint="eastAsia" w:cs="仿宋"/>
          <w:sz w:val="25"/>
          <w:szCs w:val="25"/>
          <w:highlight w:val="none"/>
          <w:lang w:val="en-US" w:eastAsia="zh-CN"/>
        </w:rPr>
        <w:t>双方每月</w:t>
      </w:r>
      <w:r>
        <w:rPr>
          <w:rFonts w:hint="eastAsia" w:ascii="仿宋" w:hAnsi="仿宋" w:eastAsia="仿宋" w:cs="仿宋"/>
          <w:sz w:val="25"/>
          <w:szCs w:val="25"/>
          <w:highlight w:val="none"/>
        </w:rPr>
        <w:t>按照甲、乙双方认可的方式结算；费用确认无误后，乙方提供符合甲方费用核算要求的有效费用发票（工资部分增值税普通发票，管理费增值税专用发票），甲方在收到发票后5个工作日内完对乙方的付款义务，乙方在工资到账三个工作日内按照甲方指定账户为员工发放工资。</w:t>
      </w:r>
    </w:p>
    <w:p w14:paraId="5DA6E9AC">
      <w:pPr>
        <w:tabs>
          <w:tab w:val="left" w:pos="900"/>
        </w:tabs>
        <w:adjustRightInd w:val="0"/>
        <w:snapToGrid w:val="0"/>
        <w:spacing w:before="30" w:after="30" w:line="500" w:lineRule="exact"/>
        <w:ind w:firstLine="500" w:firstLineChars="200"/>
        <w:rPr>
          <w:rFonts w:hint="eastAsia" w:ascii="仿宋" w:hAnsi="仿宋" w:eastAsia="仿宋" w:cs="仿宋"/>
          <w:sz w:val="25"/>
          <w:szCs w:val="25"/>
          <w:highlight w:val="none"/>
        </w:rPr>
      </w:pPr>
      <w:r>
        <w:rPr>
          <w:rFonts w:hint="eastAsia" w:ascii="仿宋" w:hAnsi="仿宋" w:eastAsia="仿宋" w:cs="仿宋"/>
          <w:sz w:val="25"/>
          <w:szCs w:val="25"/>
          <w:highlight w:val="none"/>
        </w:rPr>
        <w:t>外包服务费用收取标准：</w:t>
      </w:r>
      <w:r>
        <w:rPr>
          <w:rFonts w:hint="eastAsia" w:ascii="仿宋" w:hAnsi="仿宋" w:eastAsia="仿宋" w:cs="仿宋"/>
          <w:sz w:val="25"/>
          <w:szCs w:val="25"/>
          <w:highlight w:val="none"/>
          <w:u w:val="single"/>
        </w:rPr>
        <w:t xml:space="preserve"> </w:t>
      </w:r>
      <w:r>
        <w:rPr>
          <w:rFonts w:hint="eastAsia" w:cs="仿宋"/>
          <w:sz w:val="25"/>
          <w:szCs w:val="25"/>
          <w:highlight w:val="none"/>
          <w:u w:val="single"/>
          <w:lang w:val="en-US" w:eastAsia="zh-CN"/>
        </w:rPr>
        <w:t xml:space="preserve">   </w:t>
      </w:r>
      <w:r>
        <w:rPr>
          <w:rFonts w:hint="eastAsia" w:ascii="仿宋" w:hAnsi="仿宋" w:eastAsia="仿宋" w:cs="仿宋"/>
          <w:sz w:val="25"/>
          <w:szCs w:val="25"/>
          <w:highlight w:val="none"/>
          <w:u w:val="single"/>
          <w:lang w:val="en-US" w:eastAsia="zh-CN"/>
        </w:rPr>
        <w:t xml:space="preserve"> </w:t>
      </w:r>
      <w:r>
        <w:rPr>
          <w:rFonts w:hint="eastAsia" w:ascii="仿宋" w:hAnsi="仿宋" w:eastAsia="仿宋" w:cs="仿宋"/>
          <w:sz w:val="25"/>
          <w:szCs w:val="25"/>
          <w:highlight w:val="none"/>
        </w:rPr>
        <w:t>元/月</w:t>
      </w:r>
      <w:r>
        <w:rPr>
          <w:rFonts w:hint="eastAsia" w:cs="仿宋"/>
          <w:sz w:val="25"/>
          <w:szCs w:val="25"/>
          <w:highlight w:val="none"/>
          <w:lang w:eastAsia="zh-CN"/>
        </w:rPr>
        <w:t>。</w:t>
      </w:r>
    </w:p>
    <w:p w14:paraId="37223700">
      <w:pPr>
        <w:jc w:val="center"/>
        <w:rPr>
          <w:rFonts w:hint="eastAsia" w:ascii="仿宋" w:hAnsi="仿宋" w:eastAsia="仿宋" w:cs="仿宋"/>
          <w:b/>
          <w:sz w:val="25"/>
          <w:szCs w:val="25"/>
          <w:highlight w:val="none"/>
        </w:rPr>
      </w:pPr>
      <w:r>
        <w:rPr>
          <w:rFonts w:hint="eastAsia" w:ascii="仿宋" w:hAnsi="仿宋" w:eastAsia="仿宋" w:cs="仿宋"/>
          <w:b/>
          <w:sz w:val="25"/>
          <w:szCs w:val="25"/>
          <w:highlight w:val="none"/>
        </w:rPr>
        <w:t xml:space="preserve">  </w:t>
      </w:r>
    </w:p>
    <w:p w14:paraId="4B91F6B1">
      <w:pPr>
        <w:jc w:val="center"/>
        <w:rPr>
          <w:rFonts w:hint="eastAsia" w:ascii="仿宋" w:hAnsi="仿宋" w:eastAsia="仿宋" w:cs="仿宋"/>
          <w:b/>
          <w:sz w:val="25"/>
          <w:szCs w:val="25"/>
          <w:highlight w:val="none"/>
        </w:rPr>
      </w:pPr>
      <w:r>
        <w:rPr>
          <w:rFonts w:hint="eastAsia" w:ascii="仿宋" w:hAnsi="仿宋" w:eastAsia="仿宋" w:cs="仿宋"/>
          <w:b/>
          <w:sz w:val="25"/>
          <w:szCs w:val="25"/>
          <w:highlight w:val="none"/>
        </w:rPr>
        <w:t xml:space="preserve"> 第</w:t>
      </w:r>
      <w:r>
        <w:rPr>
          <w:rFonts w:hint="eastAsia" w:cs="仿宋"/>
          <w:b/>
          <w:sz w:val="25"/>
          <w:szCs w:val="25"/>
          <w:highlight w:val="none"/>
          <w:lang w:val="en-US" w:eastAsia="zh-CN"/>
        </w:rPr>
        <w:t>六</w:t>
      </w:r>
      <w:r>
        <w:rPr>
          <w:rFonts w:hint="eastAsia" w:ascii="仿宋" w:hAnsi="仿宋" w:eastAsia="仿宋" w:cs="仿宋"/>
          <w:b/>
          <w:sz w:val="25"/>
          <w:szCs w:val="25"/>
          <w:highlight w:val="none"/>
        </w:rPr>
        <w:t>章</w:t>
      </w:r>
      <w:r>
        <w:rPr>
          <w:rFonts w:hint="eastAsia" w:ascii="仿宋" w:hAnsi="仿宋" w:eastAsia="仿宋" w:cs="仿宋"/>
          <w:b/>
          <w:sz w:val="25"/>
          <w:szCs w:val="25"/>
          <w:highlight w:val="none"/>
          <w:lang w:val="en-US" w:eastAsia="zh-CN"/>
        </w:rPr>
        <w:t xml:space="preserve"> </w:t>
      </w:r>
      <w:r>
        <w:rPr>
          <w:rFonts w:hint="eastAsia" w:ascii="仿宋" w:hAnsi="仿宋" w:eastAsia="仿宋" w:cs="仿宋"/>
          <w:b/>
          <w:sz w:val="25"/>
          <w:szCs w:val="25"/>
          <w:highlight w:val="none"/>
        </w:rPr>
        <w:t>权利和义务</w:t>
      </w:r>
    </w:p>
    <w:p w14:paraId="5206C862">
      <w:pPr>
        <w:spacing w:before="120" w:line="500" w:lineRule="exact"/>
        <w:ind w:firstLine="502" w:firstLineChars="200"/>
        <w:rPr>
          <w:rFonts w:hint="eastAsia" w:ascii="仿宋" w:hAnsi="仿宋" w:eastAsia="仿宋" w:cs="仿宋"/>
          <w:kern w:val="0"/>
          <w:sz w:val="25"/>
          <w:szCs w:val="25"/>
          <w:highlight w:val="none"/>
        </w:rPr>
      </w:pPr>
      <w:r>
        <w:rPr>
          <w:rFonts w:hint="eastAsia" w:ascii="仿宋" w:hAnsi="仿宋" w:eastAsia="仿宋" w:cs="仿宋"/>
          <w:b/>
          <w:sz w:val="25"/>
          <w:szCs w:val="25"/>
          <w:highlight w:val="none"/>
        </w:rPr>
        <w:t xml:space="preserve">第十条 </w:t>
      </w:r>
      <w:r>
        <w:rPr>
          <w:rFonts w:hint="eastAsia" w:ascii="仿宋" w:hAnsi="仿宋" w:eastAsia="仿宋" w:cs="仿宋"/>
          <w:kern w:val="0"/>
          <w:sz w:val="25"/>
          <w:szCs w:val="25"/>
          <w:highlight w:val="none"/>
        </w:rPr>
        <w:t>甲方的权利：</w:t>
      </w:r>
    </w:p>
    <w:p w14:paraId="25EFF0F7">
      <w:pPr>
        <w:spacing w:before="120" w:line="500" w:lineRule="exact"/>
        <w:ind w:firstLine="500" w:firstLineChars="200"/>
        <w:rPr>
          <w:rFonts w:hint="eastAsia" w:ascii="仿宋" w:hAnsi="仿宋" w:eastAsia="仿宋" w:cs="仿宋"/>
          <w:sz w:val="25"/>
          <w:szCs w:val="25"/>
          <w:highlight w:val="none"/>
        </w:rPr>
      </w:pPr>
      <w:r>
        <w:rPr>
          <w:rFonts w:hint="eastAsia" w:ascii="仿宋" w:hAnsi="仿宋" w:eastAsia="仿宋" w:cs="仿宋"/>
          <w:sz w:val="25"/>
          <w:szCs w:val="25"/>
          <w:highlight w:val="none"/>
        </w:rPr>
        <w:t>（一）如果乙方未能满足甲方在本协议项下的需要，或者独立第三方提出的条件优于乙方提出的条件，甲方可以从独立第三方获得该服务。</w:t>
      </w:r>
    </w:p>
    <w:p w14:paraId="582B6A49">
      <w:pPr>
        <w:pStyle w:val="13"/>
        <w:tabs>
          <w:tab w:val="left" w:pos="0"/>
          <w:tab w:val="left" w:pos="405"/>
          <w:tab w:val="left" w:pos="567"/>
          <w:tab w:val="left" w:pos="601"/>
          <w:tab w:val="left" w:pos="1980"/>
        </w:tabs>
        <w:spacing w:line="500" w:lineRule="exact"/>
        <w:ind w:firstLine="500" w:firstLineChars="200"/>
        <w:rPr>
          <w:rFonts w:hint="eastAsia" w:ascii="仿宋" w:hAnsi="仿宋" w:eastAsia="仿宋" w:cs="仿宋"/>
          <w:kern w:val="2"/>
          <w:sz w:val="25"/>
          <w:szCs w:val="25"/>
          <w:highlight w:val="none"/>
        </w:rPr>
      </w:pPr>
      <w:r>
        <w:rPr>
          <w:rFonts w:hint="eastAsia" w:ascii="仿宋" w:hAnsi="仿宋" w:eastAsia="仿宋" w:cs="仿宋"/>
          <w:kern w:val="2"/>
          <w:sz w:val="25"/>
          <w:szCs w:val="25"/>
          <w:highlight w:val="none"/>
        </w:rPr>
        <w:t>（二）甲方有权根据服务外包项目的工作需要制订相应的服务规范、考评办法，并及时以书面形式通知乙方执行，服务规范、考评办法的解释权在甲方。甲方根据相关服务的质量考核指标要求，按月对乙方</w:t>
      </w:r>
      <w:r>
        <w:rPr>
          <w:rFonts w:hint="eastAsia" w:cs="仿宋"/>
          <w:kern w:val="2"/>
          <w:sz w:val="25"/>
          <w:szCs w:val="25"/>
          <w:highlight w:val="none"/>
          <w:lang w:val="en-US" w:eastAsia="zh-CN"/>
        </w:rPr>
        <w:t>提供的劳务服务成果</w:t>
      </w:r>
      <w:r>
        <w:rPr>
          <w:rFonts w:hint="eastAsia" w:ascii="仿宋" w:hAnsi="仿宋" w:eastAsia="仿宋" w:cs="仿宋"/>
          <w:kern w:val="2"/>
          <w:sz w:val="25"/>
          <w:szCs w:val="25"/>
          <w:highlight w:val="none"/>
        </w:rPr>
        <w:t>质量进行考核。</w:t>
      </w:r>
    </w:p>
    <w:p w14:paraId="024A4374">
      <w:pPr>
        <w:pStyle w:val="13"/>
        <w:tabs>
          <w:tab w:val="left" w:pos="0"/>
          <w:tab w:val="left" w:pos="405"/>
          <w:tab w:val="left" w:pos="567"/>
          <w:tab w:val="left" w:pos="601"/>
          <w:tab w:val="left" w:pos="1980"/>
        </w:tabs>
        <w:spacing w:line="500" w:lineRule="exact"/>
        <w:ind w:firstLine="500" w:firstLineChars="200"/>
        <w:rPr>
          <w:rFonts w:hint="eastAsia" w:ascii="仿宋" w:hAnsi="仿宋" w:eastAsia="仿宋" w:cs="仿宋"/>
          <w:kern w:val="2"/>
          <w:sz w:val="25"/>
          <w:szCs w:val="25"/>
          <w:highlight w:val="none"/>
        </w:rPr>
      </w:pPr>
      <w:r>
        <w:rPr>
          <w:rFonts w:hint="eastAsia" w:ascii="仿宋" w:hAnsi="仿宋" w:eastAsia="仿宋" w:cs="仿宋"/>
          <w:sz w:val="25"/>
          <w:szCs w:val="25"/>
          <w:highlight w:val="none"/>
        </w:rPr>
        <w:t>（三）</w:t>
      </w:r>
      <w:r>
        <w:rPr>
          <w:rFonts w:hint="eastAsia" w:ascii="仿宋" w:hAnsi="仿宋" w:eastAsia="仿宋" w:cs="仿宋"/>
          <w:kern w:val="2"/>
          <w:sz w:val="25"/>
          <w:szCs w:val="25"/>
          <w:highlight w:val="none"/>
        </w:rPr>
        <w:t>甲方有权要求乙方提供外包服务人员的有关资料，包括劳</w:t>
      </w:r>
      <w:r>
        <w:rPr>
          <w:rFonts w:hint="eastAsia" w:ascii="仿宋" w:hAnsi="仿宋" w:eastAsia="仿宋" w:cs="仿宋"/>
          <w:kern w:val="2"/>
          <w:sz w:val="25"/>
          <w:szCs w:val="25"/>
          <w:highlight w:val="none"/>
          <w:lang w:eastAsia="zh-CN"/>
        </w:rPr>
        <w:t>务</w:t>
      </w:r>
      <w:r>
        <w:rPr>
          <w:rFonts w:hint="eastAsia" w:ascii="仿宋" w:hAnsi="仿宋" w:eastAsia="仿宋" w:cs="仿宋"/>
          <w:kern w:val="2"/>
          <w:sz w:val="25"/>
          <w:szCs w:val="25"/>
          <w:highlight w:val="none"/>
        </w:rPr>
        <w:t>合同、身份证、学历证明等。</w:t>
      </w:r>
    </w:p>
    <w:p w14:paraId="6EA74F5C">
      <w:pPr>
        <w:pStyle w:val="13"/>
        <w:tabs>
          <w:tab w:val="left" w:pos="0"/>
          <w:tab w:val="left" w:pos="405"/>
          <w:tab w:val="left" w:pos="567"/>
          <w:tab w:val="left" w:pos="601"/>
          <w:tab w:val="left" w:pos="1980"/>
        </w:tabs>
        <w:spacing w:line="500" w:lineRule="exact"/>
        <w:ind w:firstLine="500" w:firstLineChars="200"/>
        <w:rPr>
          <w:rFonts w:hint="eastAsia" w:ascii="仿宋" w:hAnsi="仿宋" w:eastAsia="仿宋" w:cs="仿宋"/>
          <w:kern w:val="2"/>
          <w:sz w:val="25"/>
          <w:szCs w:val="25"/>
          <w:highlight w:val="none"/>
        </w:rPr>
      </w:pPr>
      <w:r>
        <w:rPr>
          <w:rFonts w:hint="eastAsia" w:ascii="仿宋" w:hAnsi="仿宋" w:eastAsia="仿宋" w:cs="仿宋"/>
          <w:kern w:val="2"/>
          <w:sz w:val="25"/>
          <w:szCs w:val="25"/>
          <w:highlight w:val="none"/>
        </w:rPr>
        <w:t>（五）在提供项目外包过程中产生的或主要利用甲方的物质条件或资料开发出的任何成果</w:t>
      </w:r>
      <w:r>
        <w:rPr>
          <w:rFonts w:hint="eastAsia" w:cs="仿宋"/>
          <w:kern w:val="2"/>
          <w:sz w:val="25"/>
          <w:szCs w:val="25"/>
          <w:highlight w:val="none"/>
          <w:lang w:val="en-US" w:eastAsia="zh-CN"/>
        </w:rPr>
        <w:t>及其知识产权</w:t>
      </w:r>
      <w:r>
        <w:rPr>
          <w:rFonts w:hint="eastAsia" w:ascii="仿宋" w:hAnsi="仿宋" w:eastAsia="仿宋" w:cs="仿宋"/>
          <w:kern w:val="2"/>
          <w:sz w:val="25"/>
          <w:szCs w:val="25"/>
          <w:highlight w:val="none"/>
        </w:rPr>
        <w:t>归甲方所有。</w:t>
      </w:r>
    </w:p>
    <w:p w14:paraId="4748CB5C">
      <w:pPr>
        <w:spacing w:line="500" w:lineRule="exact"/>
        <w:ind w:firstLine="500" w:firstLineChars="200"/>
        <w:rPr>
          <w:rFonts w:hint="eastAsia" w:ascii="仿宋" w:hAnsi="仿宋" w:eastAsia="仿宋" w:cs="仿宋"/>
          <w:sz w:val="25"/>
          <w:szCs w:val="25"/>
          <w:highlight w:val="none"/>
        </w:rPr>
      </w:pPr>
      <w:r>
        <w:rPr>
          <w:rFonts w:hint="eastAsia" w:ascii="仿宋" w:hAnsi="仿宋" w:eastAsia="仿宋" w:cs="仿宋"/>
          <w:sz w:val="25"/>
          <w:szCs w:val="25"/>
          <w:highlight w:val="none"/>
        </w:rPr>
        <w:t>（六）</w:t>
      </w:r>
      <w:r>
        <w:rPr>
          <w:rFonts w:hint="eastAsia" w:ascii="仿宋" w:hAnsi="仿宋" w:eastAsia="仿宋" w:cs="仿宋"/>
          <w:kern w:val="0"/>
          <w:sz w:val="25"/>
          <w:szCs w:val="25"/>
          <w:highlight w:val="none"/>
        </w:rPr>
        <w:t>甲方有权对乙方提供的服务质量进行监督检查，</w:t>
      </w:r>
      <w:r>
        <w:rPr>
          <w:rFonts w:hint="eastAsia" w:ascii="仿宋" w:hAnsi="仿宋" w:eastAsia="仿宋" w:cs="仿宋"/>
          <w:sz w:val="25"/>
          <w:szCs w:val="25"/>
          <w:highlight w:val="none"/>
        </w:rPr>
        <w:t>认为乙方有任何违反或可能违反本合同的行为，甲方有权提出书面意见要求乙方限期整改。乙方应在收到甲方的书面意见后5个工作日内，以书面形式将其整改的结果或整改措施回复甲方。</w:t>
      </w:r>
    </w:p>
    <w:p w14:paraId="48FBA27B">
      <w:pPr>
        <w:pStyle w:val="13"/>
        <w:tabs>
          <w:tab w:val="left" w:pos="0"/>
          <w:tab w:val="left" w:pos="405"/>
          <w:tab w:val="left" w:pos="567"/>
          <w:tab w:val="left" w:pos="601"/>
          <w:tab w:val="left" w:pos="1980"/>
        </w:tabs>
        <w:spacing w:line="500" w:lineRule="exact"/>
        <w:ind w:firstLine="627" w:firstLineChars="250"/>
        <w:rPr>
          <w:rFonts w:hint="eastAsia" w:ascii="仿宋" w:hAnsi="仿宋" w:eastAsia="仿宋" w:cs="仿宋"/>
          <w:sz w:val="25"/>
          <w:szCs w:val="25"/>
          <w:highlight w:val="none"/>
        </w:rPr>
      </w:pPr>
      <w:r>
        <w:rPr>
          <w:rFonts w:hint="eastAsia" w:ascii="仿宋" w:hAnsi="仿宋" w:eastAsia="仿宋" w:cs="仿宋"/>
          <w:b/>
          <w:sz w:val="25"/>
          <w:szCs w:val="25"/>
          <w:highlight w:val="none"/>
        </w:rPr>
        <w:t>第十一条</w:t>
      </w:r>
      <w:r>
        <w:rPr>
          <w:rFonts w:hint="eastAsia" w:ascii="仿宋" w:hAnsi="仿宋" w:eastAsia="仿宋" w:cs="仿宋"/>
          <w:sz w:val="25"/>
          <w:szCs w:val="25"/>
          <w:highlight w:val="none"/>
        </w:rPr>
        <w:t xml:space="preserve">  甲方的义务</w:t>
      </w:r>
    </w:p>
    <w:p w14:paraId="34040F96">
      <w:pPr>
        <w:spacing w:before="120" w:line="500" w:lineRule="exact"/>
        <w:ind w:firstLine="500" w:firstLineChars="200"/>
        <w:rPr>
          <w:rFonts w:hint="eastAsia" w:ascii="仿宋" w:hAnsi="仿宋" w:eastAsia="仿宋" w:cs="仿宋"/>
          <w:sz w:val="25"/>
          <w:szCs w:val="25"/>
          <w:highlight w:val="none"/>
        </w:rPr>
      </w:pPr>
      <w:r>
        <w:rPr>
          <w:rFonts w:hint="eastAsia" w:ascii="仿宋" w:hAnsi="仿宋" w:eastAsia="仿宋" w:cs="仿宋"/>
          <w:sz w:val="25"/>
          <w:szCs w:val="25"/>
          <w:highlight w:val="none"/>
        </w:rPr>
        <w:t>（一） 在外包服务实施过程中，甲方应为乙方提供必要的技术支持与工作指导，配合乙方履行职责。</w:t>
      </w:r>
    </w:p>
    <w:p w14:paraId="1C73579E">
      <w:pPr>
        <w:spacing w:before="30" w:after="30" w:line="500" w:lineRule="exact"/>
        <w:ind w:firstLine="500" w:firstLineChars="200"/>
        <w:rPr>
          <w:rFonts w:hint="eastAsia" w:ascii="仿宋" w:hAnsi="仿宋" w:eastAsia="仿宋" w:cs="仿宋"/>
          <w:sz w:val="25"/>
          <w:szCs w:val="25"/>
          <w:highlight w:val="none"/>
        </w:rPr>
      </w:pPr>
      <w:r>
        <w:rPr>
          <w:rFonts w:hint="eastAsia" w:ascii="仿宋" w:hAnsi="仿宋" w:eastAsia="仿宋" w:cs="仿宋"/>
          <w:sz w:val="25"/>
          <w:szCs w:val="25"/>
          <w:highlight w:val="none"/>
        </w:rPr>
        <w:t>（二）甲方应建立、健全劳动安全卫生制度，严格执行国家劳动安全卫生规程和标准，对乙方外包服务人员进行劳动安全卫生教育，防止劳动事故，减少职业危害。同时为乙方外包服务人员提供符合国家规定的工作条件、劳动安全卫生条件和必要的劳动防护用品，对服务岗位的设施、设备定期进行维护和安全检查，保证设施设备的安全运转。</w:t>
      </w:r>
    </w:p>
    <w:p w14:paraId="02DD9262">
      <w:pPr>
        <w:spacing w:before="30" w:after="30" w:line="500" w:lineRule="exact"/>
        <w:ind w:firstLine="500" w:firstLineChars="200"/>
        <w:rPr>
          <w:rFonts w:hint="eastAsia" w:ascii="仿宋" w:hAnsi="仿宋" w:eastAsia="仿宋" w:cs="仿宋"/>
          <w:kern w:val="0"/>
          <w:sz w:val="25"/>
          <w:szCs w:val="25"/>
          <w:highlight w:val="none"/>
        </w:rPr>
      </w:pPr>
      <w:r>
        <w:rPr>
          <w:rFonts w:hint="eastAsia" w:ascii="仿宋" w:hAnsi="仿宋" w:eastAsia="仿宋" w:cs="仿宋"/>
          <w:kern w:val="0"/>
          <w:sz w:val="25"/>
          <w:szCs w:val="25"/>
          <w:highlight w:val="none"/>
        </w:rPr>
        <w:t>（三）</w:t>
      </w:r>
      <w:r>
        <w:rPr>
          <w:rFonts w:hint="eastAsia" w:ascii="仿宋" w:hAnsi="仿宋" w:eastAsia="仿宋" w:cs="仿宋"/>
          <w:sz w:val="25"/>
          <w:szCs w:val="25"/>
          <w:highlight w:val="none"/>
        </w:rPr>
        <w:t>甲方如有需要为乙方服务外包人员统一制作证件和工服的，相关费用由甲方承担。</w:t>
      </w:r>
    </w:p>
    <w:p w14:paraId="2BA9BBD0">
      <w:pPr>
        <w:pStyle w:val="13"/>
        <w:tabs>
          <w:tab w:val="left" w:pos="0"/>
          <w:tab w:val="left" w:pos="405"/>
          <w:tab w:val="left" w:pos="567"/>
          <w:tab w:val="left" w:pos="601"/>
          <w:tab w:val="left" w:pos="1980"/>
        </w:tabs>
        <w:spacing w:line="500" w:lineRule="exact"/>
        <w:ind w:firstLine="500" w:firstLineChars="200"/>
        <w:rPr>
          <w:rFonts w:hint="eastAsia" w:ascii="仿宋" w:hAnsi="仿宋" w:eastAsia="仿宋" w:cs="仿宋"/>
          <w:sz w:val="25"/>
          <w:szCs w:val="25"/>
          <w:highlight w:val="none"/>
        </w:rPr>
      </w:pPr>
      <w:r>
        <w:rPr>
          <w:rFonts w:hint="eastAsia" w:ascii="仿宋" w:hAnsi="仿宋" w:eastAsia="仿宋" w:cs="仿宋"/>
          <w:sz w:val="25"/>
          <w:szCs w:val="25"/>
          <w:highlight w:val="none"/>
        </w:rPr>
        <w:t>（四）甲方不得将本合同的内容向甲乙双方以外的、与签订和履行本合同无关的任何第三方透露，不得泄露乙方的商业秘密（包括本合同及其附件和合同签订前的各项方案）。</w:t>
      </w:r>
    </w:p>
    <w:p w14:paraId="2828E2EE">
      <w:pPr>
        <w:pStyle w:val="13"/>
        <w:tabs>
          <w:tab w:val="left" w:pos="0"/>
          <w:tab w:val="left" w:pos="405"/>
          <w:tab w:val="left" w:pos="567"/>
          <w:tab w:val="left" w:pos="601"/>
          <w:tab w:val="left" w:pos="1980"/>
        </w:tabs>
        <w:spacing w:line="500" w:lineRule="exact"/>
        <w:ind w:firstLine="502" w:firstLineChars="200"/>
        <w:rPr>
          <w:rFonts w:hint="eastAsia" w:ascii="仿宋" w:hAnsi="仿宋" w:eastAsia="仿宋" w:cs="仿宋"/>
          <w:b/>
          <w:sz w:val="25"/>
          <w:szCs w:val="25"/>
          <w:highlight w:val="none"/>
        </w:rPr>
      </w:pPr>
      <w:r>
        <w:rPr>
          <w:rFonts w:hint="eastAsia" w:ascii="仿宋" w:hAnsi="仿宋" w:eastAsia="仿宋" w:cs="仿宋"/>
          <w:b/>
          <w:sz w:val="25"/>
          <w:szCs w:val="25"/>
          <w:highlight w:val="none"/>
        </w:rPr>
        <w:t xml:space="preserve">第十二条 </w:t>
      </w:r>
      <w:r>
        <w:rPr>
          <w:rFonts w:hint="eastAsia" w:ascii="仿宋" w:hAnsi="仿宋" w:eastAsia="仿宋" w:cs="仿宋"/>
          <w:sz w:val="25"/>
          <w:szCs w:val="25"/>
          <w:highlight w:val="none"/>
        </w:rPr>
        <w:t>乙方的权利</w:t>
      </w:r>
    </w:p>
    <w:p w14:paraId="5820676D">
      <w:pPr>
        <w:spacing w:line="500" w:lineRule="exact"/>
        <w:ind w:firstLine="500" w:firstLineChars="200"/>
        <w:rPr>
          <w:rFonts w:hint="eastAsia" w:ascii="仿宋" w:hAnsi="仿宋" w:eastAsia="仿宋" w:cs="仿宋"/>
          <w:sz w:val="25"/>
          <w:szCs w:val="25"/>
          <w:highlight w:val="none"/>
        </w:rPr>
      </w:pPr>
      <w:r>
        <w:rPr>
          <w:rFonts w:hint="eastAsia" w:ascii="仿宋" w:hAnsi="仿宋" w:eastAsia="仿宋" w:cs="仿宋"/>
          <w:sz w:val="25"/>
          <w:szCs w:val="25"/>
          <w:highlight w:val="none"/>
        </w:rPr>
        <w:t>根据法律、法规和本合同有关规定，乙方有权要求甲方依据本合同规定保障乙方派出外包服务人员的合法权益，若发现甲方有侵害乙方外包服务人员合法权益的行为，乙方可以提出书面意见和要求。甲方应在收到乙方的书面意见后10个工作日内以书面形式回复乙方。</w:t>
      </w:r>
    </w:p>
    <w:p w14:paraId="2635EAAC">
      <w:pPr>
        <w:spacing w:line="500" w:lineRule="exact"/>
        <w:ind w:firstLine="502" w:firstLineChars="200"/>
        <w:rPr>
          <w:rFonts w:hint="eastAsia" w:ascii="仿宋" w:hAnsi="仿宋" w:eastAsia="仿宋" w:cs="仿宋"/>
          <w:sz w:val="25"/>
          <w:szCs w:val="25"/>
          <w:highlight w:val="none"/>
        </w:rPr>
      </w:pPr>
      <w:r>
        <w:rPr>
          <w:rFonts w:hint="eastAsia" w:ascii="仿宋" w:hAnsi="仿宋" w:eastAsia="仿宋" w:cs="仿宋"/>
          <w:b/>
          <w:sz w:val="25"/>
          <w:szCs w:val="25"/>
          <w:highlight w:val="none"/>
        </w:rPr>
        <w:t>第十三条</w:t>
      </w:r>
      <w:r>
        <w:rPr>
          <w:rFonts w:hint="eastAsia" w:ascii="仿宋" w:hAnsi="仿宋" w:eastAsia="仿宋" w:cs="仿宋"/>
          <w:sz w:val="25"/>
          <w:szCs w:val="25"/>
          <w:highlight w:val="none"/>
        </w:rPr>
        <w:t xml:space="preserve"> 乙方的义务</w:t>
      </w:r>
    </w:p>
    <w:p w14:paraId="03A8C46B">
      <w:pPr>
        <w:pStyle w:val="13"/>
        <w:tabs>
          <w:tab w:val="left" w:pos="0"/>
          <w:tab w:val="left" w:pos="405"/>
          <w:tab w:val="left" w:pos="567"/>
          <w:tab w:val="left" w:pos="601"/>
          <w:tab w:val="left" w:pos="1980"/>
        </w:tabs>
        <w:spacing w:line="500" w:lineRule="exact"/>
        <w:ind w:firstLine="375" w:firstLineChars="150"/>
        <w:rPr>
          <w:rFonts w:hint="eastAsia" w:ascii="仿宋" w:hAnsi="仿宋" w:eastAsia="仿宋" w:cs="仿宋"/>
          <w:sz w:val="25"/>
          <w:szCs w:val="25"/>
          <w:highlight w:val="none"/>
        </w:rPr>
      </w:pPr>
      <w:r>
        <w:rPr>
          <w:rFonts w:hint="eastAsia" w:ascii="仿宋" w:hAnsi="仿宋" w:eastAsia="仿宋" w:cs="仿宋"/>
          <w:sz w:val="25"/>
          <w:szCs w:val="25"/>
          <w:highlight w:val="none"/>
        </w:rPr>
        <w:t>（一）乙方完成外包服务项目工作，必须严格遵守国家有关法律法规和行业规章制度及甲方有关规定，规范履行职责。</w:t>
      </w:r>
    </w:p>
    <w:p w14:paraId="7BE19323">
      <w:pPr>
        <w:tabs>
          <w:tab w:val="left" w:pos="5940"/>
        </w:tabs>
        <w:spacing w:line="500" w:lineRule="exact"/>
        <w:ind w:left="60" w:leftChars="25" w:firstLine="375" w:firstLineChars="150"/>
        <w:jc w:val="left"/>
        <w:rPr>
          <w:rFonts w:hint="eastAsia" w:ascii="仿宋" w:hAnsi="仿宋" w:eastAsia="仿宋" w:cs="仿宋"/>
          <w:kern w:val="0"/>
          <w:sz w:val="25"/>
          <w:szCs w:val="25"/>
          <w:highlight w:val="none"/>
        </w:rPr>
      </w:pPr>
      <w:r>
        <w:rPr>
          <w:rFonts w:hint="eastAsia" w:ascii="仿宋" w:hAnsi="仿宋" w:eastAsia="仿宋" w:cs="仿宋"/>
          <w:sz w:val="25"/>
          <w:szCs w:val="25"/>
          <w:highlight w:val="none"/>
        </w:rPr>
        <w:t>（二）乙方应按照甲方服务需求和标准提供外包服务，外包服务人员必须通过乙方的岗前公共职业培训，且具备甲方工作岗位所需要的技能素质和体能素质。</w:t>
      </w:r>
    </w:p>
    <w:p w14:paraId="55309E05">
      <w:pPr>
        <w:pStyle w:val="13"/>
        <w:tabs>
          <w:tab w:val="left" w:pos="0"/>
          <w:tab w:val="left" w:pos="405"/>
          <w:tab w:val="left" w:pos="567"/>
          <w:tab w:val="left" w:pos="601"/>
          <w:tab w:val="left" w:pos="1980"/>
        </w:tabs>
        <w:spacing w:line="500" w:lineRule="exact"/>
        <w:ind w:firstLine="500" w:firstLineChars="200"/>
        <w:rPr>
          <w:rFonts w:hint="eastAsia" w:ascii="仿宋" w:hAnsi="仿宋" w:eastAsia="仿宋" w:cs="仿宋"/>
          <w:sz w:val="25"/>
          <w:szCs w:val="25"/>
          <w:highlight w:val="none"/>
          <w:lang w:eastAsia="zh-CN"/>
        </w:rPr>
      </w:pPr>
      <w:r>
        <w:rPr>
          <w:rFonts w:hint="eastAsia" w:ascii="仿宋" w:hAnsi="仿宋" w:eastAsia="仿宋" w:cs="仿宋"/>
          <w:sz w:val="25"/>
          <w:szCs w:val="25"/>
          <w:highlight w:val="none"/>
        </w:rPr>
        <w:t>（三）乙方负责为乙方外包服务人员依法办理劳动用工手续，在外包服务人员的聘用、辞退、工资福利、奖惩升降、劳动保护等事项上依法保证乙方外包服务人员的合法权益，保持外包服务人员的稳定性。</w:t>
      </w:r>
      <w:r>
        <w:rPr>
          <w:rFonts w:hint="eastAsia" w:cs="仿宋"/>
          <w:sz w:val="25"/>
          <w:szCs w:val="25"/>
          <w:highlight w:val="none"/>
          <w:lang w:val="en-US" w:eastAsia="zh-CN"/>
        </w:rPr>
        <w:t>乙方应当确保</w:t>
      </w:r>
      <w:r>
        <w:rPr>
          <w:rFonts w:hint="eastAsia" w:ascii="仿宋" w:hAnsi="仿宋" w:eastAsia="仿宋" w:cs="仿宋"/>
          <w:sz w:val="25"/>
          <w:szCs w:val="25"/>
          <w:highlight w:val="none"/>
        </w:rPr>
        <w:t>员工应发工资达到</w:t>
      </w:r>
      <w:r>
        <w:rPr>
          <w:rFonts w:hint="eastAsia" w:cs="仿宋"/>
          <w:sz w:val="25"/>
          <w:szCs w:val="25"/>
          <w:highlight w:val="none"/>
          <w:lang w:val="en-US" w:eastAsia="zh-CN"/>
        </w:rPr>
        <w:t>当年</w:t>
      </w:r>
      <w:r>
        <w:rPr>
          <w:rFonts w:hint="eastAsia" w:ascii="仿宋" w:hAnsi="仿宋" w:eastAsia="仿宋" w:cs="仿宋"/>
          <w:sz w:val="25"/>
          <w:szCs w:val="25"/>
          <w:highlight w:val="none"/>
        </w:rPr>
        <w:t>社会平均工资的最低标准</w:t>
      </w:r>
      <w:r>
        <w:rPr>
          <w:rFonts w:hint="eastAsia" w:cs="仿宋"/>
          <w:sz w:val="25"/>
          <w:szCs w:val="25"/>
          <w:highlight w:val="none"/>
          <w:lang w:eastAsia="zh-CN"/>
        </w:rPr>
        <w:t>，</w:t>
      </w:r>
      <w:r>
        <w:rPr>
          <w:rFonts w:hint="eastAsia" w:cs="仿宋"/>
          <w:sz w:val="25"/>
          <w:szCs w:val="25"/>
          <w:highlight w:val="none"/>
          <w:lang w:val="en-US" w:eastAsia="zh-CN"/>
        </w:rPr>
        <w:t>按时为员工缴纳</w:t>
      </w:r>
      <w:r>
        <w:rPr>
          <w:rFonts w:hint="eastAsia" w:ascii="仿宋" w:hAnsi="仿宋" w:eastAsia="仿宋" w:cs="仿宋"/>
          <w:sz w:val="25"/>
          <w:szCs w:val="25"/>
          <w:highlight w:val="none"/>
        </w:rPr>
        <w:t>社保</w:t>
      </w:r>
      <w:r>
        <w:rPr>
          <w:rFonts w:hint="eastAsia" w:cs="仿宋"/>
          <w:sz w:val="25"/>
          <w:szCs w:val="25"/>
          <w:highlight w:val="none"/>
          <w:lang w:eastAsia="zh-CN"/>
        </w:rPr>
        <w:t>，</w:t>
      </w:r>
      <w:r>
        <w:rPr>
          <w:rFonts w:hint="eastAsia" w:ascii="仿宋" w:hAnsi="仿宋" w:eastAsia="仿宋" w:cs="仿宋"/>
          <w:sz w:val="25"/>
          <w:szCs w:val="25"/>
          <w:highlight w:val="none"/>
        </w:rPr>
        <w:t>社保基数随人社部门公布的基数变动而</w:t>
      </w:r>
      <w:r>
        <w:rPr>
          <w:rFonts w:hint="eastAsia" w:cs="仿宋"/>
          <w:sz w:val="25"/>
          <w:szCs w:val="25"/>
          <w:highlight w:val="none"/>
          <w:lang w:val="en-US" w:eastAsia="zh-CN"/>
        </w:rPr>
        <w:t>定</w:t>
      </w:r>
      <w:r>
        <w:rPr>
          <w:rFonts w:hint="eastAsia" w:cs="仿宋"/>
          <w:sz w:val="25"/>
          <w:szCs w:val="25"/>
          <w:highlight w:val="none"/>
          <w:lang w:eastAsia="zh-CN"/>
        </w:rPr>
        <w:t>。</w:t>
      </w:r>
    </w:p>
    <w:p w14:paraId="043DBA72">
      <w:pPr>
        <w:spacing w:line="500" w:lineRule="exact"/>
        <w:ind w:firstLine="500" w:firstLineChars="200"/>
        <w:rPr>
          <w:rFonts w:hint="eastAsia" w:ascii="仿宋" w:hAnsi="仿宋" w:eastAsia="仿宋" w:cs="仿宋"/>
          <w:sz w:val="25"/>
          <w:szCs w:val="25"/>
          <w:highlight w:val="none"/>
        </w:rPr>
      </w:pPr>
      <w:r>
        <w:rPr>
          <w:rFonts w:hint="eastAsia" w:ascii="仿宋" w:hAnsi="仿宋" w:eastAsia="仿宋" w:cs="仿宋"/>
          <w:sz w:val="25"/>
          <w:szCs w:val="25"/>
          <w:highlight w:val="none"/>
        </w:rPr>
        <w:t>（四）乙方与外包服务人员发生劳动纠纷时，乙方应直接与外包服务人员交涉解决并自行承担相关责任，处理好纠纷，以免影响甲方的外包服务工作。如乙方未及时处理，导致甲方被裁决、决定承担用人责任的，甲方有权向乙方全额追偿。乙方应事先做好风险规避，如发生纠纷，乙方应积极配合甲方去做相关工作.</w:t>
      </w:r>
    </w:p>
    <w:p w14:paraId="3E09D65C">
      <w:pPr>
        <w:pStyle w:val="13"/>
        <w:tabs>
          <w:tab w:val="left" w:pos="0"/>
          <w:tab w:val="left" w:pos="405"/>
          <w:tab w:val="left" w:pos="567"/>
          <w:tab w:val="left" w:pos="601"/>
          <w:tab w:val="left" w:pos="1980"/>
        </w:tabs>
        <w:spacing w:line="500" w:lineRule="exact"/>
        <w:ind w:firstLine="500" w:firstLineChars="200"/>
        <w:rPr>
          <w:rFonts w:hint="eastAsia" w:ascii="仿宋" w:hAnsi="仿宋" w:eastAsia="仿宋" w:cs="仿宋"/>
          <w:b w:val="0"/>
          <w:bCs w:val="0"/>
          <w:color w:val="000000"/>
          <w:kern w:val="2"/>
          <w:sz w:val="25"/>
          <w:szCs w:val="25"/>
          <w:highlight w:val="none"/>
        </w:rPr>
      </w:pPr>
      <w:r>
        <w:rPr>
          <w:rFonts w:hint="eastAsia" w:ascii="仿宋" w:hAnsi="仿宋" w:eastAsia="仿宋" w:cs="仿宋"/>
          <w:b w:val="0"/>
          <w:bCs w:val="0"/>
          <w:color w:val="000000"/>
          <w:kern w:val="2"/>
          <w:sz w:val="25"/>
          <w:szCs w:val="25"/>
          <w:highlight w:val="none"/>
        </w:rPr>
        <w:t>（五）外包服务人员因工发生伤亡事故，</w:t>
      </w:r>
      <w:r>
        <w:rPr>
          <w:rFonts w:hint="eastAsia" w:ascii="仿宋" w:hAnsi="仿宋" w:eastAsia="仿宋" w:cs="仿宋"/>
          <w:b w:val="0"/>
          <w:bCs w:val="0"/>
          <w:color w:val="000000"/>
          <w:kern w:val="2"/>
          <w:sz w:val="25"/>
          <w:szCs w:val="25"/>
          <w:highlight w:val="none"/>
          <w:lang w:eastAsia="zh-CN"/>
        </w:rPr>
        <w:t>甲方需第一时间联系乙方，</w:t>
      </w:r>
      <w:r>
        <w:rPr>
          <w:rFonts w:hint="eastAsia" w:ascii="仿宋" w:hAnsi="仿宋" w:eastAsia="仿宋" w:cs="仿宋"/>
          <w:b w:val="0"/>
          <w:bCs w:val="0"/>
          <w:color w:val="000000"/>
          <w:kern w:val="2"/>
          <w:sz w:val="25"/>
          <w:szCs w:val="25"/>
          <w:highlight w:val="none"/>
        </w:rPr>
        <w:t>由乙方按照《工伤保险条例》的相关规定进行妥善处理</w:t>
      </w:r>
      <w:r>
        <w:rPr>
          <w:rFonts w:hint="eastAsia" w:cs="仿宋"/>
          <w:b w:val="0"/>
          <w:bCs w:val="0"/>
          <w:color w:val="000000"/>
          <w:kern w:val="2"/>
          <w:sz w:val="25"/>
          <w:szCs w:val="25"/>
          <w:highlight w:val="none"/>
          <w:lang w:val="en-US" w:eastAsia="zh-CN"/>
        </w:rPr>
        <w:t>并</w:t>
      </w:r>
      <w:r>
        <w:rPr>
          <w:rFonts w:hint="eastAsia" w:cs="仿宋"/>
          <w:b w:val="0"/>
          <w:bCs w:val="0"/>
          <w:color w:val="000000"/>
          <w:kern w:val="2"/>
          <w:sz w:val="25"/>
          <w:szCs w:val="25"/>
          <w:highlight w:val="none"/>
          <w:lang w:eastAsia="zh-CN"/>
        </w:rPr>
        <w:t>承担用人单位</w:t>
      </w:r>
      <w:r>
        <w:rPr>
          <w:rFonts w:hint="eastAsia" w:cs="仿宋"/>
          <w:b w:val="0"/>
          <w:bCs w:val="0"/>
          <w:color w:val="000000"/>
          <w:kern w:val="2"/>
          <w:sz w:val="25"/>
          <w:szCs w:val="25"/>
          <w:highlight w:val="none"/>
          <w:lang w:val="en-US" w:eastAsia="zh-CN"/>
        </w:rPr>
        <w:t>责任</w:t>
      </w:r>
      <w:r>
        <w:rPr>
          <w:rFonts w:hint="eastAsia" w:ascii="仿宋" w:hAnsi="仿宋" w:eastAsia="仿宋" w:cs="仿宋"/>
          <w:b w:val="0"/>
          <w:bCs w:val="0"/>
          <w:color w:val="000000"/>
          <w:kern w:val="2"/>
          <w:sz w:val="25"/>
          <w:szCs w:val="25"/>
          <w:highlight w:val="none"/>
        </w:rPr>
        <w:t>。非因工发生的伤亡事故，乙方负责伤亡事故的处理，对发生的事故处理费用和对外包服务人员的经济补偿等</w:t>
      </w:r>
      <w:r>
        <w:rPr>
          <w:rFonts w:hint="eastAsia" w:ascii="仿宋" w:hAnsi="仿宋" w:eastAsia="仿宋" w:cs="仿宋"/>
          <w:b w:val="0"/>
          <w:bCs w:val="0"/>
          <w:color w:val="000000"/>
          <w:kern w:val="2"/>
          <w:sz w:val="25"/>
          <w:szCs w:val="25"/>
          <w:highlight w:val="none"/>
          <w:lang w:eastAsia="zh-CN"/>
        </w:rPr>
        <w:t>由乙</w:t>
      </w:r>
      <w:r>
        <w:rPr>
          <w:rFonts w:hint="eastAsia" w:ascii="仿宋" w:hAnsi="仿宋" w:eastAsia="仿宋" w:cs="仿宋"/>
          <w:b w:val="0"/>
          <w:bCs w:val="0"/>
          <w:color w:val="000000"/>
          <w:kern w:val="2"/>
          <w:sz w:val="25"/>
          <w:szCs w:val="25"/>
          <w:highlight w:val="none"/>
        </w:rPr>
        <w:t>方</w:t>
      </w:r>
      <w:r>
        <w:rPr>
          <w:rFonts w:hint="eastAsia" w:ascii="仿宋" w:hAnsi="仿宋" w:eastAsia="仿宋" w:cs="仿宋"/>
          <w:b w:val="0"/>
          <w:bCs w:val="0"/>
          <w:color w:val="000000"/>
          <w:kern w:val="2"/>
          <w:sz w:val="25"/>
          <w:szCs w:val="25"/>
          <w:highlight w:val="none"/>
          <w:lang w:eastAsia="zh-CN"/>
        </w:rPr>
        <w:t>承担</w:t>
      </w:r>
      <w:r>
        <w:rPr>
          <w:rFonts w:hint="eastAsia" w:ascii="仿宋" w:hAnsi="仿宋" w:eastAsia="仿宋" w:cs="仿宋"/>
          <w:b w:val="0"/>
          <w:bCs w:val="0"/>
          <w:color w:val="000000"/>
          <w:kern w:val="2"/>
          <w:sz w:val="25"/>
          <w:szCs w:val="25"/>
          <w:highlight w:val="none"/>
        </w:rPr>
        <w:t>。</w:t>
      </w:r>
    </w:p>
    <w:p w14:paraId="22D1F690">
      <w:pPr>
        <w:pStyle w:val="13"/>
        <w:tabs>
          <w:tab w:val="left" w:pos="0"/>
          <w:tab w:val="left" w:pos="405"/>
          <w:tab w:val="left" w:pos="567"/>
          <w:tab w:val="left" w:pos="601"/>
          <w:tab w:val="left" w:pos="1980"/>
        </w:tabs>
        <w:spacing w:line="500" w:lineRule="exact"/>
        <w:ind w:firstLine="500" w:firstLineChars="200"/>
        <w:rPr>
          <w:rFonts w:hint="eastAsia" w:ascii="仿宋" w:hAnsi="仿宋" w:eastAsia="仿宋" w:cs="仿宋"/>
          <w:sz w:val="25"/>
          <w:szCs w:val="25"/>
          <w:highlight w:val="none"/>
        </w:rPr>
      </w:pPr>
      <w:r>
        <w:rPr>
          <w:rFonts w:hint="eastAsia" w:ascii="仿宋" w:hAnsi="仿宋" w:eastAsia="仿宋" w:cs="仿宋"/>
          <w:sz w:val="25"/>
          <w:szCs w:val="25"/>
          <w:highlight w:val="none"/>
        </w:rPr>
        <w:t>（六）乙方应教育、督促乙方外包服务人员在甲方提供服务期间按甲方的有关规章制度和作息时间完成相应服务工作，</w:t>
      </w:r>
      <w:r>
        <w:rPr>
          <w:rFonts w:hint="eastAsia" w:cs="仿宋"/>
          <w:sz w:val="25"/>
          <w:szCs w:val="25"/>
          <w:highlight w:val="none"/>
          <w:lang w:val="en-US" w:eastAsia="zh-CN"/>
        </w:rPr>
        <w:t>根据甲方</w:t>
      </w:r>
      <w:r>
        <w:rPr>
          <w:rFonts w:hint="eastAsia" w:ascii="仿宋" w:hAnsi="仿宋" w:eastAsia="仿宋" w:cs="仿宋"/>
          <w:sz w:val="25"/>
          <w:szCs w:val="25"/>
          <w:highlight w:val="none"/>
        </w:rPr>
        <w:t>与服务相关的管理和安排</w:t>
      </w:r>
      <w:r>
        <w:rPr>
          <w:rFonts w:hint="eastAsia" w:cs="仿宋"/>
          <w:sz w:val="25"/>
          <w:szCs w:val="25"/>
          <w:highlight w:val="none"/>
          <w:lang w:val="en-US" w:eastAsia="zh-CN"/>
        </w:rPr>
        <w:t>自行对乙方人员进行管理和考核</w:t>
      </w:r>
      <w:r>
        <w:rPr>
          <w:rFonts w:hint="eastAsia" w:ascii="仿宋" w:hAnsi="仿宋" w:eastAsia="仿宋" w:cs="仿宋"/>
          <w:sz w:val="25"/>
          <w:szCs w:val="25"/>
          <w:highlight w:val="none"/>
        </w:rPr>
        <w:t>，接受甲方人员</w:t>
      </w:r>
      <w:r>
        <w:rPr>
          <w:rFonts w:hint="eastAsia" w:cs="仿宋"/>
          <w:sz w:val="25"/>
          <w:szCs w:val="25"/>
          <w:highlight w:val="none"/>
          <w:lang w:val="en-US" w:eastAsia="zh-CN"/>
        </w:rPr>
        <w:t>对劳务服务</w:t>
      </w:r>
      <w:r>
        <w:rPr>
          <w:rFonts w:hint="eastAsia" w:ascii="仿宋" w:hAnsi="仿宋" w:eastAsia="仿宋" w:cs="仿宋"/>
          <w:sz w:val="25"/>
          <w:szCs w:val="25"/>
          <w:highlight w:val="none"/>
        </w:rPr>
        <w:t>的监督和检查，保障甲方业务的正常进行。</w:t>
      </w:r>
    </w:p>
    <w:p w14:paraId="4A9F9CBC">
      <w:pPr>
        <w:pStyle w:val="13"/>
        <w:tabs>
          <w:tab w:val="left" w:pos="0"/>
          <w:tab w:val="left" w:pos="405"/>
          <w:tab w:val="left" w:pos="567"/>
          <w:tab w:val="left" w:pos="601"/>
          <w:tab w:val="left" w:pos="1980"/>
        </w:tabs>
        <w:spacing w:line="500" w:lineRule="exact"/>
        <w:ind w:firstLine="500" w:firstLineChars="200"/>
        <w:rPr>
          <w:rFonts w:hint="eastAsia" w:ascii="仿宋" w:hAnsi="仿宋" w:eastAsia="仿宋" w:cs="仿宋"/>
          <w:sz w:val="25"/>
          <w:szCs w:val="25"/>
          <w:highlight w:val="none"/>
        </w:rPr>
      </w:pPr>
      <w:r>
        <w:rPr>
          <w:rFonts w:hint="eastAsia" w:ascii="仿宋" w:hAnsi="仿宋" w:eastAsia="仿宋" w:cs="仿宋"/>
          <w:sz w:val="25"/>
          <w:szCs w:val="25"/>
          <w:highlight w:val="none"/>
        </w:rPr>
        <w:t>（七）乙方应教育、督促外包服务人员不得以任何形式向他人提供或泄露甲方的商业秘密，保证甲方业务利益不受损失，对甲方各类客户的资料、业务数据等应按照甲方相关文件及工作要求执行保密工作。如乙方外包服务人员泄露甲方商业机密造成甲方或任何第三方经济损失的，乙方应承担赔偿责任。</w:t>
      </w:r>
    </w:p>
    <w:p w14:paraId="76A72ADF">
      <w:pPr>
        <w:spacing w:line="500" w:lineRule="exact"/>
        <w:ind w:firstLine="500" w:firstLineChars="200"/>
        <w:rPr>
          <w:rFonts w:hint="eastAsia" w:ascii="仿宋" w:hAnsi="仿宋" w:eastAsia="仿宋" w:cs="仿宋"/>
          <w:color w:val="000000"/>
          <w:sz w:val="25"/>
          <w:szCs w:val="25"/>
          <w:highlight w:val="none"/>
        </w:rPr>
      </w:pPr>
      <w:r>
        <w:rPr>
          <w:rFonts w:hint="eastAsia" w:ascii="仿宋" w:hAnsi="仿宋" w:eastAsia="仿宋" w:cs="仿宋"/>
          <w:color w:val="000000"/>
          <w:sz w:val="25"/>
          <w:szCs w:val="25"/>
          <w:highlight w:val="none"/>
        </w:rPr>
        <w:t>（八）乙方管理人员应保证每</w:t>
      </w:r>
      <w:r>
        <w:rPr>
          <w:rFonts w:hint="eastAsia" w:ascii="仿宋" w:hAnsi="仿宋" w:eastAsia="仿宋" w:cs="仿宋"/>
          <w:color w:val="000000"/>
          <w:sz w:val="25"/>
          <w:szCs w:val="25"/>
          <w:highlight w:val="none"/>
          <w:lang w:eastAsia="zh-CN"/>
        </w:rPr>
        <w:t>月</w:t>
      </w:r>
      <w:r>
        <w:rPr>
          <w:rFonts w:hint="eastAsia" w:ascii="仿宋" w:hAnsi="仿宋" w:eastAsia="仿宋" w:cs="仿宋"/>
          <w:color w:val="000000"/>
          <w:sz w:val="25"/>
          <w:szCs w:val="25"/>
          <w:highlight w:val="none"/>
        </w:rPr>
        <w:t>到业务外包服务人员工作现场，协调及处理甲乙双方与外包服务人员之间的关系。乙方应当及时处理和协调甲方与外包服务人员之间的工作管理纠纷。</w:t>
      </w:r>
    </w:p>
    <w:p w14:paraId="450CA14C">
      <w:pPr>
        <w:spacing w:line="500" w:lineRule="exact"/>
        <w:ind w:firstLine="500" w:firstLineChars="200"/>
        <w:rPr>
          <w:rFonts w:hint="eastAsia" w:ascii="仿宋" w:hAnsi="仿宋" w:eastAsia="仿宋" w:cs="仿宋"/>
          <w:sz w:val="25"/>
          <w:szCs w:val="25"/>
          <w:highlight w:val="none"/>
        </w:rPr>
      </w:pPr>
      <w:r>
        <w:rPr>
          <w:rFonts w:hint="eastAsia" w:ascii="仿宋" w:hAnsi="仿宋" w:eastAsia="仿宋" w:cs="仿宋"/>
          <w:sz w:val="25"/>
          <w:szCs w:val="25"/>
          <w:highlight w:val="none"/>
        </w:rPr>
        <w:t>（九）乙方外包服务人员从甲方领取的工作工具、设备和其他物品，由甲方负责登记管理，在外包服务员工离职时交还甲方。</w:t>
      </w:r>
    </w:p>
    <w:p w14:paraId="4A1402A6">
      <w:pPr>
        <w:spacing w:before="120" w:line="500" w:lineRule="exact"/>
        <w:ind w:firstLine="200"/>
        <w:jc w:val="center"/>
        <w:rPr>
          <w:rFonts w:hint="eastAsia" w:ascii="仿宋" w:hAnsi="仿宋" w:eastAsia="仿宋" w:cs="仿宋"/>
          <w:b/>
          <w:sz w:val="25"/>
          <w:szCs w:val="25"/>
          <w:highlight w:val="none"/>
        </w:rPr>
      </w:pPr>
    </w:p>
    <w:p w14:paraId="59BFADFA">
      <w:pPr>
        <w:spacing w:before="0" w:line="240" w:lineRule="auto"/>
        <w:ind w:firstLine="0"/>
        <w:jc w:val="center"/>
        <w:rPr>
          <w:rFonts w:hint="eastAsia" w:ascii="仿宋" w:hAnsi="仿宋" w:eastAsia="仿宋" w:cs="仿宋"/>
          <w:b/>
          <w:sz w:val="25"/>
          <w:szCs w:val="25"/>
          <w:highlight w:val="none"/>
        </w:rPr>
      </w:pPr>
      <w:r>
        <w:rPr>
          <w:rFonts w:hint="eastAsia" w:ascii="仿宋" w:hAnsi="仿宋" w:eastAsia="仿宋" w:cs="仿宋"/>
          <w:b/>
          <w:sz w:val="25"/>
          <w:szCs w:val="25"/>
          <w:highlight w:val="none"/>
        </w:rPr>
        <w:t>第</w:t>
      </w:r>
      <w:r>
        <w:rPr>
          <w:rFonts w:hint="eastAsia" w:cs="仿宋"/>
          <w:b/>
          <w:sz w:val="25"/>
          <w:szCs w:val="25"/>
          <w:highlight w:val="none"/>
          <w:lang w:val="en-US" w:eastAsia="zh-CN"/>
        </w:rPr>
        <w:t>七</w:t>
      </w:r>
      <w:r>
        <w:rPr>
          <w:rFonts w:hint="eastAsia" w:ascii="仿宋" w:hAnsi="仿宋" w:eastAsia="仿宋" w:cs="仿宋"/>
          <w:b/>
          <w:sz w:val="25"/>
          <w:szCs w:val="25"/>
          <w:highlight w:val="none"/>
        </w:rPr>
        <w:t>章  违约责任</w:t>
      </w:r>
    </w:p>
    <w:p w14:paraId="6BA017E7">
      <w:pPr>
        <w:tabs>
          <w:tab w:val="left" w:pos="900"/>
        </w:tabs>
        <w:adjustRightInd w:val="0"/>
        <w:snapToGrid w:val="0"/>
        <w:spacing w:before="30" w:after="30" w:line="500" w:lineRule="exact"/>
        <w:ind w:firstLine="502" w:firstLineChars="200"/>
        <w:rPr>
          <w:rFonts w:hint="eastAsia" w:ascii="仿宋" w:hAnsi="仿宋" w:eastAsia="仿宋" w:cs="仿宋"/>
          <w:b/>
          <w:sz w:val="25"/>
          <w:szCs w:val="25"/>
          <w:highlight w:val="none"/>
        </w:rPr>
      </w:pPr>
    </w:p>
    <w:p w14:paraId="75A2B266">
      <w:pPr>
        <w:tabs>
          <w:tab w:val="left" w:pos="900"/>
        </w:tabs>
        <w:adjustRightInd w:val="0"/>
        <w:snapToGrid w:val="0"/>
        <w:spacing w:before="30" w:after="30" w:line="500" w:lineRule="exact"/>
        <w:ind w:firstLine="502" w:firstLineChars="200"/>
        <w:rPr>
          <w:rFonts w:hint="eastAsia" w:ascii="仿宋" w:hAnsi="仿宋" w:eastAsia="仿宋" w:cs="仿宋"/>
          <w:b/>
          <w:sz w:val="25"/>
          <w:szCs w:val="25"/>
          <w:highlight w:val="none"/>
        </w:rPr>
      </w:pPr>
      <w:r>
        <w:rPr>
          <w:rFonts w:hint="eastAsia" w:ascii="仿宋" w:hAnsi="仿宋" w:eastAsia="仿宋" w:cs="仿宋"/>
          <w:b/>
          <w:sz w:val="25"/>
          <w:szCs w:val="25"/>
          <w:highlight w:val="none"/>
        </w:rPr>
        <w:t>第十四条</w:t>
      </w:r>
      <w:r>
        <w:rPr>
          <w:rFonts w:hint="eastAsia" w:ascii="仿宋" w:hAnsi="仿宋" w:eastAsia="仿宋" w:cs="仿宋"/>
          <w:sz w:val="25"/>
          <w:szCs w:val="25"/>
          <w:highlight w:val="none"/>
        </w:rPr>
        <w:t xml:space="preserve"> 任何一方违反或擅自变更本合同的约定，应当承担由此给对方造成的经济损失和相关责任。</w:t>
      </w:r>
    </w:p>
    <w:p w14:paraId="602E9430">
      <w:pPr>
        <w:tabs>
          <w:tab w:val="left" w:pos="900"/>
        </w:tabs>
        <w:adjustRightInd w:val="0"/>
        <w:snapToGrid w:val="0"/>
        <w:spacing w:before="30" w:after="30" w:line="500" w:lineRule="exact"/>
        <w:ind w:firstLine="502" w:firstLineChars="200"/>
        <w:rPr>
          <w:rFonts w:hint="eastAsia" w:ascii="仿宋" w:hAnsi="仿宋" w:eastAsia="仿宋" w:cs="仿宋"/>
          <w:sz w:val="25"/>
          <w:szCs w:val="25"/>
          <w:highlight w:val="none"/>
        </w:rPr>
      </w:pPr>
      <w:r>
        <w:rPr>
          <w:rFonts w:hint="eastAsia" w:ascii="仿宋" w:hAnsi="仿宋" w:eastAsia="仿宋" w:cs="仿宋"/>
          <w:b/>
          <w:sz w:val="25"/>
          <w:szCs w:val="25"/>
          <w:highlight w:val="none"/>
        </w:rPr>
        <w:t xml:space="preserve">第十五条 </w:t>
      </w:r>
      <w:r>
        <w:rPr>
          <w:rFonts w:hint="eastAsia" w:ascii="仿宋" w:hAnsi="仿宋" w:eastAsia="仿宋" w:cs="仿宋"/>
          <w:kern w:val="0"/>
          <w:sz w:val="25"/>
          <w:szCs w:val="25"/>
          <w:highlight w:val="none"/>
        </w:rPr>
        <w:t>因甲方原因不能按合同规定的时间及时支付外包费，甲方每日应按</w:t>
      </w:r>
      <w:r>
        <w:rPr>
          <w:rFonts w:hint="eastAsia" w:cs="仿宋"/>
          <w:kern w:val="0"/>
          <w:sz w:val="25"/>
          <w:szCs w:val="25"/>
          <w:highlight w:val="none"/>
          <w:lang w:val="en-US" w:eastAsia="zh-CN"/>
        </w:rPr>
        <w:t>0.1</w:t>
      </w:r>
      <w:r>
        <w:rPr>
          <w:rFonts w:hint="eastAsia" w:ascii="仿宋" w:hAnsi="仿宋" w:eastAsia="仿宋" w:cs="仿宋"/>
          <w:kern w:val="0"/>
          <w:sz w:val="25"/>
          <w:szCs w:val="25"/>
          <w:highlight w:val="none"/>
        </w:rPr>
        <w:t xml:space="preserve">%的比例向乙方支付拖欠部分的违约金。甲方连续拖欠款项达三个月以上，致使合同无法履行，乙方有权解除合同，并依法追回欠款和违约金。 </w:t>
      </w:r>
    </w:p>
    <w:p w14:paraId="2A47052E">
      <w:pPr>
        <w:adjustRightInd w:val="0"/>
        <w:snapToGrid w:val="0"/>
        <w:spacing w:before="30" w:after="30" w:line="500" w:lineRule="exact"/>
        <w:ind w:firstLine="502" w:firstLineChars="200"/>
        <w:rPr>
          <w:rFonts w:hint="eastAsia" w:cs="仿宋"/>
          <w:b w:val="0"/>
          <w:bCs/>
          <w:sz w:val="25"/>
          <w:szCs w:val="25"/>
          <w:highlight w:val="none"/>
          <w:lang w:val="en-US" w:eastAsia="zh-CN"/>
        </w:rPr>
      </w:pPr>
      <w:r>
        <w:rPr>
          <w:rFonts w:hint="eastAsia" w:ascii="仿宋" w:hAnsi="仿宋" w:eastAsia="仿宋" w:cs="仿宋"/>
          <w:b/>
          <w:sz w:val="25"/>
          <w:szCs w:val="25"/>
          <w:highlight w:val="none"/>
        </w:rPr>
        <w:t xml:space="preserve">第十六条 </w:t>
      </w:r>
      <w:r>
        <w:rPr>
          <w:rFonts w:hint="eastAsia" w:cs="仿宋"/>
          <w:b w:val="0"/>
          <w:bCs/>
          <w:sz w:val="25"/>
          <w:szCs w:val="25"/>
          <w:highlight w:val="none"/>
          <w:lang w:val="en-US" w:eastAsia="zh-CN"/>
        </w:rPr>
        <w:t>乙方违约责任：</w:t>
      </w:r>
    </w:p>
    <w:p w14:paraId="290680DB">
      <w:pPr>
        <w:adjustRightInd w:val="0"/>
        <w:snapToGrid w:val="0"/>
        <w:spacing w:before="30" w:after="30" w:line="500" w:lineRule="exact"/>
        <w:ind w:firstLine="500" w:firstLineChars="200"/>
        <w:rPr>
          <w:rFonts w:hint="eastAsia" w:ascii="仿宋" w:hAnsi="仿宋" w:eastAsia="仿宋" w:cs="仿宋"/>
          <w:sz w:val="25"/>
          <w:szCs w:val="25"/>
          <w:highlight w:val="none"/>
        </w:rPr>
      </w:pPr>
      <w:r>
        <w:rPr>
          <w:rFonts w:hint="eastAsia" w:cs="仿宋"/>
          <w:sz w:val="25"/>
          <w:szCs w:val="25"/>
          <w:highlight w:val="none"/>
          <w:lang w:val="en-US" w:eastAsia="zh-CN"/>
        </w:rPr>
        <w:t>1、</w:t>
      </w:r>
      <w:r>
        <w:rPr>
          <w:rFonts w:hint="eastAsia" w:ascii="仿宋" w:hAnsi="仿宋" w:eastAsia="仿宋" w:cs="仿宋"/>
          <w:sz w:val="25"/>
          <w:szCs w:val="25"/>
          <w:highlight w:val="none"/>
        </w:rPr>
        <w:t>乙方无正当理由，未按时支付派出甲方外包服务人员的工资发放，或未及时处理员工纠纷、承担用人责任、或其他违约行为，每日按照外包费的</w:t>
      </w:r>
      <w:r>
        <w:rPr>
          <w:rFonts w:hint="eastAsia" w:cs="仿宋"/>
          <w:sz w:val="25"/>
          <w:szCs w:val="25"/>
          <w:highlight w:val="none"/>
          <w:lang w:val="en-US" w:eastAsia="zh-CN"/>
        </w:rPr>
        <w:t>0.1</w:t>
      </w:r>
      <w:r>
        <w:rPr>
          <w:rFonts w:hint="eastAsia" w:ascii="仿宋" w:hAnsi="仿宋" w:eastAsia="仿宋" w:cs="仿宋"/>
          <w:sz w:val="25"/>
          <w:szCs w:val="25"/>
          <w:highlight w:val="none"/>
        </w:rPr>
        <w:t>%支付违约金，逾期10日以上的，甲方可终止本合同的履行，由此造成的损失和一切法律责任，由乙方自行承担。</w:t>
      </w:r>
    </w:p>
    <w:p w14:paraId="480D95B7">
      <w:pPr>
        <w:adjustRightInd w:val="0"/>
        <w:snapToGrid w:val="0"/>
        <w:spacing w:before="30" w:after="30" w:line="500" w:lineRule="exact"/>
        <w:ind w:firstLine="500" w:firstLineChars="200"/>
        <w:rPr>
          <w:rFonts w:hint="eastAsia" w:ascii="仿宋" w:hAnsi="仿宋" w:eastAsia="仿宋" w:cs="仿宋"/>
          <w:sz w:val="25"/>
          <w:szCs w:val="25"/>
          <w:highlight w:val="none"/>
        </w:rPr>
      </w:pPr>
      <w:r>
        <w:rPr>
          <w:rFonts w:hint="eastAsia" w:cs="仿宋"/>
          <w:sz w:val="25"/>
          <w:szCs w:val="25"/>
          <w:highlight w:val="none"/>
          <w:lang w:val="en-US" w:eastAsia="zh-CN"/>
        </w:rPr>
        <w:t>2、</w:t>
      </w:r>
      <w:r>
        <w:rPr>
          <w:rFonts w:hint="eastAsia" w:ascii="仿宋" w:hAnsi="仿宋" w:eastAsia="仿宋" w:cs="仿宋"/>
          <w:sz w:val="25"/>
          <w:szCs w:val="25"/>
          <w:highlight w:val="none"/>
        </w:rPr>
        <w:t>乙方未按要求提供</w:t>
      </w:r>
      <w:r>
        <w:rPr>
          <w:rFonts w:hint="eastAsia" w:cs="仿宋"/>
          <w:sz w:val="25"/>
          <w:szCs w:val="25"/>
          <w:highlight w:val="none"/>
          <w:lang w:val="en-US" w:eastAsia="zh-CN"/>
        </w:rPr>
        <w:t>劳务</w:t>
      </w:r>
      <w:r>
        <w:rPr>
          <w:rFonts w:hint="eastAsia" w:ascii="仿宋" w:hAnsi="仿宋" w:eastAsia="仿宋" w:cs="仿宋"/>
          <w:sz w:val="25"/>
          <w:szCs w:val="25"/>
          <w:highlight w:val="none"/>
        </w:rPr>
        <w:t>服务或提供服务质量不达标，未在甲方要求期限内整改或整改后仍不合格的，甲方有权解除合同，并要求乙方承担本合同总金额20%的违约金，甲方因此产生损失的乙方应承担赔偿责任。</w:t>
      </w:r>
    </w:p>
    <w:p w14:paraId="183B6D75">
      <w:pPr>
        <w:adjustRightInd w:val="0"/>
        <w:snapToGrid w:val="0"/>
        <w:spacing w:before="30" w:after="30" w:line="500" w:lineRule="exact"/>
        <w:ind w:firstLine="500" w:firstLineChars="200"/>
        <w:rPr>
          <w:rFonts w:hint="eastAsia" w:ascii="仿宋" w:hAnsi="仿宋" w:eastAsia="仿宋" w:cs="仿宋"/>
          <w:b/>
          <w:sz w:val="25"/>
          <w:szCs w:val="25"/>
          <w:highlight w:val="none"/>
        </w:rPr>
      </w:pPr>
      <w:r>
        <w:rPr>
          <w:rFonts w:hint="eastAsia" w:cs="仿宋"/>
          <w:sz w:val="25"/>
          <w:szCs w:val="25"/>
          <w:highlight w:val="none"/>
          <w:lang w:val="en-US" w:eastAsia="zh-CN"/>
        </w:rPr>
        <w:t>3、</w:t>
      </w:r>
      <w:r>
        <w:rPr>
          <w:rFonts w:hint="eastAsia" w:ascii="仿宋" w:hAnsi="仿宋" w:eastAsia="仿宋" w:cs="仿宋"/>
          <w:sz w:val="25"/>
          <w:szCs w:val="25"/>
          <w:highlight w:val="none"/>
        </w:rPr>
        <w:t>乙方应当独立承担用工责任，处理劳务纠纷</w:t>
      </w:r>
      <w:r>
        <w:rPr>
          <w:rFonts w:hint="eastAsia" w:cs="仿宋"/>
          <w:sz w:val="25"/>
          <w:szCs w:val="25"/>
          <w:highlight w:val="none"/>
          <w:lang w:eastAsia="zh-CN"/>
        </w:rPr>
        <w:t>。</w:t>
      </w:r>
      <w:r>
        <w:rPr>
          <w:rFonts w:hint="eastAsia" w:ascii="仿宋" w:hAnsi="仿宋" w:eastAsia="仿宋" w:cs="仿宋"/>
          <w:sz w:val="25"/>
          <w:szCs w:val="25"/>
          <w:highlight w:val="none"/>
        </w:rPr>
        <w:t>如因乙方与员工劳务纠纷造成甲方损失或致使甲方承担任何责任的，乙方应当赔偿甲方因此产生的一切损失。</w:t>
      </w:r>
    </w:p>
    <w:p w14:paraId="4D7DD361">
      <w:pPr>
        <w:adjustRightInd w:val="0"/>
        <w:snapToGrid w:val="0"/>
        <w:spacing w:before="30" w:after="30" w:line="500" w:lineRule="exact"/>
        <w:ind w:firstLine="502" w:firstLineChars="200"/>
        <w:rPr>
          <w:rFonts w:hint="eastAsia" w:ascii="仿宋" w:hAnsi="仿宋" w:eastAsia="仿宋" w:cs="仿宋"/>
          <w:kern w:val="0"/>
          <w:sz w:val="25"/>
          <w:szCs w:val="25"/>
          <w:highlight w:val="none"/>
        </w:rPr>
      </w:pPr>
      <w:r>
        <w:rPr>
          <w:rFonts w:hint="eastAsia" w:ascii="仿宋" w:hAnsi="仿宋" w:eastAsia="仿宋" w:cs="仿宋"/>
          <w:b/>
          <w:sz w:val="25"/>
          <w:szCs w:val="25"/>
          <w:highlight w:val="none"/>
        </w:rPr>
        <w:t xml:space="preserve">第十七条 </w:t>
      </w:r>
      <w:r>
        <w:rPr>
          <w:rFonts w:hint="eastAsia" w:ascii="仿宋" w:hAnsi="仿宋" w:eastAsia="仿宋" w:cs="仿宋"/>
          <w:kern w:val="0"/>
          <w:sz w:val="25"/>
          <w:szCs w:val="25"/>
          <w:highlight w:val="none"/>
        </w:rPr>
        <w:t>甲乙任何一方按照本合同规定索取违约金或赔偿金时，应书面通知违约方并说明违约金或赔偿金额；违约方应在收到对方发出的书面索赔通知的十个工作日内按索赔要求支付违约金或经济赔偿；如违约方对违约金或赔偿金额有异议，应在收到通知后七个工作日内通知对方，双方应在收到对方的通知或答复后尽快协商明确违约责任。</w:t>
      </w:r>
    </w:p>
    <w:p w14:paraId="38B143D7">
      <w:pPr>
        <w:spacing w:line="500" w:lineRule="exact"/>
        <w:ind w:firstLine="502" w:firstLineChars="200"/>
        <w:rPr>
          <w:rFonts w:hint="eastAsia" w:ascii="仿宋" w:hAnsi="仿宋" w:eastAsia="仿宋" w:cs="仿宋"/>
          <w:sz w:val="25"/>
          <w:szCs w:val="25"/>
          <w:highlight w:val="none"/>
        </w:rPr>
      </w:pPr>
      <w:r>
        <w:rPr>
          <w:rFonts w:hint="eastAsia" w:ascii="仿宋" w:hAnsi="仿宋" w:eastAsia="仿宋" w:cs="仿宋"/>
          <w:b/>
          <w:sz w:val="25"/>
          <w:szCs w:val="25"/>
          <w:highlight w:val="none"/>
        </w:rPr>
        <w:t>第十八条</w:t>
      </w:r>
      <w:r>
        <w:rPr>
          <w:rFonts w:hint="eastAsia" w:ascii="仿宋" w:hAnsi="仿宋" w:eastAsia="仿宋" w:cs="仿宋"/>
          <w:sz w:val="25"/>
          <w:szCs w:val="25"/>
          <w:highlight w:val="none"/>
        </w:rPr>
        <w:t xml:space="preserve">  因执行本合同发生的一切争议，双方应首先友好协商解决。经协商不能解决，可向</w:t>
      </w:r>
      <w:r>
        <w:rPr>
          <w:rFonts w:hint="eastAsia" w:cs="仿宋"/>
          <w:sz w:val="25"/>
          <w:szCs w:val="25"/>
          <w:highlight w:val="none"/>
          <w:lang w:val="en-US" w:eastAsia="zh-CN"/>
        </w:rPr>
        <w:t>甲方所在地</w:t>
      </w:r>
      <w:r>
        <w:rPr>
          <w:rFonts w:hint="eastAsia" w:ascii="仿宋" w:hAnsi="仿宋" w:eastAsia="仿宋" w:cs="仿宋"/>
          <w:sz w:val="25"/>
          <w:szCs w:val="25"/>
          <w:highlight w:val="none"/>
        </w:rPr>
        <w:t>人民法院提起诉讼。在诉讼期间，除必须在诉讼过程中进行解决的问题外，合同其余部分应继续履行。</w:t>
      </w:r>
    </w:p>
    <w:p w14:paraId="58D192CE">
      <w:pPr>
        <w:spacing w:before="120" w:line="500" w:lineRule="exact"/>
        <w:ind w:firstLine="0"/>
        <w:jc w:val="both"/>
        <w:rPr>
          <w:rFonts w:hint="eastAsia" w:ascii="仿宋" w:hAnsi="仿宋" w:eastAsia="仿宋" w:cs="仿宋"/>
          <w:b/>
          <w:sz w:val="25"/>
          <w:szCs w:val="25"/>
          <w:highlight w:val="none"/>
        </w:rPr>
      </w:pPr>
    </w:p>
    <w:p w14:paraId="144BF028">
      <w:pPr>
        <w:spacing w:before="120" w:line="500" w:lineRule="exact"/>
        <w:ind w:firstLine="200"/>
        <w:jc w:val="center"/>
        <w:rPr>
          <w:rFonts w:hint="eastAsia" w:ascii="仿宋" w:hAnsi="仿宋" w:eastAsia="仿宋" w:cs="仿宋"/>
          <w:b/>
          <w:sz w:val="25"/>
          <w:szCs w:val="25"/>
          <w:highlight w:val="none"/>
        </w:rPr>
      </w:pPr>
      <w:r>
        <w:rPr>
          <w:rFonts w:hint="eastAsia" w:ascii="仿宋" w:hAnsi="仿宋" w:eastAsia="仿宋" w:cs="仿宋"/>
          <w:b/>
          <w:sz w:val="25"/>
          <w:szCs w:val="25"/>
          <w:highlight w:val="none"/>
        </w:rPr>
        <w:t>第</w:t>
      </w:r>
      <w:r>
        <w:rPr>
          <w:rFonts w:hint="eastAsia" w:cs="仿宋"/>
          <w:b/>
          <w:sz w:val="25"/>
          <w:szCs w:val="25"/>
          <w:highlight w:val="none"/>
          <w:lang w:val="en-US" w:eastAsia="zh-CN"/>
        </w:rPr>
        <w:t>八</w:t>
      </w:r>
      <w:r>
        <w:rPr>
          <w:rFonts w:hint="eastAsia" w:ascii="仿宋" w:hAnsi="仿宋" w:eastAsia="仿宋" w:cs="仿宋"/>
          <w:b/>
          <w:sz w:val="25"/>
          <w:szCs w:val="25"/>
          <w:highlight w:val="none"/>
        </w:rPr>
        <w:t>章 合同变更和终止</w:t>
      </w:r>
    </w:p>
    <w:p w14:paraId="1C143E44">
      <w:pPr>
        <w:tabs>
          <w:tab w:val="left" w:pos="0"/>
          <w:tab w:val="left" w:pos="5940"/>
        </w:tabs>
        <w:spacing w:line="500" w:lineRule="exact"/>
        <w:ind w:firstLine="487" w:firstLineChars="194"/>
        <w:jc w:val="left"/>
        <w:rPr>
          <w:rFonts w:hint="eastAsia" w:ascii="仿宋" w:hAnsi="仿宋" w:eastAsia="仿宋" w:cs="仿宋"/>
          <w:b/>
          <w:sz w:val="25"/>
          <w:szCs w:val="25"/>
          <w:highlight w:val="none"/>
        </w:rPr>
      </w:pPr>
    </w:p>
    <w:p w14:paraId="2B9D8F6F">
      <w:pPr>
        <w:tabs>
          <w:tab w:val="left" w:pos="0"/>
          <w:tab w:val="left" w:pos="5940"/>
        </w:tabs>
        <w:spacing w:line="500" w:lineRule="exact"/>
        <w:ind w:firstLine="487" w:firstLineChars="194"/>
        <w:jc w:val="left"/>
        <w:rPr>
          <w:rFonts w:hint="eastAsia" w:ascii="仿宋" w:hAnsi="仿宋" w:eastAsia="仿宋" w:cs="仿宋"/>
          <w:sz w:val="25"/>
          <w:szCs w:val="25"/>
          <w:highlight w:val="none"/>
        </w:rPr>
      </w:pPr>
      <w:r>
        <w:rPr>
          <w:rFonts w:hint="eastAsia" w:ascii="仿宋" w:hAnsi="仿宋" w:eastAsia="仿宋" w:cs="仿宋"/>
          <w:b/>
          <w:sz w:val="25"/>
          <w:szCs w:val="25"/>
          <w:highlight w:val="none"/>
        </w:rPr>
        <w:t xml:space="preserve">第十九条 </w:t>
      </w:r>
      <w:r>
        <w:rPr>
          <w:rFonts w:hint="eastAsia" w:ascii="仿宋" w:hAnsi="仿宋" w:eastAsia="仿宋" w:cs="仿宋"/>
          <w:sz w:val="25"/>
          <w:szCs w:val="25"/>
          <w:highlight w:val="none"/>
        </w:rPr>
        <w:t>甲、乙双方有一方有正当理由要求变更本合同，须提前一个月以书面形式通知对方并协商解决，双方应签署变更合同。</w:t>
      </w:r>
    </w:p>
    <w:p w14:paraId="7DCB6F6B">
      <w:pPr>
        <w:tabs>
          <w:tab w:val="left" w:pos="900"/>
        </w:tabs>
        <w:adjustRightInd w:val="0"/>
        <w:snapToGrid w:val="0"/>
        <w:spacing w:before="30" w:after="30" w:line="500" w:lineRule="exact"/>
        <w:ind w:firstLine="502" w:firstLineChars="200"/>
        <w:rPr>
          <w:rFonts w:hint="eastAsia" w:ascii="仿宋" w:hAnsi="仿宋" w:eastAsia="仿宋" w:cs="仿宋"/>
          <w:sz w:val="25"/>
          <w:szCs w:val="25"/>
          <w:highlight w:val="none"/>
        </w:rPr>
      </w:pPr>
      <w:r>
        <w:rPr>
          <w:rFonts w:hint="eastAsia" w:ascii="仿宋" w:hAnsi="仿宋" w:eastAsia="仿宋" w:cs="仿宋"/>
          <w:b/>
          <w:sz w:val="25"/>
          <w:szCs w:val="25"/>
          <w:highlight w:val="none"/>
        </w:rPr>
        <w:t xml:space="preserve">第二十条 </w:t>
      </w:r>
      <w:r>
        <w:rPr>
          <w:rFonts w:hint="eastAsia" w:ascii="仿宋" w:hAnsi="仿宋" w:eastAsia="仿宋" w:cs="仿宋"/>
          <w:sz w:val="25"/>
          <w:szCs w:val="25"/>
          <w:highlight w:val="none"/>
        </w:rPr>
        <w:t>本合同期满双方不再续约或者因一方违约导致本合同无法履行，则本合同终止。但合同的终止不得损害第三方的利益，双方应为此做出合理安排。</w:t>
      </w:r>
    </w:p>
    <w:p w14:paraId="76284A6C">
      <w:pPr>
        <w:rPr>
          <w:rFonts w:hint="eastAsia" w:ascii="仿宋" w:hAnsi="仿宋" w:eastAsia="仿宋" w:cs="仿宋"/>
          <w:b/>
          <w:sz w:val="25"/>
          <w:szCs w:val="25"/>
          <w:highlight w:val="none"/>
        </w:rPr>
      </w:pPr>
    </w:p>
    <w:p w14:paraId="35831023">
      <w:pPr>
        <w:rPr>
          <w:rFonts w:hint="eastAsia" w:ascii="仿宋" w:hAnsi="仿宋" w:eastAsia="仿宋" w:cs="仿宋"/>
          <w:b/>
          <w:sz w:val="25"/>
          <w:szCs w:val="25"/>
          <w:highlight w:val="none"/>
        </w:rPr>
      </w:pPr>
    </w:p>
    <w:p w14:paraId="64D37E71">
      <w:pPr>
        <w:rPr>
          <w:rFonts w:hint="eastAsia" w:ascii="仿宋" w:hAnsi="仿宋" w:eastAsia="仿宋" w:cs="仿宋"/>
          <w:b/>
          <w:sz w:val="25"/>
          <w:szCs w:val="25"/>
          <w:highlight w:val="none"/>
        </w:rPr>
      </w:pPr>
    </w:p>
    <w:p w14:paraId="1751E5E2">
      <w:pPr>
        <w:rPr>
          <w:rFonts w:hint="eastAsia" w:ascii="仿宋" w:hAnsi="仿宋" w:eastAsia="仿宋" w:cs="仿宋"/>
          <w:b/>
          <w:sz w:val="25"/>
          <w:szCs w:val="25"/>
          <w:highlight w:val="none"/>
        </w:rPr>
      </w:pPr>
    </w:p>
    <w:p w14:paraId="280A0A34">
      <w:pPr>
        <w:rPr>
          <w:rFonts w:hint="eastAsia" w:ascii="仿宋" w:hAnsi="仿宋" w:eastAsia="仿宋" w:cs="仿宋"/>
          <w:b/>
          <w:sz w:val="25"/>
          <w:szCs w:val="25"/>
          <w:highlight w:val="none"/>
        </w:rPr>
      </w:pPr>
    </w:p>
    <w:p w14:paraId="1EA2F998">
      <w:pPr>
        <w:rPr>
          <w:rFonts w:hint="eastAsia" w:ascii="仿宋" w:hAnsi="仿宋" w:eastAsia="仿宋" w:cs="仿宋"/>
          <w:b/>
          <w:sz w:val="25"/>
          <w:szCs w:val="25"/>
          <w:highlight w:val="none"/>
        </w:rPr>
      </w:pPr>
    </w:p>
    <w:p w14:paraId="79002D9C">
      <w:pPr>
        <w:spacing w:before="0" w:line="240" w:lineRule="auto"/>
        <w:ind w:firstLine="0"/>
        <w:jc w:val="center"/>
        <w:rPr>
          <w:rFonts w:hint="eastAsia" w:ascii="仿宋" w:hAnsi="仿宋" w:eastAsia="仿宋" w:cs="仿宋"/>
          <w:b/>
          <w:sz w:val="25"/>
          <w:szCs w:val="25"/>
          <w:highlight w:val="none"/>
        </w:rPr>
      </w:pPr>
      <w:r>
        <w:rPr>
          <w:rFonts w:hint="eastAsia" w:ascii="仿宋" w:hAnsi="仿宋" w:eastAsia="仿宋" w:cs="仿宋"/>
          <w:b/>
          <w:sz w:val="25"/>
          <w:szCs w:val="25"/>
          <w:highlight w:val="none"/>
        </w:rPr>
        <w:t>第</w:t>
      </w:r>
      <w:r>
        <w:rPr>
          <w:rFonts w:hint="eastAsia" w:cs="仿宋"/>
          <w:b/>
          <w:sz w:val="25"/>
          <w:szCs w:val="25"/>
          <w:highlight w:val="none"/>
          <w:lang w:val="en-US" w:eastAsia="zh-CN"/>
        </w:rPr>
        <w:t>九</w:t>
      </w:r>
      <w:r>
        <w:rPr>
          <w:rFonts w:hint="eastAsia" w:ascii="仿宋" w:hAnsi="仿宋" w:eastAsia="仿宋" w:cs="仿宋"/>
          <w:b/>
          <w:sz w:val="25"/>
          <w:szCs w:val="25"/>
          <w:highlight w:val="none"/>
        </w:rPr>
        <w:t>章 附则</w:t>
      </w:r>
    </w:p>
    <w:p w14:paraId="180EF74E">
      <w:pPr>
        <w:tabs>
          <w:tab w:val="left" w:pos="900"/>
        </w:tabs>
        <w:adjustRightInd w:val="0"/>
        <w:snapToGrid w:val="0"/>
        <w:spacing w:before="30" w:after="30" w:line="500" w:lineRule="exact"/>
        <w:ind w:firstLine="502" w:firstLineChars="200"/>
        <w:rPr>
          <w:rFonts w:hint="eastAsia" w:ascii="仿宋" w:hAnsi="仿宋" w:eastAsia="仿宋" w:cs="仿宋"/>
          <w:b/>
          <w:sz w:val="25"/>
          <w:szCs w:val="25"/>
          <w:highlight w:val="none"/>
        </w:rPr>
      </w:pPr>
    </w:p>
    <w:p w14:paraId="6FD04049">
      <w:pPr>
        <w:tabs>
          <w:tab w:val="left" w:pos="900"/>
        </w:tabs>
        <w:adjustRightInd w:val="0"/>
        <w:snapToGrid w:val="0"/>
        <w:spacing w:before="30" w:after="30" w:line="500" w:lineRule="exact"/>
        <w:ind w:firstLine="502" w:firstLineChars="200"/>
        <w:rPr>
          <w:rFonts w:hint="eastAsia" w:ascii="仿宋" w:hAnsi="仿宋" w:eastAsia="仿宋" w:cs="仿宋"/>
          <w:sz w:val="25"/>
          <w:szCs w:val="25"/>
          <w:highlight w:val="none"/>
        </w:rPr>
      </w:pPr>
      <w:r>
        <w:rPr>
          <w:rFonts w:hint="eastAsia" w:ascii="仿宋" w:hAnsi="仿宋" w:eastAsia="仿宋" w:cs="仿宋"/>
          <w:b/>
          <w:sz w:val="25"/>
          <w:szCs w:val="25"/>
          <w:highlight w:val="none"/>
        </w:rPr>
        <w:t xml:space="preserve">第二十一条 </w:t>
      </w:r>
      <w:r>
        <w:rPr>
          <w:rFonts w:hint="eastAsia" w:ascii="仿宋" w:hAnsi="仿宋" w:eastAsia="仿宋" w:cs="仿宋"/>
          <w:sz w:val="25"/>
          <w:szCs w:val="25"/>
          <w:highlight w:val="none"/>
        </w:rPr>
        <w:t>未经对方同意，甲乙任何一方不得将本合同部分或全部权利和义务转让给第三方。</w:t>
      </w:r>
    </w:p>
    <w:p w14:paraId="03E84210">
      <w:pPr>
        <w:pStyle w:val="7"/>
        <w:tabs>
          <w:tab w:val="left" w:pos="900"/>
        </w:tabs>
        <w:spacing w:before="30" w:after="30" w:line="500" w:lineRule="exact"/>
        <w:ind w:firstLine="502" w:firstLineChars="200"/>
        <w:rPr>
          <w:rFonts w:hint="eastAsia" w:ascii="仿宋" w:hAnsi="仿宋" w:eastAsia="仿宋" w:cs="仿宋"/>
          <w:color w:val="auto"/>
          <w:sz w:val="25"/>
          <w:szCs w:val="25"/>
          <w:highlight w:val="none"/>
        </w:rPr>
      </w:pPr>
      <w:r>
        <w:rPr>
          <w:rFonts w:hint="eastAsia" w:ascii="仿宋" w:hAnsi="仿宋" w:eastAsia="仿宋" w:cs="仿宋"/>
          <w:b/>
          <w:color w:val="auto"/>
          <w:sz w:val="25"/>
          <w:szCs w:val="25"/>
          <w:highlight w:val="none"/>
        </w:rPr>
        <w:t xml:space="preserve">第二十二条 </w:t>
      </w:r>
      <w:r>
        <w:rPr>
          <w:rFonts w:hint="eastAsia" w:ascii="仿宋" w:hAnsi="仿宋" w:eastAsia="仿宋" w:cs="仿宋"/>
          <w:color w:val="auto"/>
          <w:sz w:val="25"/>
          <w:szCs w:val="25"/>
          <w:highlight w:val="none"/>
        </w:rPr>
        <w:t>本合同中涉及的所有“通知”、“同意”、“确认”等事项均应以书面形式做出，并作为依据。</w:t>
      </w:r>
    </w:p>
    <w:p w14:paraId="48596A55">
      <w:pPr>
        <w:tabs>
          <w:tab w:val="left" w:pos="900"/>
        </w:tabs>
        <w:adjustRightInd w:val="0"/>
        <w:snapToGrid w:val="0"/>
        <w:spacing w:before="30" w:after="30" w:line="500" w:lineRule="exact"/>
        <w:ind w:firstLine="502" w:firstLineChars="200"/>
        <w:rPr>
          <w:rFonts w:hint="eastAsia" w:ascii="仿宋" w:hAnsi="仿宋" w:eastAsia="仿宋" w:cs="仿宋"/>
          <w:sz w:val="25"/>
          <w:szCs w:val="25"/>
          <w:highlight w:val="none"/>
        </w:rPr>
      </w:pPr>
      <w:r>
        <w:rPr>
          <w:rFonts w:hint="eastAsia" w:ascii="仿宋" w:hAnsi="仿宋" w:eastAsia="仿宋" w:cs="仿宋"/>
          <w:b/>
          <w:sz w:val="25"/>
          <w:szCs w:val="25"/>
          <w:highlight w:val="none"/>
        </w:rPr>
        <w:t xml:space="preserve">第二十三条 </w:t>
      </w:r>
      <w:r>
        <w:rPr>
          <w:rFonts w:hint="eastAsia" w:ascii="仿宋" w:hAnsi="仿宋" w:eastAsia="仿宋" w:cs="仿宋"/>
          <w:kern w:val="0"/>
          <w:sz w:val="25"/>
          <w:szCs w:val="25"/>
          <w:highlight w:val="none"/>
        </w:rPr>
        <w:t>本合同有关附件及补充合同是本合同不可分割的组成部分，与本合同具有同等法律效力；</w:t>
      </w:r>
      <w:r>
        <w:rPr>
          <w:rFonts w:hint="eastAsia" w:ascii="仿宋" w:hAnsi="仿宋" w:eastAsia="仿宋" w:cs="仿宋"/>
          <w:sz w:val="25"/>
          <w:szCs w:val="25"/>
          <w:highlight w:val="none"/>
        </w:rPr>
        <w:t>本合同未尽事宜，双方另行协商并签署补充合同，作为本合同的附件，具有同等法律效力。</w:t>
      </w:r>
    </w:p>
    <w:p w14:paraId="74228138">
      <w:pPr>
        <w:tabs>
          <w:tab w:val="left" w:pos="900"/>
        </w:tabs>
        <w:adjustRightInd w:val="0"/>
        <w:snapToGrid w:val="0"/>
        <w:spacing w:before="30" w:after="30" w:line="500" w:lineRule="exact"/>
        <w:ind w:firstLine="502" w:firstLineChars="200"/>
        <w:rPr>
          <w:rFonts w:hint="eastAsia" w:ascii="仿宋" w:hAnsi="仿宋" w:eastAsia="仿宋" w:cs="仿宋"/>
          <w:sz w:val="25"/>
          <w:szCs w:val="25"/>
          <w:highlight w:val="none"/>
        </w:rPr>
      </w:pPr>
      <w:r>
        <w:rPr>
          <w:rFonts w:hint="eastAsia" w:ascii="仿宋" w:hAnsi="仿宋" w:eastAsia="仿宋" w:cs="仿宋"/>
          <w:b/>
          <w:sz w:val="25"/>
          <w:szCs w:val="25"/>
          <w:highlight w:val="none"/>
        </w:rPr>
        <w:t>第二十四条</w:t>
      </w:r>
      <w:r>
        <w:rPr>
          <w:rFonts w:hint="eastAsia" w:ascii="仿宋" w:hAnsi="仿宋" w:eastAsia="仿宋" w:cs="仿宋"/>
          <w:sz w:val="25"/>
          <w:szCs w:val="25"/>
          <w:highlight w:val="none"/>
        </w:rPr>
        <w:t>本合同一式</w:t>
      </w:r>
      <w:r>
        <w:rPr>
          <w:rFonts w:hint="eastAsia" w:ascii="仿宋" w:hAnsi="仿宋" w:eastAsia="仿宋" w:cs="仿宋"/>
          <w:sz w:val="25"/>
          <w:szCs w:val="25"/>
          <w:highlight w:val="none"/>
          <w:u w:val="single"/>
        </w:rPr>
        <w:t xml:space="preserve"> </w:t>
      </w:r>
      <w:r>
        <w:rPr>
          <w:rFonts w:hint="eastAsia" w:ascii="仿宋" w:hAnsi="仿宋" w:eastAsia="仿宋" w:cs="仿宋"/>
          <w:sz w:val="25"/>
          <w:szCs w:val="25"/>
          <w:highlight w:val="none"/>
          <w:u w:val="single"/>
          <w:lang w:eastAsia="zh-CN"/>
        </w:rPr>
        <w:t>肆</w:t>
      </w:r>
      <w:r>
        <w:rPr>
          <w:rFonts w:hint="eastAsia" w:ascii="仿宋" w:hAnsi="仿宋" w:eastAsia="仿宋" w:cs="仿宋"/>
          <w:sz w:val="25"/>
          <w:szCs w:val="25"/>
          <w:highlight w:val="none"/>
          <w:u w:val="single"/>
        </w:rPr>
        <w:t xml:space="preserve"> </w:t>
      </w:r>
      <w:r>
        <w:rPr>
          <w:rFonts w:hint="eastAsia" w:ascii="仿宋" w:hAnsi="仿宋" w:eastAsia="仿宋" w:cs="仿宋"/>
          <w:sz w:val="25"/>
          <w:szCs w:val="25"/>
          <w:highlight w:val="none"/>
        </w:rPr>
        <w:t>份，甲方执</w:t>
      </w:r>
      <w:r>
        <w:rPr>
          <w:rFonts w:hint="eastAsia" w:ascii="仿宋" w:hAnsi="仿宋" w:eastAsia="仿宋" w:cs="仿宋"/>
          <w:sz w:val="25"/>
          <w:szCs w:val="25"/>
          <w:highlight w:val="none"/>
          <w:lang w:eastAsia="zh-CN"/>
        </w:rPr>
        <w:t>三</w:t>
      </w:r>
      <w:r>
        <w:rPr>
          <w:rFonts w:hint="eastAsia" w:ascii="仿宋" w:hAnsi="仿宋" w:eastAsia="仿宋" w:cs="仿宋"/>
          <w:sz w:val="25"/>
          <w:szCs w:val="25"/>
          <w:highlight w:val="none"/>
        </w:rPr>
        <w:t>份</w:t>
      </w:r>
      <w:r>
        <w:rPr>
          <w:rFonts w:hint="eastAsia" w:ascii="仿宋" w:hAnsi="仿宋" w:eastAsia="仿宋" w:cs="仿宋"/>
          <w:sz w:val="25"/>
          <w:szCs w:val="25"/>
          <w:highlight w:val="none"/>
          <w:lang w:eastAsia="zh-CN"/>
        </w:rPr>
        <w:t>，乙方执一份</w:t>
      </w:r>
      <w:r>
        <w:rPr>
          <w:rFonts w:hint="eastAsia" w:ascii="仿宋" w:hAnsi="仿宋" w:eastAsia="仿宋" w:cs="仿宋"/>
          <w:sz w:val="25"/>
          <w:szCs w:val="25"/>
          <w:highlight w:val="none"/>
        </w:rPr>
        <w:t>,自双方有权签字人签字并加盖单位公章之日起生效，至合同终止之日失效。</w:t>
      </w:r>
    </w:p>
    <w:p w14:paraId="40D6B34F">
      <w:pPr>
        <w:tabs>
          <w:tab w:val="left" w:pos="900"/>
        </w:tabs>
        <w:adjustRightInd w:val="0"/>
        <w:snapToGrid w:val="0"/>
        <w:spacing w:before="30" w:after="30" w:line="500" w:lineRule="exact"/>
        <w:rPr>
          <w:rFonts w:hint="eastAsia" w:ascii="仿宋" w:hAnsi="仿宋" w:eastAsia="仿宋" w:cs="仿宋"/>
          <w:b/>
          <w:sz w:val="25"/>
          <w:szCs w:val="25"/>
          <w:highlight w:val="none"/>
        </w:rPr>
      </w:pPr>
    </w:p>
    <w:p w14:paraId="05530BA4">
      <w:pPr>
        <w:tabs>
          <w:tab w:val="left" w:pos="900"/>
        </w:tabs>
        <w:adjustRightInd w:val="0"/>
        <w:snapToGrid w:val="0"/>
        <w:spacing w:before="30" w:after="30" w:line="720" w:lineRule="auto"/>
        <w:ind w:firstLine="251" w:firstLineChars="100"/>
        <w:rPr>
          <w:rFonts w:hint="eastAsia" w:ascii="仿宋" w:hAnsi="仿宋" w:eastAsia="仿宋" w:cs="仿宋"/>
          <w:b/>
          <w:sz w:val="25"/>
          <w:szCs w:val="25"/>
          <w:highlight w:val="none"/>
        </w:rPr>
      </w:pPr>
      <w:r>
        <w:rPr>
          <w:rFonts w:hint="eastAsia" w:ascii="仿宋" w:hAnsi="仿宋" w:eastAsia="仿宋" w:cs="仿宋"/>
          <w:b/>
          <w:sz w:val="25"/>
          <w:szCs w:val="25"/>
          <w:highlight w:val="none"/>
        </w:rPr>
        <w:t>甲方：（盖章）                     乙方：（盖章）</w:t>
      </w:r>
    </w:p>
    <w:p w14:paraId="344B4CEB">
      <w:pPr>
        <w:tabs>
          <w:tab w:val="left" w:pos="900"/>
        </w:tabs>
        <w:adjustRightInd w:val="0"/>
        <w:snapToGrid w:val="0"/>
        <w:spacing w:before="30" w:after="30" w:line="720" w:lineRule="auto"/>
        <w:ind w:firstLine="251" w:firstLineChars="100"/>
        <w:rPr>
          <w:rFonts w:hint="eastAsia" w:ascii="仿宋" w:hAnsi="仿宋" w:eastAsia="仿宋" w:cs="仿宋"/>
          <w:b/>
          <w:sz w:val="25"/>
          <w:szCs w:val="25"/>
          <w:highlight w:val="none"/>
        </w:rPr>
      </w:pPr>
      <w:r>
        <w:rPr>
          <w:rFonts w:hint="eastAsia" w:ascii="仿宋" w:hAnsi="仿宋" w:eastAsia="仿宋" w:cs="仿宋"/>
          <w:b/>
          <w:sz w:val="25"/>
          <w:szCs w:val="25"/>
          <w:highlight w:val="none"/>
        </w:rPr>
        <w:t>法人或</w:t>
      </w:r>
      <w:r>
        <w:rPr>
          <w:rFonts w:hint="eastAsia" w:ascii="仿宋" w:hAnsi="仿宋" w:eastAsia="仿宋" w:cs="仿宋"/>
          <w:b/>
          <w:sz w:val="25"/>
          <w:szCs w:val="25"/>
          <w:highlight w:val="none"/>
          <w:lang w:eastAsia="zh-CN"/>
        </w:rPr>
        <w:t>负责人</w:t>
      </w:r>
      <w:r>
        <w:rPr>
          <w:rFonts w:hint="eastAsia" w:ascii="仿宋" w:hAnsi="仿宋" w:eastAsia="仿宋" w:cs="仿宋"/>
          <w:b/>
          <w:sz w:val="25"/>
          <w:szCs w:val="25"/>
          <w:highlight w:val="none"/>
        </w:rPr>
        <w:t>签字：</w:t>
      </w:r>
      <w:r>
        <w:rPr>
          <w:rFonts w:hint="eastAsia" w:ascii="仿宋" w:hAnsi="仿宋" w:eastAsia="仿宋" w:cs="仿宋"/>
          <w:b/>
          <w:sz w:val="25"/>
          <w:szCs w:val="25"/>
          <w:highlight w:val="none"/>
          <w:lang w:val="en-US" w:eastAsia="zh-CN"/>
        </w:rPr>
        <w:t xml:space="preserve">     </w:t>
      </w:r>
      <w:r>
        <w:rPr>
          <w:rFonts w:hint="eastAsia" w:ascii="仿宋" w:hAnsi="仿宋" w:eastAsia="仿宋" w:cs="仿宋"/>
          <w:b/>
          <w:sz w:val="25"/>
          <w:szCs w:val="25"/>
          <w:highlight w:val="none"/>
        </w:rPr>
        <w:t xml:space="preserve">           法人或授权签约人签字：</w:t>
      </w:r>
    </w:p>
    <w:p w14:paraId="78B14F71">
      <w:pPr>
        <w:tabs>
          <w:tab w:val="left" w:pos="900"/>
        </w:tabs>
        <w:adjustRightInd w:val="0"/>
        <w:snapToGrid w:val="0"/>
        <w:spacing w:line="240" w:lineRule="auto"/>
        <w:ind w:firstLine="251" w:firstLineChars="100"/>
        <w:rPr>
          <w:sz w:val="20"/>
          <w:szCs w:val="20"/>
          <w:highlight w:val="none"/>
        </w:rPr>
        <w:sectPr>
          <w:headerReference r:id="rId7" w:type="default"/>
          <w:footerReference r:id="rId8" w:type="default"/>
          <w:pgSz w:w="11906" w:h="16839"/>
          <w:pgMar w:top="1092" w:right="1026" w:bottom="1454" w:left="1082" w:header="770" w:footer="1291" w:gutter="0"/>
          <w:pgNumType w:fmt="decimal"/>
          <w:cols w:space="720" w:num="1"/>
        </w:sectPr>
      </w:pPr>
      <w:r>
        <w:rPr>
          <w:rFonts w:hint="eastAsia" w:ascii="仿宋" w:hAnsi="仿宋" w:eastAsia="仿宋" w:cs="仿宋"/>
          <w:b/>
          <w:sz w:val="25"/>
          <w:szCs w:val="25"/>
          <w:highlight w:val="none"/>
        </w:rPr>
        <w:t>签订时间：  年   月   日</w:t>
      </w:r>
      <w:r>
        <w:rPr>
          <w:rFonts w:hint="eastAsia" w:ascii="仿宋" w:hAnsi="仿宋" w:eastAsia="仿宋" w:cs="仿宋"/>
          <w:sz w:val="25"/>
          <w:szCs w:val="25"/>
          <w:highlight w:val="none"/>
        </w:rPr>
        <w:t xml:space="preserve">          </w:t>
      </w:r>
      <w:r>
        <w:rPr>
          <w:rFonts w:hint="eastAsia" w:ascii="仿宋" w:hAnsi="仿宋" w:eastAsia="仿宋" w:cs="仿宋"/>
          <w:b/>
          <w:sz w:val="25"/>
          <w:szCs w:val="25"/>
          <w:highlight w:val="none"/>
        </w:rPr>
        <w:t xml:space="preserve">签订时间：   年    月    日 </w:t>
      </w:r>
    </w:p>
    <w:p w14:paraId="2DCEF8B5">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方正小标宋简体">
    <w:altName w:val="黑体"/>
    <w:panose1 w:val="02010601030101010101"/>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534AFE">
    <w:pPr>
      <w:pStyle w:val="5"/>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DF2D0B9">
                          <w:pPr>
                            <w:pStyle w:val="5"/>
                          </w:pPr>
                          <w:r>
                            <w:t xml:space="preserve">第 </w:t>
                          </w:r>
                          <w:r>
                            <w:fldChar w:fldCharType="begin"/>
                          </w:r>
                          <w:r>
                            <w:instrText xml:space="preserve"> PAGE  \* MERGEFORMAT </w:instrText>
                          </w:r>
                          <w:r>
                            <w:fldChar w:fldCharType="separate"/>
                          </w:r>
                          <w:r>
                            <w:t>6</w:t>
                          </w:r>
                          <w:r>
                            <w:fldChar w:fldCharType="end"/>
                          </w:r>
                          <w:r>
                            <w:t xml:space="preserve"> 页 共 </w:t>
                          </w:r>
                          <w:r>
                            <w:fldChar w:fldCharType="begin"/>
                          </w:r>
                          <w:r>
                            <w:instrText xml:space="preserve"> NUMPAGES  \* MERGEFORMAT </w:instrText>
                          </w:r>
                          <w:r>
                            <w:fldChar w:fldCharType="separate"/>
                          </w:r>
                          <w:r>
                            <w:t>65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6DF2D0B9">
                    <w:pPr>
                      <w:pStyle w:val="5"/>
                    </w:pPr>
                    <w:r>
                      <w:t xml:space="preserve">第 </w:t>
                    </w:r>
                    <w:r>
                      <w:fldChar w:fldCharType="begin"/>
                    </w:r>
                    <w:r>
                      <w:instrText xml:space="preserve"> PAGE  \* MERGEFORMAT </w:instrText>
                    </w:r>
                    <w:r>
                      <w:fldChar w:fldCharType="separate"/>
                    </w:r>
                    <w:r>
                      <w:t>6</w:t>
                    </w:r>
                    <w:r>
                      <w:fldChar w:fldCharType="end"/>
                    </w:r>
                    <w:r>
                      <w:t xml:space="preserve"> 页 共 </w:t>
                    </w:r>
                    <w:r>
                      <w:fldChar w:fldCharType="begin"/>
                    </w:r>
                    <w:r>
                      <w:instrText xml:space="preserve"> NUMPAGES  \* MERGEFORMAT </w:instrText>
                    </w:r>
                    <w:r>
                      <w:fldChar w:fldCharType="separate"/>
                    </w:r>
                    <w:r>
                      <w:t>65</w:t>
                    </w:r>
                    <w:r>
                      <w:fldChar w:fldCharType="end"/>
                    </w:r>
                    <w:r>
                      <w:t xml:space="preserve"> 页</w:t>
                    </w:r>
                  </w:p>
                </w:txbxContent>
              </v:textbox>
            </v:shape>
          </w:pict>
        </mc:Fallback>
      </mc:AlternateContent>
    </w:r>
  </w:p>
  <w:p w14:paraId="0AF547CC">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52E9DD">
    <w:pPr>
      <w:pStyle w:val="5"/>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DE3C1C">
                          <w:pPr>
                            <w:pStyle w:val="5"/>
                          </w:pPr>
                          <w:r>
                            <w:t xml:space="preserve">第 </w:t>
                          </w:r>
                          <w:r>
                            <w:fldChar w:fldCharType="begin"/>
                          </w:r>
                          <w:r>
                            <w:instrText xml:space="preserve"> PAGE  \* MERGEFORMAT </w:instrText>
                          </w:r>
                          <w:r>
                            <w:fldChar w:fldCharType="separate"/>
                          </w:r>
                          <w:r>
                            <w:t>23</w:t>
                          </w:r>
                          <w:r>
                            <w:fldChar w:fldCharType="end"/>
                          </w:r>
                          <w:r>
                            <w:t xml:space="preserve"> 页 共 </w:t>
                          </w:r>
                          <w:r>
                            <w:fldChar w:fldCharType="begin"/>
                          </w:r>
                          <w:r>
                            <w:instrText xml:space="preserve"> NUMPAGES  \* MERGEFORMAT </w:instrText>
                          </w:r>
                          <w:r>
                            <w:fldChar w:fldCharType="separate"/>
                          </w:r>
                          <w:r>
                            <w:t>65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19DE3C1C">
                    <w:pPr>
                      <w:pStyle w:val="5"/>
                    </w:pPr>
                    <w:r>
                      <w:t xml:space="preserve">第 </w:t>
                    </w:r>
                    <w:r>
                      <w:fldChar w:fldCharType="begin"/>
                    </w:r>
                    <w:r>
                      <w:instrText xml:space="preserve"> PAGE  \* MERGEFORMAT </w:instrText>
                    </w:r>
                    <w:r>
                      <w:fldChar w:fldCharType="separate"/>
                    </w:r>
                    <w:r>
                      <w:t>23</w:t>
                    </w:r>
                    <w:r>
                      <w:fldChar w:fldCharType="end"/>
                    </w:r>
                    <w:r>
                      <w:t xml:space="preserve"> 页 共 </w:t>
                    </w:r>
                    <w:r>
                      <w:fldChar w:fldCharType="begin"/>
                    </w:r>
                    <w:r>
                      <w:instrText xml:space="preserve"> NUMPAGES  \* MERGEFORMAT </w:instrText>
                    </w:r>
                    <w:r>
                      <w:fldChar w:fldCharType="separate"/>
                    </w:r>
                    <w:r>
                      <w:t>65</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AAC086">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554FB7">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EE58430"/>
    <w:multiLevelType w:val="singleLevel"/>
    <w:tmpl w:val="EEE58430"/>
    <w:lvl w:ilvl="0" w:tentative="0">
      <w:start w:val="1"/>
      <w:numFmt w:val="chineseCounting"/>
      <w:suff w:val="nothing"/>
      <w:lvlText w:val="（%1）"/>
      <w:lvlJc w:val="left"/>
      <w:pPr>
        <w:ind w:left="501" w:leftChars="0" w:firstLine="0" w:firstLineChars="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AF55B2"/>
    <w:rsid w:val="1EBA30D7"/>
    <w:rsid w:val="282C66CF"/>
    <w:rsid w:val="6EAF55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仿宋" w:hAnsi="仿宋" w:eastAsia="仿宋" w:cs="Arial"/>
      <w:snapToGrid w:val="0"/>
      <w:color w:val="000000"/>
      <w:kern w:val="0"/>
      <w:sz w:val="24"/>
      <w:szCs w:val="21"/>
      <w:lang w:val="en-US" w:eastAsia="en-US" w:bidi="ar-SA"/>
    </w:rPr>
  </w:style>
  <w:style w:type="paragraph" w:styleId="2">
    <w:name w:val="heading 1"/>
    <w:basedOn w:val="1"/>
    <w:next w:val="1"/>
    <w:qFormat/>
    <w:uiPriority w:val="0"/>
    <w:pPr>
      <w:keepNext/>
      <w:keepLines/>
      <w:spacing w:beforeLines="0" w:beforeAutospacing="0" w:afterLines="0" w:afterAutospacing="0" w:line="360" w:lineRule="auto"/>
      <w:ind w:firstLine="643" w:firstLineChars="200"/>
      <w:jc w:val="center"/>
      <w:outlineLvl w:val="0"/>
    </w:pPr>
    <w:rPr>
      <w:rFonts w:eastAsia="宋体" w:asciiTheme="minorAscii" w:hAnsiTheme="minorAscii"/>
      <w:b/>
      <w:kern w:val="44"/>
      <w:sz w:val="32"/>
      <w:szCs w:val="22"/>
    </w:rPr>
  </w:style>
  <w:style w:type="character" w:default="1" w:styleId="12">
    <w:name w:val="Default Paragraph Font"/>
    <w:semiHidden/>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Body Text"/>
    <w:basedOn w:val="1"/>
    <w:next w:val="1"/>
    <w:semiHidden/>
    <w:qFormat/>
    <w:uiPriority w:val="0"/>
    <w:rPr>
      <w:rFonts w:ascii="Arial" w:hAnsi="Arial" w:eastAsia="Arial" w:cs="Arial"/>
      <w:sz w:val="21"/>
      <w:szCs w:val="21"/>
      <w:lang w:val="en-US" w:eastAsia="en-US" w:bidi="ar-SA"/>
    </w:rPr>
  </w:style>
  <w:style w:type="paragraph" w:styleId="4">
    <w:name w:val="Body Text Indent"/>
    <w:basedOn w:val="1"/>
    <w:qFormat/>
    <w:uiPriority w:val="0"/>
    <w:pPr>
      <w:spacing w:after="120"/>
      <w:ind w:left="420" w:left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Body Text 2"/>
    <w:basedOn w:val="1"/>
    <w:qFormat/>
    <w:uiPriority w:val="0"/>
    <w:pPr>
      <w:spacing w:line="380" w:lineRule="exact"/>
    </w:pPr>
    <w:rPr>
      <w:color w:val="000000"/>
      <w:sz w:val="24"/>
    </w:rPr>
  </w:style>
  <w:style w:type="paragraph" w:styleId="8">
    <w:name w:val="Body Text First Indent"/>
    <w:basedOn w:val="3"/>
    <w:next w:val="9"/>
    <w:qFormat/>
    <w:uiPriority w:val="0"/>
    <w:pPr>
      <w:ind w:firstLine="420"/>
    </w:pPr>
    <w:rPr>
      <w:szCs w:val="24"/>
    </w:rPr>
  </w:style>
  <w:style w:type="paragraph" w:styleId="9">
    <w:name w:val="Body Text First Indent 2"/>
    <w:basedOn w:val="4"/>
    <w:next w:val="8"/>
    <w:qFormat/>
    <w:uiPriority w:val="0"/>
    <w:pPr>
      <w:ind w:firstLine="420" w:firstLineChars="200"/>
    </w:p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缺省文本"/>
    <w:basedOn w:val="1"/>
    <w:qFormat/>
    <w:uiPriority w:val="0"/>
    <w:pPr>
      <w:autoSpaceDE w:val="0"/>
      <w:autoSpaceDN w:val="0"/>
      <w:adjustRightInd w:val="0"/>
      <w:jc w:val="left"/>
    </w:pPr>
    <w:rPr>
      <w:kern w:val="0"/>
      <w:sz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2025-06-17T01:59:00Z</dcterms:created>
  <dc:creator>三羊开泰</dc:creator>
  <cp:lastModifiedBy>三羊开泰</cp:lastModifiedBy>
  <dcterms:modified xsi:type="dcterms:W3CDTF">2025-06-17T02:01:03Z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FF36FB96ADC34D348F144BDF8A0FA15C_11</vt:lpwstr>
  </property>
  <property fmtid="{D5CDD505-2E9C-101B-9397-08002B2CF9AE}" pid="4" name="KSOTemplateDocerSaveRecord">
    <vt:lpwstr>eyJoZGlkIjoiNjE5YzYyMzNmMTVkOTMxNDdmYmZiNDFjZDEzOGUwMGMiLCJ1c2VySWQiOiIyODE3OTg3NTAifQ==</vt:lpwstr>
  </property>
</Properties>
</file>