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版本号：TQP-KHYJ-202520250710001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陕西省桃曲坡水库灌区2025年第二批抗旱应急项目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TQP-KHYJ-2025</w:t>
      </w:r>
      <w:r>
        <w:br/>
      </w:r>
      <w:r>
        <w:br/>
      </w:r>
      <w:r>
        <w:br/>
      </w:r>
    </w:p>
    <w:p>
      <w:pPr>
        <w:pStyle w:val="null3"/>
        <w:jc w:val="center"/>
        <w:outlineLvl w:val="2"/>
      </w:pPr>
      <w:r>
        <w:rPr>
          <w:rFonts w:ascii="仿宋_GB2312" w:hAnsi="仿宋_GB2312" w:cs="仿宋_GB2312" w:eastAsia="仿宋_GB2312"/>
          <w:sz w:val="28"/>
          <w:b/>
        </w:rPr>
        <w:t>陕西省桃曲坡水库灌溉中心</w:t>
      </w:r>
    </w:p>
    <w:p>
      <w:pPr>
        <w:pStyle w:val="null3"/>
        <w:jc w:val="center"/>
        <w:outlineLvl w:val="2"/>
      </w:pPr>
      <w:r>
        <w:rPr>
          <w:rFonts w:ascii="仿宋_GB2312" w:hAnsi="仿宋_GB2312" w:cs="仿宋_GB2312" w:eastAsia="仿宋_GB2312"/>
          <w:sz w:val="28"/>
          <w:b/>
        </w:rPr>
        <w:t>陕西江河工程项目管理有限责任公司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陕西江河工程项目管理有限责任公司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陕西省桃曲坡水库灌溉中心</w:t>
      </w:r>
      <w:r>
        <w:rPr>
          <w:rFonts w:ascii="仿宋_GB2312" w:hAnsi="仿宋_GB2312" w:cs="仿宋_GB2312" w:eastAsia="仿宋_GB2312"/>
        </w:rPr>
        <w:t>委托，拟对</w:t>
      </w:r>
      <w:r>
        <w:rPr>
          <w:rFonts w:ascii="仿宋_GB2312" w:hAnsi="仿宋_GB2312" w:cs="仿宋_GB2312" w:eastAsia="仿宋_GB2312"/>
        </w:rPr>
        <w:t>陕西省桃曲坡水库灌区2025年第二批抗旱应急项目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TQP-KHYJ-2025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陕西省桃曲坡水库灌区2025年第二批抗旱应急项目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4月份以来，桃曲坡水库流域范围干旱少雨，累计降雨量仅4mm，较多年平均值偏少近9成，灌区旱情十分严重。由于上游河道来水量较小，桃曲坡水库蓄水量自4月份后呈逐日下降趋势，水库蓄水量仅能保障铜川城市生活供水及石川河生态流量下泄需要；红星水库、尚书水库基本处于空库运行。 根据长期天气预报情况分析研判，在作物生长关键期基本无有效降雨，旱情持续发展，农作物急需灌溉。本着坚持“以人为本、生命至上”的防灾减灾理念，切实为灌区群众抗旱保苗服好务的理念，抱着为灌区群众办实事的工作态度，最大限度缓解灌区旱情，在面临水源不足的现实情况下，陕西省桃曲坡水库灌溉中心统筹协调、科学调度，在满足铜川城市居民生活用水及保障石川河岔口断面生态流量达标下泄的前提下，为提高有限水资源利用效率，一方面加大跨流域引调水力度，协调旬邑县水利部门合理分配流量，实行不间断引水；另一方面优先保障抽水灌区，夜以继日满负荷运行。截止目前，2025年农灌累计引水1510万m3，抗旱灌溉农田13万亩次，有效缓解了作物旱情，但由于设备设施长历时满负荷运行，工程设施出现水源引水工程损毁、闸门设备故障等问题，严重影响安全输水，急需修复抗旱用水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采购包1（陕西省桃曲坡水库灌区2025年第二批抗旱应急项目）：属于专门面向中小企业采购。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2、财务状况报告：提供近一年度经审计的财务会计报告（含附表附注），或开标前三个月内基本开户银行出具的资信证明，或信用担保机构出具的投标担保函（以上三种形式的资料提供任何一种即可）；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6、参加政府采购活动前三年内，在经营活动中没有重大违法记录：提供参加政府采购活动前三年内，在经营活动中没有重大违法记录的投标响应声明书；</w:t>
      </w:r>
    </w:p>
    <w:p>
      <w:pPr>
        <w:pStyle w:val="null3"/>
      </w:pPr>
      <w:r>
        <w:rPr>
          <w:rFonts w:ascii="仿宋_GB2312" w:hAnsi="仿宋_GB2312" w:cs="仿宋_GB2312" w:eastAsia="仿宋_GB2312"/>
        </w:rPr>
        <w:t>7、资质要求：供应商须具有水利水电工程施工总承包三级（含三级）及以上资质、建设行政主管部门颁发的安全生产许可证；</w:t>
      </w:r>
    </w:p>
    <w:p>
      <w:pPr>
        <w:pStyle w:val="null3"/>
      </w:pPr>
      <w:r>
        <w:rPr>
          <w:rFonts w:ascii="仿宋_GB2312" w:hAnsi="仿宋_GB2312" w:cs="仿宋_GB2312" w:eastAsia="仿宋_GB2312"/>
        </w:rPr>
        <w:t>8、项目经理要求：项目经理须持有水利水电工程二级（含二级）及以上注册建造师证书；</w:t>
      </w:r>
    </w:p>
    <w:p>
      <w:pPr>
        <w:pStyle w:val="null3"/>
      </w:pPr>
      <w:r>
        <w:rPr>
          <w:rFonts w:ascii="仿宋_GB2312" w:hAnsi="仿宋_GB2312" w:cs="仿宋_GB2312" w:eastAsia="仿宋_GB2312"/>
        </w:rPr>
        <w:t>9、其他人员要求：企业负责人、项目经理、专职安全员须具有水行政主管部门颁发的安全生产考核合格证；</w:t>
      </w:r>
    </w:p>
    <w:p>
      <w:pPr>
        <w:pStyle w:val="null3"/>
      </w:pPr>
      <w:r>
        <w:rPr>
          <w:rFonts w:ascii="仿宋_GB2312" w:hAnsi="仿宋_GB2312" w:cs="仿宋_GB2312" w:eastAsia="仿宋_GB2312"/>
        </w:rPr>
        <w:t>10、单位负责人要求：单位负责人为同一人或者存在直接控股、管理关系的不同供应商，不得参加同一合同项下的政府采购活动；</w:t>
      </w:r>
    </w:p>
    <w:p>
      <w:pPr>
        <w:pStyle w:val="null3"/>
      </w:pPr>
      <w:r>
        <w:rPr>
          <w:rFonts w:ascii="仿宋_GB2312" w:hAnsi="仿宋_GB2312" w:cs="仿宋_GB2312" w:eastAsia="仿宋_GB2312"/>
        </w:rPr>
        <w:t>11、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陕西省桃曲坡水库灌溉中心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铜川市华原东道9号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陕西省桃曲坡水库灌溉中心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0919-3588325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陕西江河工程项目管理有限责任公司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陕西省西安市未央区陕西省西安市经开区文景路中段202号陕西省三门峡库区防汛调度中心11楼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采购包1：2,456,000.00元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代理服务费收费标准：采购代理服务费参照原国家计委《招标代理服务收费管理暂行办 法》 (计价格[2002]1980 号）文件计取。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陕西省桃曲坡水库灌溉中心</w:t>
      </w:r>
      <w:r>
        <w:rPr>
          <w:rFonts w:ascii="仿宋_GB2312" w:hAnsi="仿宋_GB2312" w:cs="仿宋_GB2312" w:eastAsia="仿宋_GB2312"/>
        </w:rPr>
        <w:t>和</w:t>
      </w:r>
      <w:r>
        <w:rPr>
          <w:rFonts w:ascii="仿宋_GB2312" w:hAnsi="仿宋_GB2312" w:cs="仿宋_GB2312" w:eastAsia="仿宋_GB2312"/>
        </w:rPr>
        <w:t>陕西江河工程项目管理有限责任公司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陕西省桃曲坡水库灌溉中心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陕西江河工程项目管理有限责任公司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陕西省桃曲坡水库灌溉中心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陕西江河工程项目管理有限责任公司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《水利水电建设工程验收规程》(SL223-2025)。</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联系人：孙超</w:t>
      </w:r>
    </w:p>
    <w:p>
      <w:pPr>
        <w:pStyle w:val="null3"/>
      </w:pPr>
      <w:r>
        <w:rPr>
          <w:rFonts w:ascii="仿宋_GB2312" w:hAnsi="仿宋_GB2312" w:cs="仿宋_GB2312" w:eastAsia="仿宋_GB2312"/>
        </w:rPr>
        <w:t>联系电话：029-86100133</w:t>
      </w:r>
    </w:p>
    <w:p>
      <w:pPr>
        <w:pStyle w:val="null3"/>
      </w:pPr>
      <w:r>
        <w:rPr>
          <w:rFonts w:ascii="仿宋_GB2312" w:hAnsi="仿宋_GB2312" w:cs="仿宋_GB2312" w:eastAsia="仿宋_GB2312"/>
        </w:rPr>
        <w:t>地址：陕西省西安市未央区陕西省西安市经开区文景路中段202号陕西省三门峡库区防汛调度中心11楼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2,456,000.00</w:t>
      </w:r>
    </w:p>
    <w:p>
      <w:pPr>
        <w:pStyle w:val="null3"/>
      </w:pPr>
      <w:r>
        <w:rPr>
          <w:rFonts w:ascii="仿宋_GB2312" w:hAnsi="仿宋_GB2312" w:cs="仿宋_GB2312" w:eastAsia="仿宋_GB2312"/>
        </w:rPr>
        <w:t>采购包最高限价（元）: 2,456,000.00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陕西省桃曲坡水库灌区2025年第二批抗旱应急项目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2,456,000.00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标的名称：陕西省桃曲坡水库灌区2025年第二批抗旱应急项目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一、采购项目概况</w:t>
            </w:r>
          </w:p>
          <w:p>
            <w:pPr>
              <w:pStyle w:val="null3"/>
              <w:ind w:firstLine="480"/>
              <w:jc w:val="left"/>
            </w:pPr>
            <w:r>
              <w:rPr>
                <w:rFonts w:ascii="仿宋_GB2312" w:hAnsi="仿宋_GB2312" w:cs="仿宋_GB2312" w:eastAsia="仿宋_GB2312"/>
                <w:sz w:val="24"/>
              </w:rPr>
              <w:t>2025</w:t>
            </w:r>
            <w:r>
              <w:rPr>
                <w:rFonts w:ascii="仿宋_GB2312" w:hAnsi="仿宋_GB2312" w:cs="仿宋_GB2312" w:eastAsia="仿宋_GB2312"/>
                <w:sz w:val="24"/>
              </w:rPr>
              <w:t>年4月份以来，桃曲坡水库流域范围干旱少雨，累计降雨量仅4mm，较多年平均值偏少近9成，灌区旱情十分严重。由于上游河道来水量较小，桃曲坡水库蓄水量自4月份后呈逐日下降趋势，水库蓄水量仅能保障铜川城市生活供水及石川河生态流量下泄需要；红星水库、尚书水库基本处于空库运行。</w:t>
            </w:r>
          </w:p>
          <w:p>
            <w:pPr>
              <w:pStyle w:val="null3"/>
              <w:ind w:firstLine="480"/>
              <w:jc w:val="left"/>
            </w:pPr>
            <w:r>
              <w:rPr>
                <w:rFonts w:ascii="仿宋_GB2312" w:hAnsi="仿宋_GB2312" w:cs="仿宋_GB2312" w:eastAsia="仿宋_GB2312"/>
                <w:sz w:val="24"/>
              </w:rPr>
              <w:t>根据长期天气预报情况分析研判，在作物生长关键期基本无有效降雨，旱情持续发展，农作物急需灌溉。本着坚持“以人为本、生命至上”的防灾减灾理念，切实为灌区群众抗旱保苗服好务的理念，抱着为灌区群众办实事的工作态度，最大限度缓解灌区旱情，在面临水源不足的现实情况下，陕西省桃曲坡水库灌溉中心统筹协调、科学调度，在满足铜川城市居民生活用水及保障石川河岔口断面生态流量达标下泄的前提下，为提高有限水资源利用效率，一方面加大跨流域引调水力度，协调旬邑县水利部门合理分配流量，实行不间断引水；另一方面优先保障抽水灌区，夜以继日满负荷运行。截止目前，2025年农灌累计引水1510万m3，抗旱灌溉农田13万亩次，有效缓解了作物旱情，但由于设备设施长历时满负荷运行，工程设施出现水源引水工程损毁、闸门设备故障等问题，严重影响安全输水，急需修复抗旱用水设施。</w:t>
            </w:r>
          </w:p>
          <w:p>
            <w:pPr>
              <w:pStyle w:val="null3"/>
            </w:pPr>
            <w:r>
              <w:rPr>
                <w:rFonts w:ascii="仿宋_GB2312" w:hAnsi="仿宋_GB2312" w:cs="仿宋_GB2312" w:eastAsia="仿宋_GB2312"/>
                <w:sz w:val="24"/>
                <w:b/>
              </w:rPr>
              <w:t>二、服务内容及服务要求</w:t>
            </w:r>
          </w:p>
          <w:p>
            <w:pPr>
              <w:pStyle w:val="null3"/>
              <w:ind w:firstLine="480"/>
              <w:jc w:val="left"/>
            </w:pPr>
            <w:r>
              <w:rPr>
                <w:rFonts w:ascii="仿宋_GB2312" w:hAnsi="仿宋_GB2312" w:cs="仿宋_GB2312" w:eastAsia="仿宋_GB2312"/>
                <w:sz w:val="24"/>
              </w:rPr>
              <w:t>陕西省桃曲坡水库灌区2025年第二批抗旱应急项目计划实施4个单项工程，分别为抗旱应急物资购置、马栏引水工程出口明渠与西川河连接段应急修复工程、岔口引水枢纽应急修复工程、新建土壤墒情监测站。</w:t>
            </w:r>
          </w:p>
          <w:p>
            <w:pPr>
              <w:pStyle w:val="null3"/>
            </w:pPr>
            <w:r>
              <w:rPr>
                <w:rFonts w:ascii="仿宋_GB2312" w:hAnsi="仿宋_GB2312" w:cs="仿宋_GB2312" w:eastAsia="仿宋_GB2312"/>
                <w:sz w:val="24"/>
                <w:b/>
              </w:rPr>
              <w:t>三、项目实施依据</w:t>
            </w:r>
          </w:p>
          <w:p>
            <w:pPr>
              <w:pStyle w:val="null3"/>
              <w:ind w:firstLine="600"/>
              <w:jc w:val="both"/>
            </w:pPr>
            <w:r>
              <w:rPr>
                <w:rFonts w:ascii="仿宋_GB2312" w:hAnsi="仿宋_GB2312" w:cs="仿宋_GB2312" w:eastAsia="仿宋_GB2312"/>
                <w:sz w:val="24"/>
              </w:rPr>
              <w:t>陕西省水利厅《关于陕西省桃曲坡水库灌溉中心2025年第二批抗旱应急项目实施方案的批复》（陕水防发[2025]65号）。</w:t>
            </w:r>
          </w:p>
          <w:p>
            <w:pPr>
              <w:pStyle w:val="null3"/>
            </w:pPr>
            <w:r>
              <w:rPr>
                <w:rFonts w:ascii="仿宋_GB2312" w:hAnsi="仿宋_GB2312" w:cs="仿宋_GB2312" w:eastAsia="仿宋_GB2312"/>
                <w:sz w:val="24"/>
              </w:rPr>
              <w:t>四、技术要求</w:t>
            </w:r>
          </w:p>
          <w:p>
            <w:pPr>
              <w:pStyle w:val="null3"/>
              <w:spacing w:before="45" w:after="45"/>
              <w:jc w:val="both"/>
              <w:outlineLvl w:val="1"/>
            </w:pPr>
            <w:r>
              <w:rPr>
                <w:rFonts w:ascii="仿宋_GB2312" w:hAnsi="仿宋_GB2312" w:cs="仿宋_GB2312" w:eastAsia="仿宋_GB2312"/>
                <w:sz w:val="24"/>
                <w:b/>
              </w:rPr>
              <w:t>4.1</w:t>
            </w:r>
            <w:r>
              <w:rPr>
                <w:rFonts w:ascii="仿宋_GB2312" w:hAnsi="仿宋_GB2312" w:cs="仿宋_GB2312" w:eastAsia="仿宋_GB2312"/>
                <w:sz w:val="24"/>
                <w:b/>
              </w:rPr>
              <w:t>区域地质</w:t>
            </w:r>
          </w:p>
          <w:p>
            <w:pPr>
              <w:pStyle w:val="null3"/>
              <w:ind w:firstLine="480"/>
              <w:jc w:val="both"/>
            </w:pPr>
            <w:r>
              <w:rPr>
                <w:rFonts w:ascii="仿宋_GB2312" w:hAnsi="仿宋_GB2312" w:cs="仿宋_GB2312" w:eastAsia="仿宋_GB2312"/>
                <w:sz w:val="24"/>
              </w:rPr>
              <w:t>马栏河引水工程出口明渠与西川河连接段应急修复工程区位于陕北黄土高塬南缘与渭北北山交接地带的黄土粱峁沟壑区，地貌单元可划分为黄土梁峁和河谷地貌两种类型。工程区主要发育中新生代河湖相沉积，局部有海相夹层发育，中生代岩石类型主要为砂岩、砾岩等，岩层自东向西由老到新；岩层向西倾斜，倾角极缓，1～3°左右，新生代沉积厚度较大，第四纪主要发育早、中、晚更新世三期风洪积黄土堆积，其间夹多层古土壤，次为冲洪积粗碎屑物质。工程区地震动峰值加速度为0.05g，地震动反应谱特征周期0.45s，相应的地震基本烈度为Ⅵ度，属抗震有利地段。</w:t>
            </w:r>
          </w:p>
          <w:p>
            <w:pPr>
              <w:pStyle w:val="null3"/>
              <w:ind w:firstLine="480"/>
              <w:jc w:val="both"/>
            </w:pPr>
            <w:r>
              <w:rPr>
                <w:rFonts w:ascii="仿宋_GB2312" w:hAnsi="仿宋_GB2312" w:cs="仿宋_GB2312" w:eastAsia="仿宋_GB2312"/>
                <w:sz w:val="24"/>
              </w:rPr>
              <w:t>工程区内有四条较大河流，即马栏河、西川河、沮河及石川河。</w:t>
            </w:r>
          </w:p>
          <w:p>
            <w:pPr>
              <w:pStyle w:val="null3"/>
              <w:ind w:firstLine="480"/>
              <w:jc w:val="both"/>
            </w:pPr>
            <w:r>
              <w:rPr>
                <w:rFonts w:ascii="仿宋_GB2312" w:hAnsi="仿宋_GB2312" w:cs="仿宋_GB2312" w:eastAsia="仿宋_GB2312"/>
                <w:sz w:val="24"/>
              </w:rPr>
              <w:t>马栏河位于沮河流域西北方向，发源于旬邑先子午岭南部的马栏林区，经彬县刘家河汇入泾河，河长128.6km，流域面积1320km</w:t>
            </w:r>
            <w:r>
              <w:rPr>
                <w:rFonts w:ascii="仿宋_GB2312" w:hAnsi="仿宋_GB2312" w:cs="仿宋_GB2312" w:eastAsia="仿宋_GB2312"/>
                <w:sz w:val="24"/>
                <w:vertAlign w:val="superscript"/>
              </w:rPr>
              <w:t>2</w:t>
            </w:r>
            <w:r>
              <w:rPr>
                <w:rFonts w:ascii="仿宋_GB2312" w:hAnsi="仿宋_GB2312" w:cs="仿宋_GB2312" w:eastAsia="仿宋_GB2312"/>
                <w:sz w:val="24"/>
              </w:rPr>
              <w:t>，河床比降5.35‰，总落差688m。</w:t>
            </w:r>
          </w:p>
          <w:p>
            <w:pPr>
              <w:pStyle w:val="null3"/>
              <w:ind w:firstLine="480"/>
              <w:jc w:val="both"/>
            </w:pPr>
            <w:r>
              <w:rPr>
                <w:rFonts w:ascii="仿宋_GB2312" w:hAnsi="仿宋_GB2312" w:cs="仿宋_GB2312" w:eastAsia="仿宋_GB2312"/>
                <w:sz w:val="24"/>
              </w:rPr>
              <w:t>西川河为沮河右岸一级支流，为渭北土石山区河流，河长21.6km，流域面积72.9km</w:t>
            </w:r>
            <w:r>
              <w:rPr>
                <w:rFonts w:ascii="仿宋_GB2312" w:hAnsi="仿宋_GB2312" w:cs="仿宋_GB2312" w:eastAsia="仿宋_GB2312"/>
                <w:sz w:val="24"/>
                <w:vertAlign w:val="superscript"/>
              </w:rPr>
              <w:t>2</w:t>
            </w:r>
            <w:r>
              <w:rPr>
                <w:rFonts w:ascii="仿宋_GB2312" w:hAnsi="仿宋_GB2312" w:cs="仿宋_GB2312" w:eastAsia="仿宋_GB2312"/>
                <w:sz w:val="24"/>
              </w:rPr>
              <w:t>，河床比降20.3‰，总落差438m，河流弯曲度1.24，流域平均宽度3.4km，在耀州区庙湾镇注入沮河。</w:t>
            </w:r>
          </w:p>
          <w:p>
            <w:pPr>
              <w:pStyle w:val="null3"/>
              <w:ind w:firstLine="480"/>
              <w:jc w:val="both"/>
            </w:pPr>
            <w:r>
              <w:rPr>
                <w:rFonts w:ascii="仿宋_GB2312" w:hAnsi="仿宋_GB2312" w:cs="仿宋_GB2312" w:eastAsia="仿宋_GB2312"/>
                <w:sz w:val="24"/>
              </w:rPr>
              <w:t>岔口引水枢纽应急修复工程区位于渭河断陷盆地北部边缘，属祁连山、吕梁山、贺兰山“山”字形构造前弧东翼与纬向构造体系的复合部位，新构造运动以整体上升为主。根据历史地震和地质调查资料分析，工程区无较大构造断裂分布，区域断裂活动性弱，历史地震活动强度较弱，地壳构造相对稳定，属工程抗震有利地段。</w:t>
            </w:r>
          </w:p>
          <w:p>
            <w:pPr>
              <w:pStyle w:val="null3"/>
              <w:ind w:firstLine="480"/>
              <w:jc w:val="both"/>
            </w:pPr>
            <w:r>
              <w:rPr>
                <w:rFonts w:ascii="仿宋_GB2312" w:hAnsi="仿宋_GB2312" w:cs="仿宋_GB2312" w:eastAsia="仿宋_GB2312"/>
                <w:sz w:val="24"/>
              </w:rPr>
              <w:t>沮河是桃曲坡灌区主要河流，发源于铜川市耀州区以北老爷岭和长蛇岭一带，自西北向东南方向流至耀州区城南与漆水河汇合，经岔口进入富平界，注入石川河；沮河干流全长77km，流域面积915.80km</w:t>
            </w:r>
            <w:r>
              <w:rPr>
                <w:rFonts w:ascii="仿宋_GB2312" w:hAnsi="仿宋_GB2312" w:cs="仿宋_GB2312" w:eastAsia="仿宋_GB2312"/>
                <w:sz w:val="24"/>
                <w:vertAlign w:val="superscript"/>
              </w:rPr>
              <w:t>2</w:t>
            </w:r>
            <w:r>
              <w:rPr>
                <w:rFonts w:ascii="仿宋_GB2312" w:hAnsi="仿宋_GB2312" w:cs="仿宋_GB2312" w:eastAsia="仿宋_GB2312"/>
                <w:sz w:val="24"/>
              </w:rPr>
              <w:t>，平均比降13‰，总落差1000m。</w:t>
            </w:r>
          </w:p>
          <w:p>
            <w:pPr>
              <w:pStyle w:val="null3"/>
              <w:ind w:firstLine="480"/>
              <w:jc w:val="both"/>
            </w:pPr>
            <w:r>
              <w:rPr>
                <w:rFonts w:ascii="仿宋_GB2312" w:hAnsi="仿宋_GB2312" w:cs="仿宋_GB2312" w:eastAsia="仿宋_GB2312"/>
                <w:sz w:val="24"/>
              </w:rPr>
              <w:t>石川河由漆水河和沮河于耀县城南、富平西北梅家坪镇岔口上游1.5km处合流而成，在淡村交口城纳入赵氏河，在临潼界汇入渭河；石川河在富平县境内河长33km，平均比降4.6‰。</w:t>
            </w:r>
          </w:p>
          <w:p>
            <w:pPr>
              <w:pStyle w:val="null3"/>
              <w:spacing w:before="45" w:after="45"/>
              <w:jc w:val="both"/>
              <w:outlineLvl w:val="1"/>
            </w:pPr>
            <w:r>
              <w:rPr>
                <w:rFonts w:ascii="仿宋_GB2312" w:hAnsi="仿宋_GB2312" w:cs="仿宋_GB2312" w:eastAsia="仿宋_GB2312"/>
                <w:sz w:val="24"/>
                <w:b/>
              </w:rPr>
              <w:t>4.2</w:t>
            </w:r>
            <w:r>
              <w:rPr>
                <w:rFonts w:ascii="仿宋_GB2312" w:hAnsi="仿宋_GB2312" w:cs="仿宋_GB2312" w:eastAsia="仿宋_GB2312"/>
                <w:sz w:val="24"/>
                <w:b/>
              </w:rPr>
              <w:t>水文地质</w:t>
            </w:r>
          </w:p>
          <w:p>
            <w:pPr>
              <w:pStyle w:val="null3"/>
              <w:ind w:firstLine="480"/>
              <w:jc w:val="both"/>
            </w:pPr>
            <w:r>
              <w:rPr>
                <w:rFonts w:ascii="仿宋_GB2312" w:hAnsi="仿宋_GB2312" w:cs="仿宋_GB2312" w:eastAsia="仿宋_GB2312"/>
                <w:sz w:val="24"/>
              </w:rPr>
              <w:t>马栏河引水工程出口明渠与西川河连接段应急修复工程区测区地下水可分为基岩孔隙—裂隙水和孔隙水两种。根据地层岩性发育特点（砂岩、泥岩呈互层状），测区基岩孔隙—裂隙水一般呈层状分布，以下降泉形式排泄于沟谷河流中。孔隙水多分布于河床、漫滩、一级阶地、二级阶地的砂砾石层中。</w:t>
            </w:r>
          </w:p>
          <w:p>
            <w:pPr>
              <w:pStyle w:val="null3"/>
              <w:ind w:firstLine="480"/>
              <w:jc w:val="both"/>
            </w:pPr>
            <w:r>
              <w:rPr>
                <w:rFonts w:ascii="仿宋_GB2312" w:hAnsi="仿宋_GB2312" w:cs="仿宋_GB2312" w:eastAsia="仿宋_GB2312"/>
                <w:sz w:val="24"/>
              </w:rPr>
              <w:t>岔口引水枢纽应急修复工程区水文地质条件简单，地下水主要是埋藏于第四纪地层中的潜水，地下水埋深多在50m以下，可不考虑地下水对基础的影响。</w:t>
            </w:r>
          </w:p>
          <w:p>
            <w:pPr>
              <w:pStyle w:val="null3"/>
              <w:spacing w:before="45" w:after="45"/>
              <w:jc w:val="both"/>
              <w:outlineLvl w:val="1"/>
            </w:pPr>
            <w:r>
              <w:rPr>
                <w:rFonts w:ascii="仿宋_GB2312" w:hAnsi="仿宋_GB2312" w:cs="仿宋_GB2312" w:eastAsia="仿宋_GB2312"/>
                <w:sz w:val="24"/>
                <w:b/>
              </w:rPr>
              <w:t>4.3</w:t>
            </w:r>
            <w:r>
              <w:rPr>
                <w:rFonts w:ascii="仿宋_GB2312" w:hAnsi="仿宋_GB2312" w:cs="仿宋_GB2312" w:eastAsia="仿宋_GB2312"/>
                <w:sz w:val="24"/>
                <w:b/>
              </w:rPr>
              <w:t>水文气象条件</w:t>
            </w:r>
          </w:p>
          <w:p>
            <w:pPr>
              <w:pStyle w:val="null3"/>
              <w:ind w:firstLine="480"/>
              <w:jc w:val="both"/>
            </w:pPr>
            <w:r>
              <w:rPr>
                <w:rFonts w:ascii="仿宋_GB2312" w:hAnsi="仿宋_GB2312" w:cs="仿宋_GB2312" w:eastAsia="仿宋_GB2312"/>
                <w:sz w:val="24"/>
              </w:rPr>
              <w:t>桃曲坡水库灌区属暖温带大陆性季风气候，多年平均气温12.8℃，极端最高气温40.9℃，极端最低气温-15.7℃，土壤冻结最早始于12月23日，最晚至2月2日；解冻最早始于1月6日，最晚至2月16日，最大冻土深58m。多年平均降水量557mm，年平均相对湿度一般为64%，无霜期220天。降水量多集中在7～9月，占全年总降水量的70%左右。</w:t>
            </w:r>
          </w:p>
          <w:p>
            <w:pPr>
              <w:pStyle w:val="null3"/>
              <w:spacing w:before="45" w:after="45"/>
              <w:jc w:val="both"/>
              <w:outlineLvl w:val="1"/>
            </w:pPr>
            <w:r>
              <w:rPr>
                <w:rFonts w:ascii="仿宋_GB2312" w:hAnsi="仿宋_GB2312" w:cs="仿宋_GB2312" w:eastAsia="仿宋_GB2312"/>
                <w:sz w:val="24"/>
                <w:b/>
              </w:rPr>
              <w:t>4.4</w:t>
            </w:r>
            <w:r>
              <w:rPr>
                <w:rFonts w:ascii="仿宋_GB2312" w:hAnsi="仿宋_GB2312" w:cs="仿宋_GB2312" w:eastAsia="仿宋_GB2312"/>
                <w:sz w:val="24"/>
                <w:b/>
              </w:rPr>
              <w:t>工程地质</w:t>
            </w:r>
          </w:p>
          <w:p>
            <w:pPr>
              <w:pStyle w:val="null3"/>
              <w:ind w:firstLine="480"/>
              <w:jc w:val="left"/>
            </w:pPr>
            <w:r>
              <w:rPr>
                <w:rFonts w:ascii="仿宋_GB2312" w:hAnsi="仿宋_GB2312" w:cs="仿宋_GB2312" w:eastAsia="仿宋_GB2312"/>
                <w:sz w:val="24"/>
              </w:rPr>
              <w:t>马栏河引水工程出口明渠与西川河连接段应急修复工程区位于旬邑县马栏镇马栏河干流及周边，马栏河两岸基岩裸露、陡峻，河谷宽阔，漫滩及一、二级阶地发育，主要分布于右岸。其中：河床、漫滩主要以砾石为主；一级阶地上部为壤土、下部为砾石及粉砂；二级阶地由壤土、砾石组成，上覆黄土状壤土。河床覆盖的砂砾石层厚4至6</w:t>
            </w:r>
            <w:r>
              <w:rPr>
                <w:rFonts w:ascii="仿宋_GB2312" w:hAnsi="仿宋_GB2312" w:cs="仿宋_GB2312" w:eastAsia="仿宋_GB2312"/>
                <w:sz w:val="24"/>
              </w:rPr>
              <w:t>m</w:t>
            </w:r>
            <w:r>
              <w:rPr>
                <w:rFonts w:ascii="仿宋_GB2312" w:hAnsi="仿宋_GB2312" w:cs="仿宋_GB2312" w:eastAsia="仿宋_GB2312"/>
                <w:sz w:val="24"/>
              </w:rPr>
              <w:t>，为强透水层；基岩渗漏不大。因修建马栏引水枢纽时已对覆盖层进行处理，且经多年运行状况良好，故本次修复工程地质整体条件较好。</w:t>
            </w:r>
          </w:p>
          <w:p>
            <w:pPr>
              <w:pStyle w:val="null3"/>
              <w:ind w:firstLine="480"/>
              <w:jc w:val="left"/>
            </w:pPr>
            <w:r>
              <w:rPr>
                <w:rFonts w:ascii="仿宋_GB2312" w:hAnsi="仿宋_GB2312" w:cs="仿宋_GB2312" w:eastAsia="仿宋_GB2312"/>
                <w:sz w:val="24"/>
              </w:rPr>
              <w:t>石川河岔口引水枢纽应急修复工程区位于渭河以北石川河上游左右岸一级阶地上，地貌以残塬沟壑、冲积、洪积为主，地质结构相对简单，地基土以黄土为主，抗冲刷能力较差。</w:t>
            </w:r>
          </w:p>
          <w:p>
            <w:pPr>
              <w:pStyle w:val="null3"/>
              <w:ind w:firstLine="480"/>
              <w:jc w:val="left"/>
            </w:pPr>
            <w:r>
              <w:rPr>
                <w:rFonts w:ascii="仿宋_GB2312" w:hAnsi="仿宋_GB2312" w:cs="仿宋_GB2312" w:eastAsia="仿宋_GB2312"/>
                <w:sz w:val="24"/>
              </w:rPr>
              <w:t>综上，</w:t>
            </w:r>
            <w:r>
              <w:rPr>
                <w:rFonts w:ascii="仿宋_GB2312" w:hAnsi="仿宋_GB2312" w:cs="仿宋_GB2312" w:eastAsia="仿宋_GB2312"/>
                <w:sz w:val="24"/>
              </w:rPr>
              <w:t>陕西省桃曲坡水库灌溉中心</w:t>
            </w:r>
            <w:r>
              <w:rPr>
                <w:rFonts w:ascii="仿宋_GB2312" w:hAnsi="仿宋_GB2312" w:cs="仿宋_GB2312" w:eastAsia="仿宋_GB2312"/>
                <w:sz w:val="24"/>
              </w:rPr>
              <w:t>2025</w:t>
            </w:r>
            <w:r>
              <w:rPr>
                <w:rFonts w:ascii="仿宋_GB2312" w:hAnsi="仿宋_GB2312" w:cs="仿宋_GB2312" w:eastAsia="仿宋_GB2312"/>
                <w:sz w:val="24"/>
              </w:rPr>
              <w:t>年第二批抗旱应急项目</w:t>
            </w:r>
            <w:r>
              <w:rPr>
                <w:rFonts w:ascii="仿宋_GB2312" w:hAnsi="仿宋_GB2312" w:cs="仿宋_GB2312" w:eastAsia="仿宋_GB2312"/>
                <w:sz w:val="24"/>
              </w:rPr>
              <w:t>工程区地质整体情况较好，加之本次修复工程均是在原工程基础上进行，规模不大，且原工程经多年运行，基础基本稳定，故在实施时对基础夯实压密即可满足要求。</w:t>
            </w:r>
          </w:p>
          <w:p>
            <w:pPr>
              <w:pStyle w:val="null3"/>
              <w:spacing w:before="45" w:after="45"/>
              <w:jc w:val="both"/>
              <w:outlineLvl w:val="1"/>
            </w:pPr>
            <w:r>
              <w:rPr>
                <w:rFonts w:ascii="仿宋_GB2312" w:hAnsi="仿宋_GB2312" w:cs="仿宋_GB2312" w:eastAsia="仿宋_GB2312"/>
                <w:sz w:val="24"/>
                <w:b/>
              </w:rPr>
              <w:t>4.5</w:t>
            </w:r>
            <w:r>
              <w:rPr>
                <w:rFonts w:ascii="仿宋_GB2312" w:hAnsi="仿宋_GB2312" w:cs="仿宋_GB2312" w:eastAsia="仿宋_GB2312"/>
                <w:sz w:val="24"/>
                <w:b/>
              </w:rPr>
              <w:t>天然建筑材料</w:t>
            </w:r>
          </w:p>
          <w:p>
            <w:pPr>
              <w:pStyle w:val="null3"/>
              <w:ind w:firstLine="480"/>
              <w:jc w:val="both"/>
            </w:pPr>
            <w:r>
              <w:rPr>
                <w:rFonts w:ascii="仿宋_GB2312" w:hAnsi="仿宋_GB2312" w:cs="仿宋_GB2312" w:eastAsia="仿宋_GB2312"/>
                <w:sz w:val="24"/>
              </w:rPr>
              <w:t>陕西省桃曲坡水库灌溉中心2025年第二批抗旱应急项目所需的块石、石子、砂子、木材等天然建筑材料可从咸阳市、铜川市购买，综合运距约25km。</w:t>
            </w:r>
          </w:p>
          <w:p>
            <w:pPr>
              <w:pStyle w:val="null3"/>
              <w:spacing w:before="45" w:after="45"/>
              <w:jc w:val="both"/>
              <w:outlineLvl w:val="1"/>
            </w:pPr>
            <w:r>
              <w:rPr>
                <w:rFonts w:ascii="仿宋_GB2312" w:hAnsi="仿宋_GB2312" w:cs="仿宋_GB2312" w:eastAsia="仿宋_GB2312"/>
                <w:sz w:val="24"/>
                <w:b/>
              </w:rPr>
              <w:t xml:space="preserve"> 4.6</w:t>
            </w:r>
            <w:r>
              <w:rPr>
                <w:rFonts w:ascii="仿宋_GB2312" w:hAnsi="仿宋_GB2312" w:cs="仿宋_GB2312" w:eastAsia="仿宋_GB2312"/>
                <w:sz w:val="24"/>
                <w:b/>
              </w:rPr>
              <w:t>工程设计</w:t>
            </w:r>
          </w:p>
          <w:p>
            <w:pPr>
              <w:pStyle w:val="null3"/>
              <w:spacing w:before="45" w:after="45"/>
              <w:jc w:val="both"/>
              <w:outlineLvl w:val="1"/>
            </w:pPr>
            <w:r>
              <w:rPr>
                <w:rFonts w:ascii="仿宋_GB2312" w:hAnsi="仿宋_GB2312" w:cs="仿宋_GB2312" w:eastAsia="仿宋_GB2312"/>
                <w:sz w:val="24"/>
                <w:b/>
              </w:rPr>
              <w:t>4.6.1</w:t>
            </w:r>
            <w:r>
              <w:rPr>
                <w:rFonts w:ascii="仿宋_GB2312" w:hAnsi="仿宋_GB2312" w:cs="仿宋_GB2312" w:eastAsia="仿宋_GB2312"/>
                <w:sz w:val="24"/>
                <w:b/>
              </w:rPr>
              <w:t>抗旱应急物资购置</w:t>
            </w:r>
          </w:p>
          <w:p>
            <w:pPr>
              <w:pStyle w:val="null3"/>
              <w:ind w:firstLine="480"/>
              <w:jc w:val="both"/>
            </w:pPr>
            <w:r>
              <w:rPr>
                <w:rFonts w:ascii="仿宋_GB2312" w:hAnsi="仿宋_GB2312" w:cs="仿宋_GB2312" w:eastAsia="仿宋_GB2312"/>
                <w:sz w:val="24"/>
              </w:rPr>
              <w:t>为保证抗旱灌溉工作顺利进行，解决灌区渠边旱及干、支、斗、农渠用水问题，发挥有效用水作用，最大限度缓解旱情，保障作物保产增产、群众增收，根据抗旱灌溉需要，购置一体水泵10台，柴油发电机10台，配套软管300m，油料15000kg。</w:t>
            </w:r>
          </w:p>
          <w:p>
            <w:pPr>
              <w:pStyle w:val="null3"/>
              <w:spacing w:before="45" w:after="45"/>
              <w:jc w:val="both"/>
              <w:outlineLvl w:val="1"/>
            </w:pPr>
            <w:r>
              <w:rPr>
                <w:rFonts w:ascii="仿宋_GB2312" w:hAnsi="仿宋_GB2312" w:cs="仿宋_GB2312" w:eastAsia="仿宋_GB2312"/>
                <w:sz w:val="24"/>
                <w:b/>
              </w:rPr>
              <w:t>4.6.2</w:t>
            </w:r>
            <w:r>
              <w:rPr>
                <w:rFonts w:ascii="仿宋_GB2312" w:hAnsi="仿宋_GB2312" w:cs="仿宋_GB2312" w:eastAsia="仿宋_GB2312"/>
                <w:sz w:val="24"/>
                <w:b/>
              </w:rPr>
              <w:t>马栏引水出口与西川河连接段应急修复工程</w:t>
            </w:r>
          </w:p>
          <w:p>
            <w:pPr>
              <w:pStyle w:val="null3"/>
              <w:ind w:firstLine="480"/>
              <w:jc w:val="left"/>
            </w:pPr>
            <w:r>
              <w:rPr>
                <w:rFonts w:ascii="仿宋_GB2312" w:hAnsi="仿宋_GB2312" w:cs="仿宋_GB2312" w:eastAsia="仿宋_GB2312"/>
                <w:sz w:val="24"/>
              </w:rPr>
              <w:t>马栏引水工程出口明渠与西川河连接段应急修复工程包括连接段末端消能防冲设施、交汇口下游左岸挡土墙30.0m、汇流口下游河道整治50.0m三部分：</w:t>
            </w:r>
          </w:p>
          <w:p>
            <w:pPr>
              <w:pStyle w:val="null3"/>
              <w:ind w:firstLine="480"/>
              <w:jc w:val="left"/>
            </w:pPr>
            <w:r>
              <w:rPr>
                <w:rFonts w:ascii="仿宋_GB2312" w:hAnsi="仿宋_GB2312" w:cs="仿宋_GB2312" w:eastAsia="仿宋_GB2312"/>
                <w:sz w:val="24"/>
              </w:rPr>
              <w:t>（1）消能防冲设施修复：拆除损毁部位，清理连接段末端消力池内淤积后，在消力池内铺设格宾笼块石护底，护底宽16.0m、长1.0m、厚1.0m；并在汇流口河道、即溢流堰下游46.0m范围内全断面铺设格宾笼块石护底，护底上游顶部高程与溢流堰顶高程齐平，下游顶部高程与河床齐平。护底总长46.0m，采用四级台阶式，台阶步高0.5m，第一级步长16.0m，第二、三、四级步长10.0m。</w:t>
            </w:r>
          </w:p>
          <w:p>
            <w:pPr>
              <w:pStyle w:val="null3"/>
              <w:ind w:firstLine="480"/>
              <w:jc w:val="left"/>
            </w:pPr>
            <w:r>
              <w:rPr>
                <w:rFonts w:ascii="仿宋_GB2312" w:hAnsi="仿宋_GB2312" w:cs="仿宋_GB2312" w:eastAsia="仿宋_GB2312"/>
                <w:sz w:val="24"/>
              </w:rPr>
              <w:t>（2）交汇口下游左岸挡土墙修复：拆除损毁部分并对地基进行处理后，在原基础上砌筑仰斜式挡土墙。挡土墙长30m，C20现浇砼结构。挡土墙基础埋入河床以下1.5m，为2.0m（宽）×1.5m（高）的矩形断面；河床以上为梯形断面，顶宽0.5m、底宽1.5m、高3.5～5m；面坡倾斜坡度为1:0.5，背坡倾斜坡度为1:0.25。挡土墙每5m设一横向伸缩缝，缝间填塞聚苯乙烯泡沫板，M10水泥砂浆封口。挡土墙施工完成后，在墙后进行土方回填。</w:t>
            </w:r>
          </w:p>
          <w:p>
            <w:pPr>
              <w:pStyle w:val="null3"/>
              <w:ind w:firstLine="360"/>
              <w:jc w:val="left"/>
            </w:pPr>
            <w:r>
              <w:rPr>
                <w:rFonts w:ascii="仿宋_GB2312" w:hAnsi="仿宋_GB2312" w:cs="仿宋_GB2312" w:eastAsia="仿宋_GB2312"/>
                <w:sz w:val="24"/>
              </w:rPr>
              <w:t>（3）汇流口下游河道整治：为确保马栏引水出口工程设施安全，对汇流口河道、即溢流堰下游50.0m范围内河道进行整治。</w:t>
            </w:r>
          </w:p>
          <w:p>
            <w:pPr>
              <w:pStyle w:val="null3"/>
              <w:ind w:firstLine="360"/>
              <w:jc w:val="left"/>
            </w:pPr>
            <w:r>
              <w:rPr>
                <w:rFonts w:ascii="仿宋_GB2312" w:hAnsi="仿宋_GB2312" w:cs="仿宋_GB2312" w:eastAsia="仿宋_GB2312"/>
                <w:sz w:val="24"/>
              </w:rPr>
              <w:t>4.6.3</w:t>
            </w:r>
            <w:r>
              <w:rPr>
                <w:rFonts w:ascii="仿宋_GB2312" w:hAnsi="仿宋_GB2312" w:cs="仿宋_GB2312" w:eastAsia="仿宋_GB2312"/>
                <w:sz w:val="24"/>
              </w:rPr>
              <w:t>岔口引水枢纽应急修复工程</w:t>
            </w:r>
          </w:p>
          <w:p>
            <w:pPr>
              <w:pStyle w:val="null3"/>
              <w:ind w:firstLine="360"/>
              <w:jc w:val="left"/>
            </w:pPr>
            <w:r>
              <w:rPr>
                <w:rFonts w:ascii="仿宋_GB2312" w:hAnsi="仿宋_GB2312" w:cs="仿宋_GB2312" w:eastAsia="仿宋_GB2312"/>
                <w:sz w:val="24"/>
              </w:rPr>
              <w:t>（1）闸门及启闭机更换本次更换闸门及启闭机共3台套，其中：</w:t>
            </w:r>
          </w:p>
          <w:p>
            <w:pPr>
              <w:pStyle w:val="null3"/>
              <w:ind w:firstLine="480"/>
              <w:jc w:val="left"/>
            </w:pPr>
            <w:r>
              <w:rPr>
                <w:rFonts w:ascii="仿宋_GB2312" w:hAnsi="仿宋_GB2312" w:cs="仿宋_GB2312" w:eastAsia="仿宋_GB2312"/>
                <w:sz w:val="24"/>
              </w:rPr>
              <w:t>①西干渠进水闸2台套、退水闸1台套；同时更换输电线路125m、配套动力配电柜3面。陕西省桃曲坡水库灌溉中心于2018年、2020年更换处理的10孔闸门经改造后的灌季及汛期运行，闸门启闭灵活，设施设备运行顺畅，能满足工程运行需要，故本次拟更换的西干渠3孔闸门、设备参照已更换闸门及设备的标准处理。</w:t>
            </w:r>
          </w:p>
          <w:p>
            <w:pPr>
              <w:pStyle w:val="null3"/>
              <w:ind w:firstLine="480"/>
              <w:jc w:val="left"/>
            </w:pPr>
            <w:r>
              <w:rPr>
                <w:rFonts w:ascii="仿宋_GB2312" w:hAnsi="仿宋_GB2312" w:cs="仿宋_GB2312" w:eastAsia="仿宋_GB2312"/>
                <w:sz w:val="24"/>
              </w:rPr>
              <w:t>②闸门及启闭设备更换方案凿除原闸槽内的砼，凿除后闸槽尺寸不小于宽40cm、深30cm。在闸槽三侧分别植入80cm长的φ20门槽连接钢筋，植入深度50cm，连接钢筋间距30cm。连接钢筋与门槽采用焊接连接，二期砼采用C30现浇砼结构，之后进行闸门安装。同时，更换损毁严重的3台套启闭机、3面配套动力配电柜及输电线路125m。</w:t>
            </w:r>
          </w:p>
          <w:p>
            <w:pPr>
              <w:pStyle w:val="null3"/>
              <w:ind w:firstLine="360"/>
              <w:jc w:val="left"/>
            </w:pPr>
            <w:r>
              <w:rPr>
                <w:rFonts w:ascii="仿宋_GB2312" w:hAnsi="仿宋_GB2312" w:cs="仿宋_GB2312" w:eastAsia="仿宋_GB2312"/>
                <w:sz w:val="24"/>
              </w:rPr>
              <w:t>（2）西干渠进水闸、退水闸闸后损毁底板拆除重建</w:t>
            </w:r>
          </w:p>
          <w:p>
            <w:pPr>
              <w:pStyle w:val="null3"/>
              <w:ind w:firstLine="360"/>
              <w:jc w:val="left"/>
            </w:pPr>
            <w:r>
              <w:rPr>
                <w:rFonts w:ascii="仿宋_GB2312" w:hAnsi="仿宋_GB2312" w:cs="仿宋_GB2312" w:eastAsia="仿宋_GB2312"/>
                <w:sz w:val="24"/>
              </w:rPr>
              <w:t>①进水闸闸后底板拆除重建西干渠进水闸共有3孔，已改造1孔，本次规划改造剩余2孔。进水闸底板宽2.05m、长25m。将原损毁底板凿除，凿除深度不小于30cm。植入80cm长的φ20连接钢筋，植入深度50cm，连接钢筋采用梅花型布置，间距50cm；铺设φ12@150的双层钢筋网片；将底板清理干净后浇筑30cm厚的C30现浇砼。</w:t>
            </w:r>
          </w:p>
          <w:p>
            <w:pPr>
              <w:pStyle w:val="null3"/>
              <w:spacing w:before="45" w:after="45"/>
              <w:ind w:firstLine="408"/>
              <w:jc w:val="both"/>
            </w:pPr>
            <w:r>
              <w:rPr>
                <w:rFonts w:ascii="仿宋_GB2312" w:hAnsi="仿宋_GB2312" w:cs="仿宋_GB2312" w:eastAsia="仿宋_GB2312"/>
                <w:sz w:val="24"/>
              </w:rPr>
              <w:t>②退水闸闸后底板拆除重建</w:t>
            </w:r>
          </w:p>
          <w:p>
            <w:pPr>
              <w:pStyle w:val="null3"/>
              <w:spacing w:before="45" w:after="45"/>
              <w:ind w:firstLine="408"/>
              <w:jc w:val="both"/>
            </w:pPr>
            <w:r>
              <w:rPr>
                <w:rFonts w:ascii="仿宋_GB2312" w:hAnsi="仿宋_GB2312" w:cs="仿宋_GB2312" w:eastAsia="仿宋_GB2312"/>
                <w:sz w:val="24"/>
              </w:rPr>
              <w:t>西干渠退水闸共1孔，闸底板宽2.55m、长20m。将原损毁底板凿除，凿除深度不小于30cm。植入80cm长的φ20连接钢筋，植入深度50cm，连接钢筋采用梅花型布置，间距50cm；铺设φ12@150的双层钢筋网片；将底板清理干净后浇筑30cm厚的C30现浇砼。</w:t>
            </w:r>
          </w:p>
          <w:p>
            <w:pPr>
              <w:pStyle w:val="null3"/>
              <w:spacing w:before="45" w:after="45"/>
              <w:jc w:val="both"/>
              <w:outlineLvl w:val="1"/>
            </w:pPr>
            <w:r>
              <w:rPr>
                <w:rFonts w:ascii="仿宋_GB2312" w:hAnsi="仿宋_GB2312" w:cs="仿宋_GB2312" w:eastAsia="仿宋_GB2312"/>
                <w:sz w:val="24"/>
                <w:b/>
              </w:rPr>
              <w:t>4.6.4</w:t>
            </w:r>
            <w:r>
              <w:rPr>
                <w:rFonts w:ascii="仿宋_GB2312" w:hAnsi="仿宋_GB2312" w:cs="仿宋_GB2312" w:eastAsia="仿宋_GB2312"/>
                <w:sz w:val="24"/>
                <w:b/>
              </w:rPr>
              <w:t>新建土壤墒情监测站</w:t>
            </w:r>
          </w:p>
          <w:p>
            <w:pPr>
              <w:pStyle w:val="null3"/>
              <w:ind w:firstLine="480"/>
              <w:jc w:val="both"/>
            </w:pPr>
            <w:r>
              <w:rPr>
                <w:rFonts w:ascii="仿宋_GB2312" w:hAnsi="仿宋_GB2312" w:cs="仿宋_GB2312" w:eastAsia="仿宋_GB2312"/>
                <w:sz w:val="24"/>
              </w:rPr>
              <w:t>本次计划在楼村管理站、下高埝管理站、觅子管理站、庄里管理站、宫里管理站、曹村管理站等6个管理站新建6处土壤墒情监测站。利用土壤墒情监测站对土壤“墒”情进行动态监测、智能预测。</w:t>
            </w:r>
          </w:p>
          <w:p>
            <w:pPr>
              <w:pStyle w:val="null3"/>
              <w:ind w:firstLine="480"/>
              <w:jc w:val="both"/>
            </w:pPr>
            <w:r>
              <w:rPr>
                <w:rFonts w:ascii="仿宋_GB2312" w:hAnsi="仿宋_GB2312" w:cs="仿宋_GB2312" w:eastAsia="仿宋_GB2312"/>
                <w:sz w:val="24"/>
              </w:rPr>
              <w:t>墒情站支架采用金属喷漆一体式支架，牢靠稳固，耐腐蚀、抗干扰，需承载防护箱、传感器、太阳能等。基础采用C20现浇砼，尺寸为0.5m×0.5m×0.5m。</w:t>
            </w:r>
          </w:p>
          <w:p>
            <w:pPr>
              <w:pStyle w:val="null3"/>
              <w:ind w:firstLine="480"/>
              <w:jc w:val="both"/>
            </w:pPr>
            <w:r>
              <w:rPr>
                <w:rFonts w:ascii="仿宋_GB2312" w:hAnsi="仿宋_GB2312" w:cs="仿宋_GB2312" w:eastAsia="仿宋_GB2312"/>
                <w:sz w:val="24"/>
              </w:rPr>
              <w:t>土壤墒情监测站由专业人员进行安装调试，并进行后期指导及维护等。具体安设位置根据现场实际情况确定。</w:t>
            </w:r>
          </w:p>
          <w:p>
            <w:pPr>
              <w:pStyle w:val="null3"/>
            </w:pPr>
            <w:r>
              <w:rPr>
                <w:rFonts w:ascii="仿宋_GB2312" w:hAnsi="仿宋_GB2312" w:cs="仿宋_GB2312" w:eastAsia="仿宋_GB2312"/>
                <w:sz w:val="24"/>
                <w:b/>
              </w:rPr>
              <w:t>五、验收</w:t>
            </w:r>
          </w:p>
          <w:p>
            <w:pPr>
              <w:pStyle w:val="null3"/>
              <w:ind w:firstLine="360"/>
            </w:pPr>
            <w:r>
              <w:rPr>
                <w:rFonts w:ascii="仿宋_GB2312" w:hAnsi="仿宋_GB2312" w:cs="仿宋_GB2312" w:eastAsia="仿宋_GB2312"/>
                <w:sz w:val="24"/>
              </w:rPr>
              <w:t>消除工程设施隐患，确保抗旱工作顺利进行；满足设计要求。</w:t>
            </w:r>
          </w:p>
          <w:p>
            <w:pPr>
              <w:pStyle w:val="null3"/>
            </w:pPr>
            <w:r>
              <w:rPr>
                <w:rFonts w:ascii="仿宋_GB2312" w:hAnsi="仿宋_GB2312" w:cs="仿宋_GB2312" w:eastAsia="仿宋_GB2312"/>
                <w:sz w:val="24"/>
                <w:b/>
              </w:rPr>
              <w:t>六、其他要求</w:t>
            </w:r>
          </w:p>
          <w:p>
            <w:pPr>
              <w:pStyle w:val="null3"/>
              <w:ind w:firstLine="600"/>
              <w:jc w:val="both"/>
            </w:pPr>
            <w:r>
              <w:rPr>
                <w:rFonts w:ascii="仿宋_GB2312" w:hAnsi="仿宋_GB2312" w:cs="仿宋_GB2312" w:eastAsia="仿宋_GB2312"/>
                <w:sz w:val="24"/>
              </w:rPr>
              <w:t>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参照合同执行。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参照合同执行。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提供近一年度经审计的财务会计报告（含附表附注），或开标前三个月内基本开户银行出具的资信证明，或信用担保机构出具的投标担保函（以上三种形式的资料提供任何一种即可）；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供应商须具有水利水电工程施工总承包三级（含三级）及以上资质、建设行政主管部门颁发的安全生产许可证；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项目经理须持有水利水电工程二级（含二级）及以上注册建造师证书；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其他人员要求</w:t>
            </w:r>
          </w:p>
        </w:tc>
        <w:tc>
          <w:tcPr>
            <w:tcW w:type="dxa" w:w="3322"/>
          </w:tcPr>
          <w:p>
            <w:pPr>
              <w:pStyle w:val="null3"/>
            </w:pPr>
            <w:r>
              <w:rPr>
                <w:rFonts w:ascii="仿宋_GB2312" w:hAnsi="仿宋_GB2312" w:cs="仿宋_GB2312" w:eastAsia="仿宋_GB2312"/>
              </w:rPr>
              <w:t>企业负责人、项目经理、专职安全员须具有水行政主管部门颁发的安全生产考核合格证；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投标人名称营业执照/事业单位法人证书/专业服务机构执业许可证/民办非企业单位登记证书、资质证书一致性；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投标人名称应与有效存续的企业营业执照/事业单位法人证书/专业服务机构执业许可证/民办非企业单位登记证书、资质证书一致；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响应文件封面 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一、评审内容 供应商针对本项目总体施工组织布置及规划，内容包含： ①施工目标:成本目标、工期目标、质量目标、安全目标； ②施工准备：技术准备、材料准备、机械准备、机具准备、劳动力准备等； ③施工平面布置与安排：现场围挡管理、交通组织安排、消防及道路安排、施工水电安排等。 二、评审标准 1、完整性：方案必须全面，对评审内容中的各项要求有详细描述； 2、可实施性：切合本项目实际情况，提出步骤清晰、合理的方案； 3、针对性：方案能够紧扣项目实际情况，内容科学合理。 4、其他：方案先进、经济、符合环保要求。 三、赋分标准 以上三项评审内容，满足一项得2分，每一子项有缺陷或不完全满足扣0.5分，不得负分，缺项不得分。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一、评审内容 供应商针对本项目施工方案、方法与技术措施，内容包含： ①施工方案、方法与技术措施；（土方工程、混凝土工程、砌体工程、机电设备及安装工程） ②临时工程施工方案、方法与技术措施；（施工排水、临时道路、临时用电、临时房屋） ③水土保持与环境保护施工方案、方法与技术措施。 二、评审标准 1、完整性：方案必须全面，对评审内容中的各项要求有详细描述； 2、可实施性：切合本项目实际情况，提出步骤清晰、合理的方案； 3、针对性：方案能够紧扣项目实际情况，内容科学合理。 4、其他：方案先进、经济、符合环保要求。 三、赋分标准 以上三项评审内容，满足一项得4分，每有一子项有缺陷或不完全满足扣0.5分，不得负分，缺项不得分。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施工总工期、进度计划及措施</w:t>
            </w:r>
          </w:p>
        </w:tc>
        <w:tc>
          <w:tcPr>
            <w:tcW w:type="dxa" w:w="2492"/>
          </w:tcPr>
          <w:p>
            <w:pPr>
              <w:pStyle w:val="null3"/>
            </w:pPr>
            <w:r>
              <w:rPr>
                <w:rFonts w:ascii="仿宋_GB2312" w:hAnsi="仿宋_GB2312" w:cs="仿宋_GB2312" w:eastAsia="仿宋_GB2312"/>
              </w:rPr>
              <w:t>总工期满足采购文件要求、进度计划有网络图且节点工期控制合理得5分；总工期满足采购文件要求、进度计划有网络图，节点工期控制基本合理得3分；总工期满足采购文件要求，无网络图、无节点工期控制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一、评审内容 供应商针对本项目工程质量管理体系及保证措施，内容包含： ①工程质量管理体系和组织措施；（质量目标、质量管理体系及职责、质量管理制度等） ②质量保证措施。（质量保证措施、问题预防措施、成品保护措施等） 二、评审标准 1、完整性：方案必须全面，对评审内容中的各项要求有详细描述； 2、可实施性：切合本项目实际情况，提出步骤清晰、合理的方案； 3、针对性：方案能够紧扣项目实际情况，内容科学合理。 三、赋分标准 以上两项评审内容，满足一项得2.5分，每有一子项有缺陷或不完全满足扣0.5分，不得负分，缺项不得分。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环境保护、水土保持保证体系及保证措施</w:t>
            </w:r>
          </w:p>
        </w:tc>
        <w:tc>
          <w:tcPr>
            <w:tcW w:type="dxa" w:w="2492"/>
          </w:tcPr>
          <w:p>
            <w:pPr>
              <w:pStyle w:val="null3"/>
            </w:pPr>
            <w:r>
              <w:rPr>
                <w:rFonts w:ascii="仿宋_GB2312" w:hAnsi="仿宋_GB2312" w:cs="仿宋_GB2312" w:eastAsia="仿宋_GB2312"/>
              </w:rPr>
              <w:t>一、评审内容 供应商针对本项目环境保护、水土保持保证体系及保证措施，内容包含： ①环境保护、水土保持目标及技术措施；（本工程环境管理目标、环境方针、环境保护保证体系、水土保持保证体系、技术措施等） ②环境保护、水土保持保证措施。（环境管理方案、施工环境保护措施、水土保持管理措施等） 二、评审标准 1、完整性：方案必须全面，对评审内容中的各项要求有详细描述； 2、可实施性：切合本项目实际情况，提出步骤清晰、合理的方案； 3、针对性：方案能够紧扣项目实际情况，内容科学合理； 4、其他：方案先进、经济、符合环保要求。 三、赋分标准 以上两项评审内容，满足一项得2分，每有一子项有缺陷或不完全满足扣0.5分，不得负分，缺项不得分。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施工设备、实验及检测仪器设备</w:t>
            </w:r>
          </w:p>
        </w:tc>
        <w:tc>
          <w:tcPr>
            <w:tcW w:type="dxa" w:w="2492"/>
          </w:tcPr>
          <w:p>
            <w:pPr>
              <w:pStyle w:val="null3"/>
            </w:pPr>
            <w:r>
              <w:rPr>
                <w:rFonts w:ascii="仿宋_GB2312" w:hAnsi="仿宋_GB2312" w:cs="仿宋_GB2312" w:eastAsia="仿宋_GB2312"/>
              </w:rPr>
              <w:t>一、评审内容 供应商针对本项目施工设备、实验及检测仪器设备，内容包含： ①施工设备；（施工机械设备计划、机械的日常维护、机械的保养等） ②实验及检测仪器设备（实验、检测仪器计划、设备计划、设备的日常维护、设备的保养等）。 二、评审标准 1、完整性：方案必须全面，对评审内容中的各项要求有详细描述； 2、可实施性：切合本项目实际情况，提出步骤清晰、合理的方案； 3、针对性：方案能够紧扣项目实际情况，内容科学合理； 三、赋分标准 以上两项评审内容，满足一项得2分，每有一子项有缺陷或不完全满足扣0.5分，不得负分，缺项不得分。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主要劳动力配备</w:t>
            </w:r>
          </w:p>
        </w:tc>
        <w:tc>
          <w:tcPr>
            <w:tcW w:type="dxa" w:w="2492"/>
          </w:tcPr>
          <w:p>
            <w:pPr>
              <w:pStyle w:val="null3"/>
            </w:pPr>
            <w:r>
              <w:rPr>
                <w:rFonts w:ascii="仿宋_GB2312" w:hAnsi="仿宋_GB2312" w:cs="仿宋_GB2312" w:eastAsia="仿宋_GB2312"/>
              </w:rPr>
              <w:t>一、评审内容 供应商针对本项目主要劳动力配备，内容包含： ①劳动力安排计划； ②劳动力组织的管理措施。 二、评审标准 1、完整性：方案必须全面，对评审内容中的各项要求有详细描述； 2、可实施性：切合本项目实际情况，提出合理的方案； 3、针对性：方案能够紧扣项目实际情况，内容科学合理； 三、赋分标准 以上两项评审内容，满足一项得1.5分，每有一子项有缺陷或不完全满足扣0.5分，不得负分，缺项不得分。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安全管理体系健全</w:t>
            </w:r>
          </w:p>
        </w:tc>
        <w:tc>
          <w:tcPr>
            <w:tcW w:type="dxa" w:w="2492"/>
          </w:tcPr>
          <w:p>
            <w:pPr>
              <w:pStyle w:val="null3"/>
            </w:pPr>
            <w:r>
              <w:rPr>
                <w:rFonts w:ascii="仿宋_GB2312" w:hAnsi="仿宋_GB2312" w:cs="仿宋_GB2312" w:eastAsia="仿宋_GB2312"/>
              </w:rPr>
              <w:t>一、评审内容 供应商针对本项目安全管理体系健全，内容包含： ①安全管理目标及安全生产职责；（安全管理目标、安全生产管理体系等） ②安全管理制度建设；（安全生产保证体系、安全生产职责、生产操作规程、生产制度及职责等） 二、评审标准 1、完整性：方案必须全面，对评审内容中的各项要求有详细描述； 2、可实施性：切合本项目实际情况，提出步骤清晰、合理的方案； 3、针对性：方案能够紧扣项目实际情况，内容科学合理； 三、赋分标准 以上两项评审内容，满足一项得2分，每有一子项有缺陷或不完全满足扣0.5分，不得负分，缺项不得分。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供应商针对本项目安全措施是否满足要求进行评审，内容包含： ①安全施工措施；（安全生产保护措施与方案、安全检查、经费保障措施等） ②安全生产标准化建设。（治安保卫、消防管理计划、职业健康管理措施等） 二、评审标准 1、完整性：方案必须全面，对评审内容中的各项要求有详细描述； 2、可实施性：切合本项目实际情况，提出步骤清晰、合理的方案； 3、针对性：方案能够紧扣项目实际情况，内容科学合理。 三、赋分标准 以上两项评审内容，满足一项得1.5分，每有一子项有缺陷或不完全满足扣0.5分，不得负分，缺项不得分。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一、评审内容 供应商针对本项目风险预测与防范、事故应急预案，内容包含： ①风险预测与防范；（可能引起的风险预测、防范措施等） ②事故应急预案；（重大危险标识、组织机构措施、应急救援措施、相关应急设备、事故的预防措施等） 二、评审标准 1、完整性：方案必须全面，对评审内容中的各项要求有详细描述； 2、可实施性：切合本项目实际情况，提出步骤清晰、合理的方案； 3、针对性：方案能够紧扣项目实际情况，内容科学合理； 三、赋分标准 以上两项评审内容，满足一项得2分，每有一子项有缺陷或不完全满足扣0.5分，不得负分，缺项不得分。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文明施工保证体系及保证措施</w:t>
            </w:r>
          </w:p>
        </w:tc>
        <w:tc>
          <w:tcPr>
            <w:tcW w:type="dxa" w:w="2492"/>
          </w:tcPr>
          <w:p>
            <w:pPr>
              <w:pStyle w:val="null3"/>
            </w:pPr>
            <w:r>
              <w:rPr>
                <w:rFonts w:ascii="仿宋_GB2312" w:hAnsi="仿宋_GB2312" w:cs="仿宋_GB2312" w:eastAsia="仿宋_GB2312"/>
              </w:rPr>
              <w:t>一、评审内容 供应商针对本项目文明施工保证体系及保证措施，内容包含： ①文明施工保证体系；（施工目标、文明施工保证体系等） ②文明施工的保证措施。（组织措施、施工管理方法等） 二、评审标准 1、完整性：方案必须全面，对评审内容中的各项要求有详细描述； 2、可实施性：切合本项目实际情况，提出步骤清晰、合理的方案； 3、针对性：方案能够紧扣项目实际情况，内容科学合理； 三、赋分标准 以上两项评审内容，满足一项得1.5分，每有一子项有缺陷或不完全满足扣0.5分，不得负分，缺项不得分。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一、评审内容 供应商针对本项目组织机构，内容包含： ①管理机构配备计划；（专业配备、专业分工等） ②组织机构岗位职责。（岗位制度、项目经理、技术负责人、专职安全员、质量员、材料员、资料员、造价员等岗位职责） 二、评审标准 1、完整性：方案必须全面，对评审内容中的各项要求有详细描述； 2、可实施性：切合本项目实际情况，提出步骤清晰、合理的方案； 3、针对性：方案能够紧扣项目实际情况，内容科学合理； 4、其他：组织机构成员专业、高效。 三、赋分标准 以上两项评审内容，满足一项得2分，每有一子项有缺陷或不完全满足扣0.5分，不得负分，缺项不得分。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项目管理机构.docx</w:t>
            </w:r>
          </w:p>
        </w:tc>
      </w:tr>
      <w:tr>
        <w:tc>
          <w:tcPr>
            <w:tcW w:type="dxa" w:w="831"/>
            <w:vMerge/>
          </w:tcPr>
          <w:p/>
        </w:tc>
        <w:tc>
          <w:tcPr>
            <w:tcW w:type="dxa" w:w="1661"/>
          </w:tcPr>
          <w:p>
            <w:pPr>
              <w:pStyle w:val="null3"/>
            </w:pPr>
            <w:r>
              <w:rPr>
                <w:rFonts w:ascii="仿宋_GB2312" w:hAnsi="仿宋_GB2312" w:cs="仿宋_GB2312" w:eastAsia="仿宋_GB2312"/>
              </w:rPr>
              <w:t>项目经理职称</w:t>
            </w:r>
          </w:p>
        </w:tc>
        <w:tc>
          <w:tcPr>
            <w:tcW w:type="dxa" w:w="2492"/>
          </w:tcPr>
          <w:p>
            <w:pPr>
              <w:pStyle w:val="null3"/>
            </w:pPr>
            <w:r>
              <w:rPr>
                <w:rFonts w:ascii="仿宋_GB2312" w:hAnsi="仿宋_GB2312" w:cs="仿宋_GB2312" w:eastAsia="仿宋_GB2312"/>
              </w:rPr>
              <w:t>项目经理职称为中级及以上职称得2分，否则不得分；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项目经理简况表.docx</w:t>
            </w:r>
          </w:p>
        </w:tc>
      </w:tr>
      <w:tr>
        <w:tc>
          <w:tcPr>
            <w:tcW w:type="dxa" w:w="831"/>
            <w:vMerge/>
          </w:tcPr>
          <w:p/>
        </w:tc>
        <w:tc>
          <w:tcPr>
            <w:tcW w:type="dxa" w:w="1661"/>
          </w:tcPr>
          <w:p>
            <w:pPr>
              <w:pStyle w:val="null3"/>
            </w:pPr>
            <w:r>
              <w:rPr>
                <w:rFonts w:ascii="仿宋_GB2312" w:hAnsi="仿宋_GB2312" w:cs="仿宋_GB2312" w:eastAsia="仿宋_GB2312"/>
              </w:rPr>
              <w:t>项目技术负责人职称</w:t>
            </w:r>
          </w:p>
        </w:tc>
        <w:tc>
          <w:tcPr>
            <w:tcW w:type="dxa" w:w="2492"/>
          </w:tcPr>
          <w:p>
            <w:pPr>
              <w:pStyle w:val="null3"/>
            </w:pPr>
            <w:r>
              <w:rPr>
                <w:rFonts w:ascii="仿宋_GB2312" w:hAnsi="仿宋_GB2312" w:cs="仿宋_GB2312" w:eastAsia="仿宋_GB2312"/>
              </w:rPr>
              <w:t>项目技术负责人职称为高级及以上职称得2分，中级职称得1分，否则不得分；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项目管理机构.docx</w:t>
            </w:r>
          </w:p>
        </w:tc>
      </w:tr>
      <w:tr>
        <w:tc>
          <w:tcPr>
            <w:tcW w:type="dxa" w:w="831"/>
            <w:vMerge/>
          </w:tcPr>
          <w:p/>
        </w:tc>
        <w:tc>
          <w:tcPr>
            <w:tcW w:type="dxa" w:w="1661"/>
          </w:tcPr>
          <w:p>
            <w:pPr>
              <w:pStyle w:val="null3"/>
            </w:pPr>
            <w:r>
              <w:rPr>
                <w:rFonts w:ascii="仿宋_GB2312" w:hAnsi="仿宋_GB2312" w:cs="仿宋_GB2312" w:eastAsia="仿宋_GB2312"/>
              </w:rPr>
              <w:t>配备有施工员、质量员、材料员，资料员等管理人员</w:t>
            </w:r>
          </w:p>
        </w:tc>
        <w:tc>
          <w:tcPr>
            <w:tcW w:type="dxa" w:w="2492"/>
          </w:tcPr>
          <w:p>
            <w:pPr>
              <w:pStyle w:val="null3"/>
            </w:pPr>
            <w:r>
              <w:rPr>
                <w:rFonts w:ascii="仿宋_GB2312" w:hAnsi="仿宋_GB2312" w:cs="仿宋_GB2312" w:eastAsia="仿宋_GB2312"/>
              </w:rPr>
              <w:t>施工员、质量员、材料员，资料员等管理人员均具备相应的岗位证得2分,任一人员不符合扣0.5分,扣完为止,不得负分；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近五年承建过类似的工程（指类似水利工程项目）有一项类似工程经历得1分，每增加一项得1分，但最多不超过7分；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合格供应商的有效报价得分=（评标基准价/响应报价）×价格权值×100（评标基准价=满足文件要求且价格最低的供应商报价）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拒绝商业贿赂承诺书（投标人）.docx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供应商基本情况表.docx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技术服务合同条款及其他商务要求应答表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详见附件：项目管理机构.docx</w:t>
      </w:r>
    </w:p>
    <w:p>
      <w:pPr>
        <w:pStyle w:val="null3"/>
        <w:ind w:firstLine="960"/>
      </w:pPr>
      <w:r>
        <w:rPr>
          <w:rFonts w:ascii="仿宋_GB2312" w:hAnsi="仿宋_GB2312" w:cs="仿宋_GB2312" w:eastAsia="仿宋_GB2312"/>
        </w:rPr>
        <w:t>详见附件：项目经理简况表.docx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详见附件：拒绝商业贿赂承诺书（投标人）.docx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