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版本号：SCZD2025-DY-1415-00120250710001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医疗设备(YYZB2025-09)采购项目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SCZD2025-DY-1415-001</w:t>
      </w:r>
      <w:r>
        <w:br/>
      </w:r>
      <w:r>
        <w:br/>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医疗设备(YYZB2025-09)采购项目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SCZD2025-DY-1415-001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医疗设备(YYZB2025-09)采购项目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采购肾脏灌注运转箱一套，含两台。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谈判：供应商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谈判</w:t>
      </w:r>
    </w:p>
    <w:p>
      <w:pPr>
        <w:pStyle w:val="null3"/>
      </w:pPr>
      <w:r>
        <w:rPr>
          <w:rFonts w:ascii="仿宋_GB2312" w:hAnsi="仿宋_GB2312" w:cs="仿宋_GB2312" w:eastAsia="仿宋_GB2312"/>
        </w:rPr>
        <w:t>3、供应商应具有医疗器械经营许可证或经营备案凭证（投标产品须在其经营范围内）；：供应商应具有医疗器械经营许可证或经营备案凭证（投标产品须在其经营范围内）；</w:t>
      </w:r>
    </w:p>
    <w:p>
      <w:pPr>
        <w:pStyle w:val="null3"/>
      </w:pPr>
      <w:r>
        <w:rPr>
          <w:rFonts w:ascii="仿宋_GB2312" w:hAnsi="仿宋_GB2312" w:cs="仿宋_GB2312" w:eastAsia="仿宋_GB2312"/>
        </w:rPr>
        <w:t>4、谈判产品属于医疗器械管理范围的须提供医疗器械注册证：谈判产品属于医疗器械管理范围的须提供医疗器械注册证</w:t>
      </w:r>
    </w:p>
    <w:p>
      <w:pPr>
        <w:pStyle w:val="null3"/>
      </w:pPr>
      <w:r>
        <w:rPr>
          <w:rFonts w:ascii="仿宋_GB2312" w:hAnsi="仿宋_GB2312" w:cs="仿宋_GB2312" w:eastAsia="仿宋_GB2312"/>
        </w:rPr>
        <w:t>5、谈判产品属于进口产品须提供制造商授权书及相应的完整授权链：谈判产品属于进口产品须提供制造商授权书及相应的完整授权链</w:t>
      </w:r>
    </w:p>
    <w:p>
      <w:pPr>
        <w:pStyle w:val="null3"/>
      </w:pPr>
      <w:r>
        <w:rPr>
          <w:rFonts w:ascii="仿宋_GB2312" w:hAnsi="仿宋_GB2312" w:cs="仿宋_GB2312" w:eastAsia="仿宋_GB2312"/>
        </w:rPr>
        <w:t>6、供应商不得存在下列情形之一：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银行账号：102061183002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采购肾脏灌注运转箱一套，含两台。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LifePort肾脏灌注运转箱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标的名称：LifePort肾脏灌注运转箱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肾脏灌注运转箱</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用途</w:t>
            </w:r>
            <w:r>
              <w:rPr>
                <w:rFonts w:ascii="仿宋_GB2312" w:hAnsi="仿宋_GB2312" w:cs="仿宋_GB2312" w:eastAsia="仿宋_GB2312"/>
                <w:sz w:val="24"/>
                <w:b/>
                <w:color w:val="000000"/>
              </w:rPr>
              <w:t>及适应证</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用于临床离体肾脏在保存、运输和最终植入患者阶段中的连续低温机械灌注。</w:t>
            </w:r>
          </w:p>
          <w:p>
            <w:pPr>
              <w:pStyle w:val="null3"/>
              <w:jc w:val="both"/>
            </w:pPr>
            <w:r>
              <w:rPr>
                <w:rFonts w:ascii="仿宋_GB2312" w:hAnsi="仿宋_GB2312" w:cs="仿宋_GB2312" w:eastAsia="仿宋_GB2312"/>
                <w:sz w:val="24"/>
                <w:b/>
                <w:color w:val="000000"/>
              </w:rPr>
              <w:t>2.技术参数：</w:t>
            </w:r>
          </w:p>
          <w:p>
            <w:pPr>
              <w:pStyle w:val="null3"/>
            </w:pPr>
            <w:r>
              <w:rPr>
                <w:rFonts w:ascii="仿宋_GB2312" w:hAnsi="仿宋_GB2312" w:cs="仿宋_GB2312" w:eastAsia="仿宋_GB2312"/>
                <w:sz w:val="24"/>
                <w:color w:val="000000"/>
              </w:rPr>
              <w:t>2.1 容量：单肾；</w:t>
            </w:r>
          </w:p>
          <w:p>
            <w:pPr>
              <w:pStyle w:val="null3"/>
              <w:jc w:val="both"/>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压力范围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10mmHg至65mmHg,步距1mmHg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2.3 </w:t>
            </w:r>
            <w:r>
              <w:rPr>
                <w:rFonts w:ascii="仿宋_GB2312" w:hAnsi="仿宋_GB2312" w:cs="仿宋_GB2312" w:eastAsia="仿宋_GB2312"/>
                <w:sz w:val="24"/>
                <w:color w:val="000000"/>
              </w:rPr>
              <w:t>流速范围</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0-240mL/min</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2.4 显示屏：7个，采用OLED材质；</w:t>
            </w:r>
          </w:p>
          <w:p>
            <w:pPr>
              <w:pStyle w:val="null3"/>
            </w:pP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显示参数：设备可以显示设定压力和实际流速，血管阻力，设备冰盒温度和灌注液温度信息，实际压力</w:t>
            </w:r>
            <w:r>
              <w:rPr>
                <w:rFonts w:ascii="仿宋_GB2312" w:hAnsi="仿宋_GB2312" w:cs="仿宋_GB2312" w:eastAsia="仿宋_GB2312"/>
                <w:sz w:val="24"/>
                <w:color w:val="000000"/>
              </w:rPr>
              <w:t>,操作模式，电池电量，灌注时间，显示器官信息以及错误指示信息</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2.6 灌注泵：蠕动泵；</w:t>
            </w:r>
          </w:p>
          <w:p>
            <w:pPr>
              <w:pStyle w:val="null3"/>
            </w:pPr>
            <w:r>
              <w:rPr>
                <w:rFonts w:ascii="仿宋_GB2312" w:hAnsi="仿宋_GB2312" w:cs="仿宋_GB2312" w:eastAsia="仿宋_GB2312"/>
                <w:sz w:val="24"/>
                <w:color w:val="000000"/>
              </w:rPr>
              <w:t>2.7 灌注模式：脉动模式；</w:t>
            </w:r>
          </w:p>
          <w:p>
            <w:pPr>
              <w:pStyle w:val="null3"/>
            </w:pPr>
            <w:r>
              <w:rPr>
                <w:rFonts w:ascii="仿宋_GB2312" w:hAnsi="仿宋_GB2312" w:cs="仿宋_GB2312" w:eastAsia="仿宋_GB2312"/>
                <w:sz w:val="24"/>
                <w:color w:val="000000"/>
              </w:rPr>
              <w:t>2.8 灌注液：器官保存液（KPS-1）；</w:t>
            </w:r>
          </w:p>
          <w:p>
            <w:pPr>
              <w:pStyle w:val="null3"/>
            </w:pPr>
            <w:r>
              <w:rPr>
                <w:rFonts w:ascii="仿宋_GB2312" w:hAnsi="仿宋_GB2312" w:cs="仿宋_GB2312" w:eastAsia="仿宋_GB2312"/>
                <w:sz w:val="24"/>
                <w:color w:val="000000"/>
              </w:rPr>
              <w:t>2.9 设备软件：SOFTWARE, CPU, LKT101P ( P/N:530-00001)；</w:t>
            </w:r>
          </w:p>
          <w:p>
            <w:pPr>
              <w:pStyle w:val="null3"/>
            </w:pPr>
            <w:r>
              <w:rPr>
                <w:rFonts w:ascii="仿宋_GB2312" w:hAnsi="仿宋_GB2312" w:cs="仿宋_GB2312" w:eastAsia="仿宋_GB2312"/>
                <w:sz w:val="24"/>
                <w:color w:val="000000"/>
              </w:rPr>
              <w:t>2.10 电源：交流电或电池；</w:t>
            </w:r>
          </w:p>
          <w:p>
            <w:pPr>
              <w:pStyle w:val="null3"/>
            </w:pPr>
            <w:r>
              <w:rPr>
                <w:rFonts w:ascii="仿宋_GB2312" w:hAnsi="仿宋_GB2312" w:cs="仿宋_GB2312" w:eastAsia="仿宋_GB2312"/>
                <w:sz w:val="24"/>
                <w:color w:val="000000"/>
              </w:rPr>
              <w:t>2.11 移动电池：4×11.1V锂电池；</w:t>
            </w:r>
          </w:p>
          <w:p>
            <w:pPr>
              <w:pStyle w:val="null3"/>
              <w:jc w:val="both"/>
            </w:pPr>
            <w:r>
              <w:rPr>
                <w:rFonts w:ascii="仿宋_GB2312" w:hAnsi="仿宋_GB2312" w:cs="仿宋_GB2312" w:eastAsia="仿宋_GB2312"/>
                <w:sz w:val="24"/>
                <w:color w:val="000000"/>
              </w:rPr>
              <w:t xml:space="preserve">2.12 </w:t>
            </w:r>
            <w:r>
              <w:rPr>
                <w:rFonts w:ascii="仿宋_GB2312" w:hAnsi="仿宋_GB2312" w:cs="仿宋_GB2312" w:eastAsia="仿宋_GB2312"/>
                <w:sz w:val="24"/>
                <w:color w:val="000000"/>
              </w:rPr>
              <w:t>电池电量：设备使用电池供电时，可以维持运转时间为</w:t>
            </w:r>
            <w:r>
              <w:rPr>
                <w:rFonts w:ascii="仿宋_GB2312" w:hAnsi="仿宋_GB2312" w:cs="仿宋_GB2312" w:eastAsia="仿宋_GB2312"/>
                <w:sz w:val="24"/>
                <w:color w:val="000000"/>
              </w:rPr>
              <w:t>24 h</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3.配套耗材：</w:t>
            </w:r>
          </w:p>
          <w:p>
            <w:pPr>
              <w:pStyle w:val="null3"/>
              <w:jc w:val="both"/>
            </w:pPr>
            <w:r>
              <w:rPr>
                <w:rFonts w:ascii="仿宋_GB2312" w:hAnsi="仿宋_GB2312" w:cs="仿宋_GB2312" w:eastAsia="仿宋_GB2312"/>
                <w:sz w:val="24"/>
                <w:color w:val="000000"/>
              </w:rPr>
              <w:t>3.1输注循环管路套装，限价2.1万元/套；</w:t>
            </w:r>
          </w:p>
          <w:p>
            <w:pPr>
              <w:pStyle w:val="null3"/>
              <w:jc w:val="both"/>
            </w:pPr>
            <w:r>
              <w:rPr>
                <w:rFonts w:ascii="仿宋_GB2312" w:hAnsi="仿宋_GB2312" w:cs="仿宋_GB2312" w:eastAsia="仿宋_GB2312"/>
                <w:sz w:val="24"/>
                <w:color w:val="000000"/>
              </w:rPr>
              <w:t>3.2器官保存液，限价0.34万元/套；</w:t>
            </w:r>
          </w:p>
          <w:p>
            <w:pPr>
              <w:pStyle w:val="null3"/>
              <w:jc w:val="both"/>
            </w:pPr>
            <w:r>
              <w:rPr>
                <w:rFonts w:ascii="仿宋_GB2312" w:hAnsi="仿宋_GB2312" w:cs="仿宋_GB2312" w:eastAsia="仿宋_GB2312"/>
                <w:sz w:val="24"/>
                <w:color w:val="000000"/>
              </w:rPr>
              <w:t>4.配置：</w:t>
            </w:r>
          </w:p>
          <w:p>
            <w:pPr>
              <w:pStyle w:val="null3"/>
              <w:jc w:val="both"/>
            </w:pPr>
            <w:r>
              <w:rPr>
                <w:rFonts w:ascii="仿宋_GB2312" w:hAnsi="仿宋_GB2312" w:cs="仿宋_GB2312" w:eastAsia="仿宋_GB2312"/>
                <w:sz w:val="24"/>
                <w:color w:val="000000"/>
              </w:rPr>
              <w:t>3.1 主机：2台；</w:t>
            </w:r>
          </w:p>
          <w:p>
            <w:pPr>
              <w:pStyle w:val="null3"/>
              <w:jc w:val="both"/>
            </w:pPr>
            <w:r>
              <w:rPr>
                <w:rFonts w:ascii="仿宋_GB2312" w:hAnsi="仿宋_GB2312" w:cs="仿宋_GB2312" w:eastAsia="仿宋_GB2312"/>
                <w:sz w:val="24"/>
                <w:color w:val="000000"/>
              </w:rPr>
              <w:t>3.2 电源线：2根；</w:t>
            </w:r>
          </w:p>
          <w:p>
            <w:pPr>
              <w:pStyle w:val="null3"/>
              <w:jc w:val="both"/>
            </w:pPr>
            <w:r>
              <w:rPr>
                <w:rFonts w:ascii="仿宋_GB2312" w:hAnsi="仿宋_GB2312" w:cs="仿宋_GB2312" w:eastAsia="仿宋_GB2312"/>
                <w:sz w:val="24"/>
                <w:color w:val="000000"/>
              </w:rPr>
              <w:t>3.3 电池：8节；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合同签订接甲方通知15日内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 3、供应商具备履行合同所必需的设备和专业技术能力的承诺原件； 4、供应商参加政府采购活动前3年内在经营活动中没有重大违法记录的书面声明原件；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谈判</w:t>
            </w:r>
          </w:p>
        </w:tc>
        <w:tc>
          <w:tcPr>
            <w:tcW w:type="dxa" w:w="3322"/>
          </w:tcPr>
          <w:p>
            <w:pPr>
              <w:pStyle w:val="null3"/>
            </w:pPr>
            <w:r>
              <w:rPr>
                <w:rFonts w:ascii="仿宋_GB2312" w:hAnsi="仿宋_GB2312" w:cs="仿宋_GB2312" w:eastAsia="仿宋_GB2312"/>
              </w:rPr>
              <w:t>供应商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谈判</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供应商应具有医疗器械经营许可证或经营备案凭证（投标产品须在其经营范围内）；</w:t>
            </w:r>
          </w:p>
        </w:tc>
        <w:tc>
          <w:tcPr>
            <w:tcW w:type="dxa" w:w="3322"/>
          </w:tcPr>
          <w:p>
            <w:pPr>
              <w:pStyle w:val="null3"/>
            </w:pPr>
            <w:r>
              <w:rPr>
                <w:rFonts w:ascii="仿宋_GB2312" w:hAnsi="仿宋_GB2312" w:cs="仿宋_GB2312" w:eastAsia="仿宋_GB2312"/>
              </w:rPr>
              <w:t>供应商应具有医疗器械经营许可证或经营备案凭证（投标产品须在其经营范围内）；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谈判产品属于医疗器械管理范围的须提供医疗器械注册证</w:t>
            </w:r>
          </w:p>
        </w:tc>
        <w:tc>
          <w:tcPr>
            <w:tcW w:type="dxa" w:w="3322"/>
          </w:tcPr>
          <w:p>
            <w:pPr>
              <w:pStyle w:val="null3"/>
            </w:pPr>
            <w:r>
              <w:rPr>
                <w:rFonts w:ascii="仿宋_GB2312" w:hAnsi="仿宋_GB2312" w:cs="仿宋_GB2312" w:eastAsia="仿宋_GB2312"/>
              </w:rPr>
              <w:t>谈判产品属于医疗器械管理范围的须提供医疗器械注册证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谈判产品属于进口产品须提供制造商授权书及相应的完整授权链</w:t>
            </w:r>
          </w:p>
        </w:tc>
        <w:tc>
          <w:tcPr>
            <w:tcW w:type="dxa" w:w="3322"/>
          </w:tcPr>
          <w:p>
            <w:pPr>
              <w:pStyle w:val="null3"/>
            </w:pPr>
            <w:r>
              <w:rPr>
                <w:rFonts w:ascii="仿宋_GB2312" w:hAnsi="仿宋_GB2312" w:cs="仿宋_GB2312" w:eastAsia="仿宋_GB2312"/>
              </w:rPr>
              <w:t>谈判产品属于进口产品须提供制造商授权书及相应的完整授权链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按单一来源采购文件要求缴纳保证金</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响应文件按要求签署、盖章</w:t>
            </w:r>
          </w:p>
        </w:tc>
        <w:tc>
          <w:tcPr>
            <w:tcW w:type="dxa" w:w="1661"/>
          </w:tcPr>
          <w:p>
            <w:pPr>
              <w:pStyle w:val="null3"/>
            </w:pPr>
            <w:r>
              <w:rPr>
                <w:rFonts w:ascii="仿宋_GB2312" w:hAnsi="仿宋_GB2312" w:cs="仿宋_GB2312" w:eastAsia="仿宋_GB2312"/>
              </w:rPr>
              <w:t>中小企业声明函 商务应答表 报价表 资格证明文件.docx 响应文件封面 产品技术参数表 分项报价表.docx 残疾人福利性单位声明函 标的清单 保证金缴纳凭证.docx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