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8EDB32">
      <w:pPr>
        <w:pStyle w:val="16"/>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jc w:val="both"/>
        <w:textAlignment w:val="auto"/>
        <w:rPr>
          <w:rFonts w:hint="eastAsia" w:ascii="宋体" w:hAnsi="宋体" w:eastAsia="宋体" w:cs="宋体"/>
          <w:b/>
          <w:bCs/>
          <w:color w:val="auto"/>
          <w:sz w:val="32"/>
          <w:szCs w:val="32"/>
          <w:highlight w:val="none"/>
          <w:lang w:val="en-US" w:eastAsia="zh-CN"/>
        </w:rPr>
      </w:pPr>
    </w:p>
    <w:p w14:paraId="29735124">
      <w:pPr>
        <w:pStyle w:val="5"/>
        <w:keepNext w:val="0"/>
        <w:keepLines w:val="0"/>
        <w:pageBreakBefore w:val="0"/>
        <w:widowControl w:val="0"/>
        <w:kinsoku/>
        <w:overflowPunct/>
        <w:bidi w:val="0"/>
        <w:spacing w:beforeLines="50" w:afterLines="100"/>
        <w:ind w:firstLine="0"/>
        <w:jc w:val="center"/>
        <w:outlineLvl w:val="0"/>
        <w:rPr>
          <w:rFonts w:hint="eastAsia" w:ascii="宋体" w:hAnsi="宋体" w:eastAsia="宋体" w:cs="宋体"/>
          <w:color w:val="auto"/>
          <w:kern w:val="44"/>
          <w:sz w:val="44"/>
          <w:szCs w:val="44"/>
          <w:highlight w:val="none"/>
        </w:rPr>
      </w:pPr>
      <w:r>
        <w:rPr>
          <w:rFonts w:hint="eastAsia" w:ascii="宋体" w:hAnsi="宋体" w:eastAsia="宋体" w:cs="宋体"/>
          <w:color w:val="auto"/>
          <w:kern w:val="44"/>
          <w:sz w:val="44"/>
          <w:szCs w:val="44"/>
          <w:highlight w:val="none"/>
        </w:rPr>
        <w:t>政府采购合同格式</w:t>
      </w:r>
    </w:p>
    <w:p w14:paraId="3EF64D81">
      <w:pPr>
        <w:pStyle w:val="24"/>
        <w:keepNext w:val="0"/>
        <w:keepLines w:val="0"/>
        <w:pageBreakBefore w:val="0"/>
        <w:widowControl w:val="0"/>
        <w:kinsoku/>
        <w:wordWrap/>
        <w:overflowPunct/>
        <w:topLinePunct w:val="0"/>
        <w:bidi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合同编号： </w:t>
      </w:r>
    </w:p>
    <w:p w14:paraId="4DCA1A18">
      <w:pPr>
        <w:pStyle w:val="24"/>
        <w:keepNext w:val="0"/>
        <w:keepLines w:val="0"/>
        <w:pageBreakBefore w:val="0"/>
        <w:widowControl w:val="0"/>
        <w:kinsoku/>
        <w:wordWrap/>
        <w:overflowPunct/>
        <w:topLinePunct w:val="0"/>
        <w:bidi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签订地点： </w:t>
      </w:r>
    </w:p>
    <w:p w14:paraId="274B87F2">
      <w:pPr>
        <w:pStyle w:val="24"/>
        <w:keepNext w:val="0"/>
        <w:keepLines w:val="0"/>
        <w:pageBreakBefore w:val="0"/>
        <w:widowControl w:val="0"/>
        <w:kinsoku/>
        <w:wordWrap/>
        <w:overflowPunct/>
        <w:topLinePunct w:val="0"/>
        <w:bidi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签订时间: </w:t>
      </w:r>
    </w:p>
    <w:p w14:paraId="191C41E3">
      <w:pPr>
        <w:pStyle w:val="24"/>
        <w:keepNext w:val="0"/>
        <w:keepLines w:val="0"/>
        <w:pageBreakBefore w:val="0"/>
        <w:widowControl w:val="0"/>
        <w:kinsoku/>
        <w:wordWrap/>
        <w:overflowPunct/>
        <w:topLinePunct w:val="0"/>
        <w:bidi w:val="0"/>
        <w:spacing w:line="360" w:lineRule="auto"/>
        <w:ind w:firstLine="384" w:firstLineChars="183"/>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是否为专门面向中小企业的采购项目：</w:t>
      </w:r>
      <w:r>
        <w:rPr>
          <w:rFonts w:hint="eastAsia" w:ascii="宋体" w:hAnsi="宋体" w:cs="宋体"/>
          <w:color w:val="auto"/>
          <w:sz w:val="21"/>
          <w:szCs w:val="21"/>
          <w:highlight w:val="none"/>
          <w:lang w:val="en-US" w:eastAsia="zh-CN"/>
        </w:rPr>
        <w:t>否</w:t>
      </w:r>
    </w:p>
    <w:p w14:paraId="36F9C3D0">
      <w:pPr>
        <w:pStyle w:val="24"/>
        <w:keepNext w:val="0"/>
        <w:keepLines w:val="0"/>
        <w:pageBreakBefore w:val="0"/>
        <w:widowControl w:val="0"/>
        <w:kinsoku/>
        <w:wordWrap/>
        <w:overflowPunct/>
        <w:topLinePunct w:val="0"/>
        <w:bidi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采购人（甲方）：</w:t>
      </w:r>
    </w:p>
    <w:p w14:paraId="45199EBE">
      <w:pPr>
        <w:pStyle w:val="24"/>
        <w:keepNext w:val="0"/>
        <w:keepLines w:val="0"/>
        <w:pageBreakBefore w:val="0"/>
        <w:widowControl w:val="0"/>
        <w:kinsoku/>
        <w:wordWrap/>
        <w:overflowPunct/>
        <w:topLinePunct w:val="0"/>
        <w:bidi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供应商（乙方）：</w:t>
      </w:r>
    </w:p>
    <w:p w14:paraId="4E6D78E8">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right="-199" w:rightChars="-95"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根据《中华人民共和国政府采购法》及实施条例、《中华人民共和国民法典》和</w:t>
      </w:r>
      <w:r>
        <w:rPr>
          <w:rFonts w:hint="eastAsia" w:ascii="宋体" w:hAnsi="宋体" w:eastAsia="宋体" w:cs="宋体"/>
          <w:sz w:val="21"/>
          <w:szCs w:val="21"/>
          <w:highlight w:val="none"/>
          <w:lang w:eastAsia="zh-CN"/>
        </w:rPr>
        <w:t>陕西省司法厅2025年陕西法治杂志办刊项目</w:t>
      </w:r>
      <w:r>
        <w:rPr>
          <w:rFonts w:hint="eastAsia" w:ascii="宋体" w:hAnsi="宋体" w:eastAsia="宋体" w:cs="宋体"/>
          <w:color w:val="auto"/>
          <w:sz w:val="21"/>
          <w:szCs w:val="21"/>
          <w:highlight w:val="none"/>
        </w:rPr>
        <w:t>（采购项目编号</w:t>
      </w:r>
      <w:r>
        <w:rPr>
          <w:rFonts w:hint="eastAsia" w:ascii="宋体" w:hAnsi="宋体" w:cs="宋体"/>
          <w:color w:val="auto"/>
          <w:sz w:val="21"/>
          <w:szCs w:val="21"/>
          <w:highlight w:val="none"/>
          <w:lang w:eastAsia="zh-CN"/>
        </w:rPr>
        <w:t>SXLX25-02-054Z(F)</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的采购文件、响应文件等有关规定，为确保甲方采购项目的顺利实施，甲、乙双方在平等自愿原则下签订本合同，并共同遵守如下条款，其主要要求如下</w:t>
      </w:r>
    </w:p>
    <w:p w14:paraId="5B5CB9B0">
      <w:pPr>
        <w:keepNext w:val="0"/>
        <w:keepLines w:val="0"/>
        <w:pageBreakBefore w:val="0"/>
        <w:widowControl w:val="0"/>
        <w:kinsoku/>
        <w:wordWrap/>
        <w:overflowPunct/>
        <w:topLinePunct w:val="0"/>
        <w:bidi w:val="0"/>
        <w:spacing w:line="360" w:lineRule="auto"/>
        <w:ind w:firstLine="422" w:firstLineChars="200"/>
        <w:jc w:val="left"/>
        <w:outlineLvl w:val="1"/>
        <w:rPr>
          <w:rFonts w:hint="eastAsia" w:ascii="宋体" w:hAnsi="宋体" w:eastAsia="宋体" w:cs="宋体"/>
          <w:b/>
          <w:color w:val="auto"/>
          <w:szCs w:val="21"/>
          <w:highlight w:val="none"/>
        </w:rPr>
      </w:pPr>
      <w:bookmarkStart w:id="0" w:name="_Toc11438"/>
      <w:r>
        <w:rPr>
          <w:rFonts w:hint="eastAsia" w:ascii="宋体" w:hAnsi="宋体" w:eastAsia="宋体" w:cs="宋体"/>
          <w:b/>
          <w:color w:val="auto"/>
          <w:szCs w:val="21"/>
          <w:highlight w:val="none"/>
        </w:rPr>
        <w:t>第一条   项目基本情况</w:t>
      </w:r>
      <w:bookmarkEnd w:id="0"/>
    </w:p>
    <w:p w14:paraId="5476B996">
      <w:pPr>
        <w:pStyle w:val="5"/>
        <w:widowControl w:val="0"/>
        <w:spacing w:line="360" w:lineRule="auto"/>
        <w:ind w:firstLine="367" w:firstLineChars="175"/>
        <w:rPr>
          <w:rFonts w:hint="eastAsia" w:ascii="宋体" w:hAnsi="宋体" w:eastAsia="宋体" w:cs="宋体"/>
          <w:snapToGrid w:val="0"/>
          <w:color w:val="auto"/>
          <w:kern w:val="0"/>
          <w:sz w:val="21"/>
          <w:szCs w:val="21"/>
          <w:highlight w:val="none"/>
          <w:lang w:val="en-US" w:eastAsia="zh-CN" w:bidi="ar-SA"/>
        </w:rPr>
      </w:pPr>
      <w:bookmarkStart w:id="1" w:name="_Toc24394"/>
      <w:r>
        <w:rPr>
          <w:rFonts w:hint="eastAsia" w:ascii="宋体" w:hAnsi="宋体" w:eastAsia="宋体" w:cs="宋体"/>
          <w:snapToGrid w:val="0"/>
          <w:color w:val="auto"/>
          <w:kern w:val="0"/>
          <w:sz w:val="21"/>
          <w:szCs w:val="21"/>
          <w:highlight w:val="none"/>
          <w:lang w:val="en-US" w:eastAsia="zh-CN" w:bidi="ar-SA"/>
        </w:rPr>
        <w:t>本项目为陕西省司法厅2025年陕西法治杂志办刊项目。主要为本次杂志进行组稿、设计、排版、出版、杂志选题策划、栏目设置等。</w:t>
      </w:r>
    </w:p>
    <w:p w14:paraId="66982FA1">
      <w:pPr>
        <w:keepNext w:val="0"/>
        <w:keepLines w:val="0"/>
        <w:pageBreakBefore w:val="0"/>
        <w:widowControl w:val="0"/>
        <w:kinsoku/>
        <w:wordWrap/>
        <w:overflowPunct/>
        <w:topLinePunct w:val="0"/>
        <w:bidi w:val="0"/>
        <w:spacing w:line="360" w:lineRule="auto"/>
        <w:ind w:firstLine="422" w:firstLineChars="200"/>
        <w:jc w:val="left"/>
        <w:outlineLvl w:val="1"/>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第二条   服务期限</w:t>
      </w:r>
      <w:bookmarkEnd w:id="1"/>
    </w:p>
    <w:p w14:paraId="7C8AF43D">
      <w:pPr>
        <w:keepNext w:val="0"/>
        <w:keepLines w:val="0"/>
        <w:pageBreakBefore w:val="0"/>
        <w:widowControl w:val="0"/>
        <w:tabs>
          <w:tab w:val="left" w:pos="387"/>
        </w:tabs>
        <w:kinsoku/>
        <w:wordWrap/>
        <w:overflowPunct/>
        <w:topLinePunct w:val="0"/>
        <w:bidi w:val="0"/>
        <w:spacing w:line="360" w:lineRule="auto"/>
        <w:ind w:firstLine="420" w:firstLineChars="200"/>
        <w:jc w:val="left"/>
        <w:outlineLvl w:val="1"/>
        <w:rPr>
          <w:rFonts w:hint="eastAsia" w:ascii="宋体" w:hAnsi="宋体" w:cs="宋体"/>
          <w:color w:val="auto"/>
          <w:szCs w:val="21"/>
          <w:highlight w:val="none"/>
          <w:lang w:val="en-US" w:eastAsia="zh-CN"/>
        </w:rPr>
      </w:pPr>
      <w:bookmarkStart w:id="2" w:name="_Toc2407"/>
      <w:bookmarkStart w:id="3" w:name="_Toc239568418"/>
      <w:bookmarkStart w:id="4" w:name="_Toc251768862"/>
      <w:bookmarkStart w:id="5" w:name="_Toc185395249"/>
      <w:bookmarkStart w:id="6" w:name="_Toc237145406"/>
      <w:bookmarkStart w:id="7" w:name="_Toc241833903"/>
      <w:bookmarkStart w:id="8" w:name="_Toc225654644"/>
      <w:bookmarkStart w:id="9" w:name="_Toc282696226"/>
      <w:bookmarkStart w:id="10" w:name="_Toc225244852"/>
      <w:bookmarkStart w:id="11" w:name="_Toc286993786"/>
      <w:bookmarkStart w:id="12" w:name="_Toc239233914"/>
      <w:bookmarkStart w:id="13" w:name="_Toc232492928"/>
      <w:bookmarkStart w:id="14" w:name="_Toc211911348"/>
      <w:bookmarkStart w:id="15" w:name="_Toc225670751"/>
      <w:bookmarkStart w:id="16" w:name="_Toc238984975"/>
      <w:bookmarkStart w:id="17" w:name="_Toc211854449"/>
      <w:bookmarkStart w:id="18" w:name="_Toc283019214"/>
      <w:bookmarkStart w:id="19" w:name="_Toc212019594"/>
      <w:bookmarkStart w:id="20" w:name="_Toc247334841"/>
      <w:r>
        <w:rPr>
          <w:rFonts w:hint="eastAsia" w:ascii="宋体" w:hAnsi="宋体" w:cs="宋体"/>
          <w:color w:val="auto"/>
          <w:szCs w:val="21"/>
          <w:highlight w:val="none"/>
          <w:lang w:val="en-US" w:eastAsia="zh-CN"/>
        </w:rPr>
        <w:t>自合同签订之日起1年。</w:t>
      </w:r>
    </w:p>
    <w:p w14:paraId="0DDBDF92">
      <w:pPr>
        <w:keepNext w:val="0"/>
        <w:keepLines w:val="0"/>
        <w:pageBreakBefore w:val="0"/>
        <w:widowControl w:val="0"/>
        <w:tabs>
          <w:tab w:val="left" w:pos="387"/>
        </w:tabs>
        <w:kinsoku/>
        <w:wordWrap/>
        <w:overflowPunct/>
        <w:topLinePunct w:val="0"/>
        <w:bidi w:val="0"/>
        <w:spacing w:line="360" w:lineRule="auto"/>
        <w:ind w:firstLine="422" w:firstLineChars="200"/>
        <w:jc w:val="left"/>
        <w:outlineLvl w:val="1"/>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第三条   服务内容与质量标准</w:t>
      </w:r>
      <w:bookmarkEnd w:id="2"/>
    </w:p>
    <w:p w14:paraId="51C3429F">
      <w:pPr>
        <w:pStyle w:val="3"/>
        <w:widowControl w:val="0"/>
        <w:spacing w:line="360" w:lineRule="auto"/>
        <w:ind w:firstLine="420" w:firstLineChars="200"/>
        <w:rPr>
          <w:rFonts w:hint="eastAsia" w:ascii="宋体" w:hAnsi="宋体" w:eastAsia="宋体" w:cs="宋体"/>
          <w:lang w:val="en-US" w:eastAsia="zh-CN"/>
        </w:rPr>
      </w:pPr>
      <w:r>
        <w:rPr>
          <w:rFonts w:hint="eastAsia" w:ascii="宋体" w:hAnsi="宋体" w:eastAsia="宋体" w:cs="宋体"/>
          <w:color w:val="auto"/>
          <w:lang w:val="en-US" w:eastAsia="zh-CN"/>
        </w:rPr>
        <w:t>1、供应商需具备省级法治媒体宣传和出版的能力</w:t>
      </w:r>
      <w:r>
        <w:rPr>
          <w:rFonts w:hint="eastAsia" w:ascii="宋体" w:hAnsi="宋体" w:eastAsia="宋体" w:cs="宋体"/>
          <w:lang w:val="en-US" w:eastAsia="zh-CN"/>
        </w:rPr>
        <w:t>，至少有</w:t>
      </w:r>
      <w:r>
        <w:rPr>
          <w:rFonts w:hint="eastAsia" w:ascii="宋体" w:hAnsi="宋体" w:eastAsia="宋体" w:cs="宋体"/>
          <w:lang w:val="en" w:eastAsia="zh-CN"/>
        </w:rPr>
        <w:t>2名以上法律专家，具</w:t>
      </w:r>
      <w:r>
        <w:rPr>
          <w:rFonts w:hint="eastAsia" w:ascii="宋体" w:hAnsi="宋体" w:eastAsia="宋体" w:cs="宋体"/>
          <w:lang w:val="en-US" w:eastAsia="zh-CN"/>
        </w:rPr>
        <w:t>有办报办刊丰富经验。切实让杂志为陕西法治建设服务。杂志必须紧扣法治建设工作大局，守正创新，聚焦法治陕西、平安陕西建设主题，做强主题宣传、成就宣传、典型宣传，呈现出全省各级各部门奋力推进陕西法治建设的探索与成就。</w:t>
      </w:r>
    </w:p>
    <w:p w14:paraId="48638C58">
      <w:pPr>
        <w:pStyle w:val="3"/>
        <w:widowControl w:val="0"/>
        <w:spacing w:line="36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2、供应商须成立杂志工作小组专门负责杂志的组稿、设计、排版、出版等工作，指派专人与陕西省司法厅对接，共同商定刊物定位、征订发行等重大事项。</w:t>
      </w:r>
    </w:p>
    <w:p w14:paraId="44ACA9C9">
      <w:pPr>
        <w:pStyle w:val="3"/>
        <w:widowControl w:val="0"/>
        <w:spacing w:line="36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3、进行市场调研，结合时代发展脉搏，同司法厅商榷杂志选题策划、栏目设置等工作，确保杂志能具有新颖、可读性，“引关圈粉”，让杂志切实发挥法治宣传作用。</w:t>
      </w:r>
    </w:p>
    <w:p w14:paraId="6773E66D">
      <w:pPr>
        <w:pStyle w:val="3"/>
        <w:widowControl w:val="0"/>
        <w:spacing w:line="36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4、杂志稿件采写必须依据陕西法治建设工作实际，并且要迎合三秦百姓法治需求，杂志稿件须由法治类资深记者进行实地采访，同时组织协调好特邀人员、通讯员撰写陕西法治建设宣传稿件，确保杂志稿件内容丰富、多样。</w:t>
      </w:r>
    </w:p>
    <w:p w14:paraId="25A22435">
      <w:pPr>
        <w:pStyle w:val="3"/>
        <w:widowControl w:val="0"/>
        <w:spacing w:line="36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5、供应商须拥有强大的图片数据库及先进的印刷设备，并且建立一支专业的版面设计队伍，确保杂志能第一时间打动读者，直击阅读者法治思维深处，产生需求上的共鸣。</w:t>
      </w:r>
    </w:p>
    <w:p w14:paraId="55849609">
      <w:pPr>
        <w:pStyle w:val="3"/>
        <w:widowControl w:val="0"/>
        <w:spacing w:line="36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6、杂志小组进行内容编辑、组版等服务，必须严格执行“三审三校”，文字内容必须“零错误”。</w:t>
      </w:r>
    </w:p>
    <w:p w14:paraId="0DA15AB0">
      <w:pPr>
        <w:pStyle w:val="3"/>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lang w:val="en-US" w:eastAsia="zh-CN"/>
        </w:rPr>
      </w:pPr>
      <w:r>
        <w:rPr>
          <w:rFonts w:hint="eastAsia" w:ascii="宋体" w:hAnsi="宋体" w:eastAsia="宋体" w:cs="宋体"/>
          <w:lang w:val="en-US" w:eastAsia="zh-CN"/>
        </w:rPr>
        <w:t>7、能够组织协调好特邀人员、通讯员撰写陕西法治建设宣传稿件，确保杂志稿件内容丰富、多样，</w:t>
      </w:r>
      <w:r>
        <w:rPr>
          <w:rFonts w:hint="eastAsia" w:ascii="宋体" w:hAnsi="宋体" w:eastAsia="宋体" w:cs="宋体"/>
          <w:color w:val="auto"/>
          <w:lang w:val="en-US" w:eastAsia="zh-CN"/>
        </w:rPr>
        <w:t>不断提升杂志内容质量，提高杂志的可读性和宣传度，扩大杂志覆盖面和影响力；</w:t>
      </w:r>
    </w:p>
    <w:p w14:paraId="144861A9">
      <w:pPr>
        <w:pStyle w:val="3"/>
        <w:keepNext w:val="0"/>
        <w:keepLines w:val="0"/>
        <w:pageBreakBefore w:val="0"/>
        <w:widowControl w:val="0"/>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lang w:val="en-US" w:eastAsia="zh-CN"/>
        </w:rPr>
      </w:pPr>
      <w:r>
        <w:rPr>
          <w:rFonts w:hint="eastAsia" w:ascii="宋体" w:hAnsi="宋体" w:eastAsia="宋体" w:cs="宋体"/>
          <w:color w:val="auto"/>
          <w:lang w:val="en-US" w:eastAsia="zh-CN"/>
        </w:rPr>
        <w:t>8、提供杂志印刷服务，杂志具体规格为成品尺寸205*275；封面规格为157克铜版纸；内文为80克铜版纸，彩色印刷；内文56页。</w:t>
      </w:r>
    </w:p>
    <w:p w14:paraId="0581CC3B">
      <w:pPr>
        <w:pStyle w:val="20"/>
        <w:keepNext w:val="0"/>
        <w:keepLines w:val="0"/>
        <w:pageBreakBefore w:val="0"/>
        <w:kinsoku w:val="0"/>
        <w:wordWrap/>
        <w:overflowPunct/>
        <w:topLinePunct w:val="0"/>
        <w:autoSpaceDE w:val="0"/>
        <w:autoSpaceDN w:val="0"/>
        <w:bidi w:val="0"/>
        <w:adjustRightInd w:val="0"/>
        <w:snapToGrid w:val="0"/>
        <w:spacing w:line="360" w:lineRule="auto"/>
        <w:ind w:left="0" w:leftChars="0" w:firstLine="420" w:firstLineChars="200"/>
        <w:textAlignment w:val="baseline"/>
        <w:rPr>
          <w:rFonts w:hint="eastAsia" w:ascii="宋体" w:hAnsi="宋体" w:eastAsia="宋体" w:cs="宋体"/>
          <w:snapToGrid w:val="0"/>
          <w:color w:val="auto"/>
          <w:kern w:val="0"/>
          <w:sz w:val="21"/>
          <w:szCs w:val="21"/>
          <w:lang w:val="en-US" w:eastAsia="zh-CN" w:bidi="ar-SA"/>
        </w:rPr>
      </w:pPr>
      <w:r>
        <w:rPr>
          <w:rFonts w:hint="eastAsia" w:ascii="宋体" w:hAnsi="宋体" w:eastAsia="宋体" w:cs="宋体"/>
          <w:snapToGrid w:val="0"/>
          <w:color w:val="auto"/>
          <w:kern w:val="0"/>
          <w:sz w:val="21"/>
          <w:szCs w:val="21"/>
          <w:lang w:val="en-US" w:eastAsia="zh-CN" w:bidi="ar-SA"/>
        </w:rPr>
        <w:t xml:space="preserve">9、供应商提供杂志印刷及邮寄服务。 </w:t>
      </w:r>
    </w:p>
    <w:p w14:paraId="10700794">
      <w:pPr>
        <w:keepNext w:val="0"/>
        <w:keepLines w:val="0"/>
        <w:pageBreakBefore w:val="0"/>
        <w:widowControl w:val="0"/>
        <w:kinsoku/>
        <w:wordWrap/>
        <w:overflowPunct/>
        <w:topLinePunct w:val="0"/>
        <w:bidi w:val="0"/>
        <w:spacing w:line="360" w:lineRule="auto"/>
        <w:ind w:firstLine="422" w:firstLineChars="200"/>
        <w:jc w:val="left"/>
        <w:outlineLvl w:val="1"/>
        <w:rPr>
          <w:rFonts w:hint="eastAsia" w:ascii="宋体" w:hAnsi="宋体" w:eastAsia="宋体" w:cs="宋体"/>
          <w:b/>
          <w:color w:val="auto"/>
          <w:szCs w:val="21"/>
          <w:highlight w:val="none"/>
        </w:rPr>
      </w:pPr>
      <w:bookmarkStart w:id="21" w:name="_Toc20078"/>
      <w:r>
        <w:rPr>
          <w:rFonts w:hint="eastAsia" w:ascii="宋体" w:hAnsi="宋体" w:eastAsia="宋体" w:cs="宋体"/>
          <w:b/>
          <w:color w:val="auto"/>
          <w:szCs w:val="21"/>
          <w:highlight w:val="none"/>
        </w:rPr>
        <w:t>第四条   服务费用及支付方式</w:t>
      </w:r>
      <w:bookmarkEnd w:id="21"/>
    </w:p>
    <w:p w14:paraId="4E7E36DF">
      <w:pPr>
        <w:keepNext w:val="0"/>
        <w:keepLines w:val="0"/>
        <w:pageBreakBefore w:val="0"/>
        <w:widowControl w:val="0"/>
        <w:kinsoku/>
        <w:wordWrap/>
        <w:overflowPunct/>
        <w:topLinePunct w:val="0"/>
        <w:bidi w:val="0"/>
        <w:spacing w:line="360" w:lineRule="auto"/>
        <w:ind w:firstLine="420" w:firstLineChars="200"/>
        <w:jc w:val="left"/>
        <w:rPr>
          <w:rFonts w:hint="eastAsia" w:ascii="宋体" w:hAnsi="宋体" w:eastAsia="宋体" w:cs="宋体"/>
          <w:color w:val="auto"/>
          <w:highlight w:val="none"/>
          <w:lang w:val="en-US" w:eastAsia="zh-CN"/>
        </w:rPr>
      </w:pPr>
      <w:r>
        <w:rPr>
          <w:rFonts w:hint="eastAsia" w:ascii="宋体" w:hAnsi="宋体" w:eastAsia="宋体" w:cs="宋体"/>
          <w:color w:val="auto"/>
          <w:kern w:val="0"/>
          <w:szCs w:val="21"/>
          <w:highlight w:val="none"/>
        </w:rPr>
        <w:t>1.合同签订后15个工作日内，向成交供应商支付合同总金额的70%的款项，2024年12月31日前供应商须向采购人出具与合同同等金额的合法有效的完税发票，在服务期限结束后15个工作日内向成交供应商支付剩余合同金额。</w:t>
      </w:r>
    </w:p>
    <w:p w14:paraId="61A06B4A">
      <w:pPr>
        <w:keepNext w:val="0"/>
        <w:keepLines w:val="0"/>
        <w:pageBreakBefore w:val="0"/>
        <w:widowControl w:val="0"/>
        <w:kinsoku/>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2.结算方式：银行转账</w:t>
      </w:r>
    </w:p>
    <w:p w14:paraId="3BCD4937">
      <w:pPr>
        <w:keepNext w:val="0"/>
        <w:keepLines w:val="0"/>
        <w:pageBreakBefore w:val="0"/>
        <w:widowControl w:val="0"/>
        <w:kinsoku/>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3、乙方收款账户</w:t>
      </w:r>
    </w:p>
    <w:p w14:paraId="01963D88">
      <w:pPr>
        <w:keepNext w:val="0"/>
        <w:keepLines w:val="0"/>
        <w:pageBreakBefore w:val="0"/>
        <w:widowControl w:val="0"/>
        <w:kinsoku/>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账户名称：                 </w:t>
      </w:r>
    </w:p>
    <w:p w14:paraId="201DF749">
      <w:pPr>
        <w:keepNext w:val="0"/>
        <w:keepLines w:val="0"/>
        <w:pageBreakBefore w:val="0"/>
        <w:widowControl w:val="0"/>
        <w:kinsoku/>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开户银行：                   </w:t>
      </w:r>
    </w:p>
    <w:p w14:paraId="6A28036C">
      <w:pPr>
        <w:keepNext w:val="0"/>
        <w:keepLines w:val="0"/>
        <w:pageBreakBefore w:val="0"/>
        <w:widowControl w:val="0"/>
        <w:kinsoku/>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银行账号：</w:t>
      </w:r>
      <w:r>
        <w:rPr>
          <w:rFonts w:hint="eastAsia" w:ascii="宋体" w:hAnsi="宋体" w:eastAsia="宋体" w:cs="宋体"/>
          <w:color w:val="auto"/>
          <w:kern w:val="0"/>
          <w:szCs w:val="21"/>
          <w:highlight w:val="none"/>
          <w:lang w:val="en-US" w:eastAsia="zh-CN"/>
        </w:rPr>
        <w:t xml:space="preserve">                 </w:t>
      </w:r>
    </w:p>
    <w:p w14:paraId="4B932D6C">
      <w:pPr>
        <w:keepNext w:val="0"/>
        <w:keepLines w:val="0"/>
        <w:pageBreakBefore w:val="0"/>
        <w:wordWrap/>
        <w:overflowPunct/>
        <w:topLinePunct w:val="0"/>
        <w:bidi w:val="0"/>
        <w:spacing w:line="360" w:lineRule="auto"/>
        <w:ind w:left="425"/>
        <w:outlineLvl w:val="1"/>
        <w:rPr>
          <w:rFonts w:hint="eastAsia" w:ascii="宋体" w:hAnsi="宋体" w:eastAsia="宋体" w:cs="宋体"/>
          <w:b/>
          <w:color w:val="auto"/>
          <w:szCs w:val="21"/>
          <w:highlight w:val="none"/>
        </w:rPr>
      </w:pPr>
      <w:bookmarkStart w:id="22" w:name="_Toc22959"/>
      <w:r>
        <w:rPr>
          <w:rFonts w:hint="eastAsia" w:ascii="宋体" w:hAnsi="宋体" w:eastAsia="宋体" w:cs="宋体"/>
          <w:b/>
          <w:color w:val="auto"/>
          <w:szCs w:val="21"/>
          <w:highlight w:val="none"/>
        </w:rPr>
        <w:t>第五条  知识产权（若有）</w:t>
      </w:r>
      <w:bookmarkEnd w:id="22"/>
    </w:p>
    <w:p w14:paraId="4A5E9C24">
      <w:pPr>
        <w:keepNext w:val="0"/>
        <w:keepLines w:val="0"/>
        <w:pageBreakBefore w:val="0"/>
        <w:tabs>
          <w:tab w:val="left" w:pos="1440"/>
        </w:tabs>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乙方应保证所提供的服务或其任何一部分均不会侵犯任何第三方的专利权、商标权或著作权。</w:t>
      </w:r>
    </w:p>
    <w:p w14:paraId="38F01C05">
      <w:pPr>
        <w:keepNext w:val="0"/>
        <w:keepLines w:val="0"/>
        <w:pageBreakBefore w:val="0"/>
        <w:wordWrap/>
        <w:overflowPunct/>
        <w:topLinePunct w:val="0"/>
        <w:bidi w:val="0"/>
        <w:spacing w:line="360" w:lineRule="auto"/>
        <w:ind w:left="426"/>
        <w:outlineLvl w:val="1"/>
        <w:rPr>
          <w:rFonts w:hint="eastAsia" w:ascii="宋体" w:hAnsi="宋体" w:eastAsia="宋体" w:cs="宋体"/>
          <w:b/>
          <w:color w:val="auto"/>
          <w:szCs w:val="21"/>
          <w:highlight w:val="none"/>
        </w:rPr>
      </w:pPr>
      <w:bookmarkStart w:id="23" w:name="_Toc31647"/>
      <w:r>
        <w:rPr>
          <w:rFonts w:hint="eastAsia" w:ascii="宋体" w:hAnsi="宋体" w:eastAsia="宋体" w:cs="宋体"/>
          <w:b/>
          <w:color w:val="auto"/>
          <w:szCs w:val="21"/>
          <w:highlight w:val="none"/>
        </w:rPr>
        <w:t>第六条  无产权瑕疵条款（如有）</w:t>
      </w:r>
      <w:bookmarkEnd w:id="23"/>
    </w:p>
    <w:p w14:paraId="642AE754">
      <w:pPr>
        <w:keepNext w:val="0"/>
        <w:keepLines w:val="0"/>
        <w:pageBreakBefore w:val="0"/>
        <w:tabs>
          <w:tab w:val="left" w:pos="1440"/>
        </w:tabs>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乙方保证所提供的服务的所有权完全属于乙方且无任何抵押、查封等产权瑕疵。如有产权瑕疵的，视为乙方违约。乙方应负担由此而产生的一切损失。</w:t>
      </w:r>
    </w:p>
    <w:p w14:paraId="6EE3DFCB">
      <w:pPr>
        <w:keepNext w:val="0"/>
        <w:keepLines w:val="0"/>
        <w:pageBreakBefore w:val="0"/>
        <w:widowControl/>
        <w:wordWrap/>
        <w:overflowPunct/>
        <w:topLinePunct w:val="0"/>
        <w:bidi w:val="0"/>
        <w:spacing w:line="360" w:lineRule="auto"/>
        <w:ind w:firstLine="422" w:firstLineChars="200"/>
        <w:jc w:val="left"/>
        <w:outlineLvl w:val="1"/>
        <w:rPr>
          <w:rFonts w:hint="eastAsia" w:ascii="宋体" w:hAnsi="宋体" w:eastAsia="宋体" w:cs="宋体"/>
          <w:b/>
          <w:color w:val="auto"/>
          <w:szCs w:val="21"/>
          <w:highlight w:val="none"/>
        </w:rPr>
      </w:pPr>
      <w:bookmarkStart w:id="24" w:name="_Toc4779"/>
      <w:r>
        <w:rPr>
          <w:rFonts w:hint="eastAsia" w:ascii="宋体" w:hAnsi="宋体" w:eastAsia="宋体" w:cs="宋体"/>
          <w:b/>
          <w:color w:val="auto"/>
          <w:szCs w:val="21"/>
          <w:highlight w:val="none"/>
        </w:rPr>
        <w:t>第七条  履约保证金（如有）</w:t>
      </w:r>
      <w:bookmarkEnd w:id="24"/>
    </w:p>
    <w:p w14:paraId="4F59541E">
      <w:pPr>
        <w:keepNext w:val="0"/>
        <w:keepLines w:val="0"/>
        <w:pageBreakBefore w:val="0"/>
        <w:widowControl/>
        <w:wordWrap/>
        <w:overflowPunct/>
        <w:topLinePunct w:val="0"/>
        <w:bidi w:val="0"/>
        <w:spacing w:line="360" w:lineRule="auto"/>
        <w:ind w:firstLine="420" w:firstLineChars="200"/>
        <w:jc w:val="left"/>
        <w:rPr>
          <w:rFonts w:hint="eastAsia" w:ascii="宋体" w:hAnsi="宋体" w:eastAsia="宋体" w:cs="宋体"/>
          <w:b/>
          <w:color w:val="auto"/>
          <w:szCs w:val="21"/>
          <w:highlight w:val="none"/>
        </w:rPr>
      </w:pPr>
      <w:r>
        <w:rPr>
          <w:rFonts w:hint="eastAsia" w:ascii="宋体" w:hAnsi="宋体" w:eastAsia="宋体" w:cs="宋体"/>
          <w:color w:val="auto"/>
          <w:kern w:val="0"/>
          <w:szCs w:val="21"/>
          <w:highlight w:val="none"/>
        </w:rPr>
        <w:t>1.乙方在签订本合同之前，向</w:t>
      </w:r>
      <w:r>
        <w:rPr>
          <w:rFonts w:hint="eastAsia" w:ascii="宋体" w:hAnsi="宋体" w:cs="宋体"/>
          <w:color w:val="auto"/>
          <w:kern w:val="0"/>
          <w:szCs w:val="21"/>
          <w:highlight w:val="none"/>
          <w:lang w:eastAsia="zh-CN"/>
        </w:rPr>
        <w:t>甲方</w:t>
      </w:r>
      <w:r>
        <w:rPr>
          <w:rFonts w:hint="eastAsia" w:ascii="宋体" w:hAnsi="宋体" w:eastAsia="宋体" w:cs="宋体"/>
          <w:color w:val="auto"/>
          <w:kern w:val="0"/>
          <w:szCs w:val="21"/>
          <w:highlight w:val="none"/>
        </w:rPr>
        <w:t>提交履约保证金人民币</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元，</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14:paraId="18DC7895">
      <w:pPr>
        <w:keepNext w:val="0"/>
        <w:keepLines w:val="0"/>
        <w:pageBreakBefore w:val="0"/>
        <w:widowControl/>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Cs/>
          <w:color w:val="auto"/>
          <w:szCs w:val="21"/>
          <w:highlight w:val="none"/>
        </w:rPr>
        <w:t>2.</w:t>
      </w:r>
      <w:r>
        <w:rPr>
          <w:rFonts w:hint="eastAsia" w:ascii="宋体" w:hAnsi="宋体" w:eastAsia="宋体" w:cs="宋体"/>
          <w:color w:val="auto"/>
          <w:kern w:val="0"/>
          <w:szCs w:val="21"/>
          <w:highlight w:val="none"/>
        </w:rPr>
        <w:t>履约保证金的有效期为乙方承诺的服务期限。</w:t>
      </w:r>
    </w:p>
    <w:p w14:paraId="4B1717C9">
      <w:pPr>
        <w:keepNext w:val="0"/>
        <w:keepLines w:val="0"/>
        <w:pageBreakBefore w:val="0"/>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3.履约保证金作为违约金的一部分及用于补偿甲方因乙方不能履行合同义务而蒙受的损失。</w:t>
      </w:r>
    </w:p>
    <w:p w14:paraId="345139F6">
      <w:pPr>
        <w:keepNext w:val="0"/>
        <w:keepLines w:val="0"/>
        <w:pageBreakBefore w:val="0"/>
        <w:widowControl/>
        <w:wordWrap/>
        <w:overflowPunct/>
        <w:topLinePunct w:val="0"/>
        <w:bidi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4.</w:t>
      </w:r>
      <w:r>
        <w:rPr>
          <w:rFonts w:hint="eastAsia" w:ascii="宋体" w:hAnsi="宋体" w:eastAsia="宋体" w:cs="宋体"/>
          <w:color w:val="auto"/>
          <w:szCs w:val="21"/>
          <w:highlight w:val="none"/>
        </w:rPr>
        <w:t>服务期限结束后，甲方财务部门接到甲方确认本合同服务等约定事项已经履行完毕的正式书面文件后的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日内，向乙方退还履约保证金。</w:t>
      </w:r>
    </w:p>
    <w:p w14:paraId="6E4FED5A">
      <w:pPr>
        <w:keepNext w:val="0"/>
        <w:keepLines w:val="0"/>
        <w:pageBreakBefore w:val="0"/>
        <w:widowControl/>
        <w:wordWrap/>
        <w:overflowPunct/>
        <w:topLinePunct w:val="0"/>
        <w:bidi w:val="0"/>
        <w:spacing w:line="360" w:lineRule="auto"/>
        <w:ind w:firstLine="420" w:firstLineChars="200"/>
        <w:jc w:val="left"/>
        <w:rPr>
          <w:rFonts w:hint="eastAsia" w:ascii="宋体" w:hAnsi="宋体" w:eastAsia="宋体" w:cs="宋体"/>
          <w:color w:val="auto"/>
          <w:highlight w:val="none"/>
          <w:lang w:val="en-US" w:eastAsia="zh-CN"/>
        </w:rPr>
      </w:pPr>
      <w:r>
        <w:rPr>
          <w:rFonts w:hint="eastAsia" w:ascii="宋体" w:hAnsi="宋体" w:eastAsia="宋体" w:cs="宋体"/>
          <w:color w:val="auto"/>
          <w:szCs w:val="21"/>
          <w:highlight w:val="none"/>
        </w:rPr>
        <w:t>5.乙方可以履约担保函的形式交纳履约保证金。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5FDB0189">
      <w:pPr>
        <w:keepNext w:val="0"/>
        <w:keepLines w:val="0"/>
        <w:pageBreakBefore w:val="0"/>
        <w:widowControl w:val="0"/>
        <w:kinsoku/>
        <w:wordWrap/>
        <w:overflowPunct/>
        <w:topLinePunct w:val="0"/>
        <w:bidi w:val="0"/>
        <w:spacing w:line="360" w:lineRule="auto"/>
        <w:ind w:left="426"/>
        <w:outlineLvl w:val="1"/>
        <w:rPr>
          <w:rFonts w:hint="eastAsia" w:ascii="宋体" w:hAnsi="宋体" w:eastAsia="宋体" w:cs="宋体"/>
          <w:b/>
          <w:color w:val="auto"/>
          <w:szCs w:val="21"/>
          <w:highlight w:val="none"/>
        </w:rPr>
      </w:pPr>
      <w:bookmarkStart w:id="25" w:name="_Toc16162"/>
      <w:r>
        <w:rPr>
          <w:rFonts w:hint="eastAsia" w:ascii="宋体" w:hAnsi="宋体" w:eastAsia="宋体" w:cs="宋体"/>
          <w:b/>
          <w:color w:val="auto"/>
          <w:szCs w:val="21"/>
          <w:highlight w:val="none"/>
        </w:rPr>
        <w:t>第</w:t>
      </w:r>
      <w:r>
        <w:rPr>
          <w:rFonts w:hint="eastAsia" w:ascii="宋体" w:hAnsi="宋体" w:eastAsia="宋体" w:cs="宋体"/>
          <w:b/>
          <w:color w:val="auto"/>
          <w:szCs w:val="21"/>
          <w:highlight w:val="none"/>
          <w:lang w:val="en-US" w:eastAsia="zh-CN"/>
        </w:rPr>
        <w:t>八</w:t>
      </w:r>
      <w:r>
        <w:rPr>
          <w:rFonts w:hint="eastAsia" w:ascii="宋体" w:hAnsi="宋体" w:eastAsia="宋体" w:cs="宋体"/>
          <w:b/>
          <w:color w:val="auto"/>
          <w:szCs w:val="21"/>
          <w:highlight w:val="none"/>
        </w:rPr>
        <w:t>条  甲方的权利和义务</w:t>
      </w:r>
      <w:bookmarkEnd w:id="25"/>
    </w:p>
    <w:p w14:paraId="6CFAD62F">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46310D5B">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2.负责检查监督乙方管理工作的实施及制度的执行情况。</w:t>
      </w:r>
    </w:p>
    <w:p w14:paraId="5FC2D568">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3.根据本合同规定，按时向乙方支付应付服务费用。</w:t>
      </w:r>
    </w:p>
    <w:p w14:paraId="16EEE45D">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4.国家</w:t>
      </w:r>
      <w:r>
        <w:rPr>
          <w:rFonts w:hint="eastAsia" w:ascii="宋体" w:hAnsi="宋体" w:eastAsia="宋体" w:cs="宋体"/>
          <w:bCs/>
          <w:color w:val="auto"/>
          <w:szCs w:val="21"/>
          <w:highlight w:val="none"/>
          <w:lang w:eastAsia="zh-CN"/>
        </w:rPr>
        <w:t>法律法规</w:t>
      </w:r>
      <w:r>
        <w:rPr>
          <w:rFonts w:hint="eastAsia" w:ascii="宋体" w:hAnsi="宋体" w:eastAsia="宋体" w:cs="宋体"/>
          <w:bCs/>
          <w:color w:val="auto"/>
          <w:szCs w:val="21"/>
          <w:highlight w:val="none"/>
        </w:rPr>
        <w:t>所规定由甲方承担的</w:t>
      </w:r>
      <w:r>
        <w:rPr>
          <w:rFonts w:hint="eastAsia" w:ascii="宋体" w:hAnsi="宋体" w:eastAsia="宋体" w:cs="宋体"/>
          <w:bCs/>
          <w:color w:val="auto"/>
          <w:szCs w:val="21"/>
          <w:highlight w:val="none"/>
          <w:lang w:eastAsia="zh-CN"/>
        </w:rPr>
        <w:t>其他</w:t>
      </w:r>
      <w:r>
        <w:rPr>
          <w:rFonts w:hint="eastAsia" w:ascii="宋体" w:hAnsi="宋体" w:eastAsia="宋体" w:cs="宋体"/>
          <w:bCs/>
          <w:color w:val="auto"/>
          <w:szCs w:val="21"/>
          <w:highlight w:val="none"/>
        </w:rPr>
        <w:t>责任。</w:t>
      </w:r>
    </w:p>
    <w:p w14:paraId="149CDE0B">
      <w:pPr>
        <w:keepNext w:val="0"/>
        <w:keepLines w:val="0"/>
        <w:pageBreakBefore w:val="0"/>
        <w:widowControl w:val="0"/>
        <w:kinsoku/>
        <w:wordWrap/>
        <w:overflowPunct/>
        <w:topLinePunct w:val="0"/>
        <w:bidi w:val="0"/>
        <w:spacing w:line="360" w:lineRule="auto"/>
        <w:ind w:left="426"/>
        <w:outlineLvl w:val="1"/>
        <w:rPr>
          <w:rFonts w:hint="eastAsia" w:ascii="宋体" w:hAnsi="宋体" w:eastAsia="宋体" w:cs="宋体"/>
          <w:b/>
          <w:color w:val="auto"/>
          <w:szCs w:val="21"/>
          <w:highlight w:val="none"/>
        </w:rPr>
      </w:pPr>
      <w:bookmarkStart w:id="26" w:name="_Toc27740"/>
      <w:r>
        <w:rPr>
          <w:rFonts w:hint="eastAsia" w:ascii="宋体" w:hAnsi="宋体" w:eastAsia="宋体" w:cs="宋体"/>
          <w:b/>
          <w:color w:val="auto"/>
          <w:szCs w:val="21"/>
          <w:highlight w:val="none"/>
        </w:rPr>
        <w:t>第</w:t>
      </w:r>
      <w:r>
        <w:rPr>
          <w:rFonts w:hint="eastAsia" w:ascii="宋体" w:hAnsi="宋体" w:eastAsia="宋体" w:cs="宋体"/>
          <w:b/>
          <w:color w:val="auto"/>
          <w:szCs w:val="21"/>
          <w:highlight w:val="none"/>
          <w:lang w:val="en-US" w:eastAsia="zh-CN"/>
        </w:rPr>
        <w:t>九</w:t>
      </w:r>
      <w:r>
        <w:rPr>
          <w:rFonts w:hint="eastAsia" w:ascii="宋体" w:hAnsi="宋体" w:eastAsia="宋体" w:cs="宋体"/>
          <w:b/>
          <w:color w:val="auto"/>
          <w:szCs w:val="21"/>
          <w:highlight w:val="none"/>
        </w:rPr>
        <w:t>条  乙方的权利和义务</w:t>
      </w:r>
      <w:bookmarkEnd w:id="26"/>
    </w:p>
    <w:p w14:paraId="4E82CA38">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1.对本合同规定的委托服务范围内的项目享有管理权及服务义务。</w:t>
      </w:r>
    </w:p>
    <w:p w14:paraId="372A5F40">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2.根据本合同的规定向甲方收取相关服务费用，并有权在本项目管理范围内管理及合理使用。</w:t>
      </w:r>
    </w:p>
    <w:p w14:paraId="283BEFD2">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3.及时向甲方通告本项目服务范围内有关服务的重大事项，及时配合处理投诉。</w:t>
      </w:r>
    </w:p>
    <w:p w14:paraId="55BDE7AF">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4.</w:t>
      </w:r>
      <w:r>
        <w:rPr>
          <w:rFonts w:hint="eastAsia" w:ascii="宋体" w:hAnsi="宋体" w:eastAsia="宋体" w:cs="宋体"/>
          <w:bCs/>
          <w:color w:val="auto"/>
          <w:szCs w:val="21"/>
          <w:highlight w:val="none"/>
        </w:rPr>
        <w:t>接受项目行业管理部门及政府有关部门的指导，接受甲方的监督。</w:t>
      </w:r>
    </w:p>
    <w:p w14:paraId="5B93C2D8">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5.国家</w:t>
      </w:r>
      <w:r>
        <w:rPr>
          <w:rFonts w:hint="eastAsia" w:ascii="宋体" w:hAnsi="宋体" w:eastAsia="宋体" w:cs="宋体"/>
          <w:bCs/>
          <w:color w:val="auto"/>
          <w:szCs w:val="21"/>
          <w:highlight w:val="none"/>
          <w:lang w:eastAsia="zh-CN"/>
        </w:rPr>
        <w:t>法律法规</w:t>
      </w:r>
      <w:r>
        <w:rPr>
          <w:rFonts w:hint="eastAsia" w:ascii="宋体" w:hAnsi="宋体" w:eastAsia="宋体" w:cs="宋体"/>
          <w:bCs/>
          <w:color w:val="auto"/>
          <w:szCs w:val="21"/>
          <w:highlight w:val="none"/>
        </w:rPr>
        <w:t>所规定由乙方承担的</w:t>
      </w:r>
      <w:r>
        <w:rPr>
          <w:rFonts w:hint="eastAsia" w:ascii="宋体" w:hAnsi="宋体" w:eastAsia="宋体" w:cs="宋体"/>
          <w:bCs/>
          <w:color w:val="auto"/>
          <w:szCs w:val="21"/>
          <w:highlight w:val="none"/>
          <w:lang w:eastAsia="zh-CN"/>
        </w:rPr>
        <w:t>其他</w:t>
      </w:r>
      <w:r>
        <w:rPr>
          <w:rFonts w:hint="eastAsia" w:ascii="宋体" w:hAnsi="宋体" w:eastAsia="宋体" w:cs="宋体"/>
          <w:bCs/>
          <w:color w:val="auto"/>
          <w:szCs w:val="21"/>
          <w:highlight w:val="none"/>
        </w:rPr>
        <w:t>责任。</w:t>
      </w:r>
    </w:p>
    <w:p w14:paraId="5162FF24">
      <w:pPr>
        <w:keepNext w:val="0"/>
        <w:keepLines w:val="0"/>
        <w:pageBreakBefore w:val="0"/>
        <w:widowControl w:val="0"/>
        <w:kinsoku/>
        <w:wordWrap/>
        <w:overflowPunct/>
        <w:topLinePunct w:val="0"/>
        <w:bidi w:val="0"/>
        <w:spacing w:line="360" w:lineRule="auto"/>
        <w:ind w:left="426"/>
        <w:outlineLvl w:val="1"/>
        <w:rPr>
          <w:rFonts w:hint="eastAsia" w:ascii="宋体" w:hAnsi="宋体" w:eastAsia="宋体" w:cs="宋体"/>
          <w:b/>
          <w:color w:val="auto"/>
          <w:szCs w:val="21"/>
          <w:highlight w:val="none"/>
        </w:rPr>
      </w:pPr>
      <w:bookmarkStart w:id="27" w:name="_Toc25988"/>
      <w:r>
        <w:rPr>
          <w:rFonts w:hint="eastAsia" w:ascii="宋体" w:hAnsi="宋体" w:eastAsia="宋体" w:cs="宋体"/>
          <w:b/>
          <w:color w:val="auto"/>
          <w:szCs w:val="21"/>
          <w:highlight w:val="none"/>
        </w:rPr>
        <w:t>第</w:t>
      </w:r>
      <w:r>
        <w:rPr>
          <w:rFonts w:hint="eastAsia" w:ascii="宋体" w:hAnsi="宋体" w:eastAsia="宋体" w:cs="宋体"/>
          <w:b/>
          <w:color w:val="auto"/>
          <w:szCs w:val="21"/>
          <w:highlight w:val="none"/>
          <w:lang w:val="en-US" w:eastAsia="zh-CN"/>
        </w:rPr>
        <w:t>十</w:t>
      </w:r>
      <w:r>
        <w:rPr>
          <w:rFonts w:hint="eastAsia" w:ascii="宋体" w:hAnsi="宋体" w:eastAsia="宋体" w:cs="宋体"/>
          <w:b/>
          <w:color w:val="auto"/>
          <w:szCs w:val="21"/>
          <w:highlight w:val="none"/>
        </w:rPr>
        <w:t>条  违约责任</w:t>
      </w:r>
      <w:bookmarkEnd w:id="27"/>
    </w:p>
    <w:p w14:paraId="5A6BFC39">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1.甲乙双方必须遵守本合同并执行合同中的各项规定，保证本合同的正常履行。</w:t>
      </w:r>
    </w:p>
    <w:p w14:paraId="7E74C2B6">
      <w:pPr>
        <w:keepNext w:val="0"/>
        <w:keepLines w:val="0"/>
        <w:pageBreakBefore w:val="0"/>
        <w:widowControl w:val="0"/>
        <w:kinsoku/>
        <w:wordWrap/>
        <w:overflowPunct/>
        <w:topLinePunct w:val="0"/>
        <w:bidi w:val="0"/>
        <w:adjustRightInd w:val="0"/>
        <w:spacing w:line="360" w:lineRule="auto"/>
        <w:ind w:firstLine="420" w:firstLineChars="200"/>
        <w:jc w:val="left"/>
        <w:textAlignment w:val="baseline"/>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2.如因乙方工作人员在履行职务过程</w:t>
      </w:r>
      <w:r>
        <w:rPr>
          <w:rFonts w:hint="eastAsia" w:ascii="宋体" w:hAnsi="宋体" w:cs="宋体"/>
          <w:bCs/>
          <w:color w:val="auto"/>
          <w:szCs w:val="21"/>
          <w:highlight w:val="none"/>
          <w:lang w:eastAsia="zh-CN"/>
        </w:rPr>
        <w:t>中的</w:t>
      </w:r>
      <w:r>
        <w:rPr>
          <w:rFonts w:hint="eastAsia" w:ascii="宋体" w:hAnsi="宋体" w:eastAsia="宋体" w:cs="宋体"/>
          <w:bCs/>
          <w:color w:val="auto"/>
          <w:szCs w:val="21"/>
          <w:highlight w:val="none"/>
        </w:rPr>
        <w:t>疏忽、失职、过错等故意或者过失原因给甲方造成损失或侵害，包括但不限于甲方本身的财产损失、由此而导致的甲方对任何第三方的法律责任等，乙方对此均应承担全部的赔偿责任。</w:t>
      </w:r>
    </w:p>
    <w:p w14:paraId="1F53FA72">
      <w:pPr>
        <w:keepNext w:val="0"/>
        <w:keepLines w:val="0"/>
        <w:pageBreakBefore w:val="0"/>
        <w:widowControl w:val="0"/>
        <w:kinsoku/>
        <w:wordWrap/>
        <w:overflowPunct/>
        <w:topLinePunct w:val="0"/>
        <w:bidi w:val="0"/>
        <w:spacing w:line="360" w:lineRule="auto"/>
        <w:ind w:left="426"/>
        <w:outlineLvl w:val="1"/>
        <w:rPr>
          <w:rFonts w:hint="eastAsia" w:ascii="宋体" w:hAnsi="宋体" w:eastAsia="宋体" w:cs="宋体"/>
          <w:b/>
          <w:color w:val="auto"/>
          <w:szCs w:val="21"/>
          <w:highlight w:val="none"/>
        </w:rPr>
      </w:pPr>
      <w:bookmarkStart w:id="28" w:name="_Toc26448"/>
      <w:r>
        <w:rPr>
          <w:rFonts w:hint="eastAsia" w:ascii="宋体" w:hAnsi="宋体" w:eastAsia="宋体" w:cs="宋体"/>
          <w:b/>
          <w:color w:val="auto"/>
          <w:szCs w:val="21"/>
          <w:highlight w:val="none"/>
        </w:rPr>
        <w:t>第</w:t>
      </w:r>
      <w:r>
        <w:rPr>
          <w:rFonts w:hint="eastAsia" w:ascii="宋体" w:hAnsi="宋体" w:eastAsia="宋体" w:cs="宋体"/>
          <w:b/>
          <w:color w:val="auto"/>
          <w:szCs w:val="21"/>
          <w:highlight w:val="none"/>
          <w:lang w:val="en-US" w:eastAsia="zh-CN"/>
        </w:rPr>
        <w:t>十一</w:t>
      </w:r>
      <w:r>
        <w:rPr>
          <w:rFonts w:hint="eastAsia" w:ascii="宋体" w:hAnsi="宋体" w:eastAsia="宋体" w:cs="宋体"/>
          <w:b/>
          <w:color w:val="auto"/>
          <w:szCs w:val="21"/>
          <w:highlight w:val="none"/>
        </w:rPr>
        <w:t>条  不可抗力事件处理</w:t>
      </w:r>
      <w:bookmarkEnd w:id="28"/>
    </w:p>
    <w:p w14:paraId="18179549">
      <w:pPr>
        <w:keepNext w:val="0"/>
        <w:keepLines w:val="0"/>
        <w:pageBreakBefore w:val="0"/>
        <w:widowControl w:val="0"/>
        <w:tabs>
          <w:tab w:val="left" w:pos="0"/>
        </w:tabs>
        <w:kinsoku/>
        <w:wordWrap/>
        <w:overflowPunct/>
        <w:topLinePunct w:val="0"/>
        <w:bidi w:val="0"/>
        <w:spacing w:line="360" w:lineRule="auto"/>
        <w:ind w:firstLine="420" w:firstLineChars="200"/>
        <w:rPr>
          <w:rFonts w:hint="eastAsia" w:ascii="宋体" w:hAnsi="宋体" w:eastAsia="宋体" w:cs="宋体"/>
          <w:color w:val="auto"/>
          <w:szCs w:val="21"/>
          <w:highlight w:val="none"/>
        </w:rPr>
      </w:pPr>
      <w:bookmarkStart w:id="29" w:name="_Toc239568423"/>
      <w:bookmarkStart w:id="30" w:name="_Toc225654649"/>
      <w:bookmarkStart w:id="31" w:name="_Toc211854454"/>
      <w:bookmarkStart w:id="32" w:name="_Toc239233919"/>
      <w:bookmarkStart w:id="33" w:name="_Toc251768867"/>
      <w:bookmarkStart w:id="34" w:name="_Toc225670756"/>
      <w:bookmarkStart w:id="35" w:name="_Toc247334846"/>
      <w:bookmarkStart w:id="36" w:name="_Toc238984980"/>
      <w:bookmarkStart w:id="37" w:name="_Toc185395254"/>
      <w:bookmarkStart w:id="38" w:name="_Toc232492933"/>
      <w:bookmarkStart w:id="39" w:name="_Toc237145411"/>
      <w:bookmarkStart w:id="40" w:name="_Toc225244857"/>
      <w:bookmarkStart w:id="41" w:name="_Toc241833908"/>
      <w:bookmarkStart w:id="42" w:name="_Toc212019599"/>
      <w:bookmarkStart w:id="43" w:name="_Toc286993792"/>
      <w:bookmarkStart w:id="44" w:name="_Toc211911353"/>
      <w:r>
        <w:rPr>
          <w:rFonts w:hint="eastAsia" w:ascii="宋体" w:hAnsi="宋体" w:eastAsia="宋体" w:cs="宋体"/>
          <w:color w:val="auto"/>
          <w:szCs w:val="21"/>
          <w:highlight w:val="none"/>
        </w:rPr>
        <w:t>1.在合同有效期内，任何一方因不可抗力事件导致不能履行合同，则合同履行期可延长，其延长期与不可抗力影响期相同。</w:t>
      </w:r>
    </w:p>
    <w:p w14:paraId="3E4E9E45">
      <w:pPr>
        <w:keepNext w:val="0"/>
        <w:keepLines w:val="0"/>
        <w:pageBreakBefore w:val="0"/>
        <w:widowControl w:val="0"/>
        <w:tabs>
          <w:tab w:val="left" w:pos="0"/>
        </w:tabs>
        <w:kinsoku/>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2.不可抗力事件发生后，应立即通知对方，并寄送有关权威机构出具的证明。</w:t>
      </w:r>
    </w:p>
    <w:p w14:paraId="1ABE9299">
      <w:pPr>
        <w:keepNext w:val="0"/>
        <w:keepLines w:val="0"/>
        <w:pageBreakBefore w:val="0"/>
        <w:widowControl w:val="0"/>
        <w:tabs>
          <w:tab w:val="left" w:pos="0"/>
        </w:tabs>
        <w:kinsoku/>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3.不可抗力事件延续</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天以上，双方应通过友好协商，确定是否继续履行合同。</w:t>
      </w:r>
    </w:p>
    <w:p w14:paraId="5184A3DC">
      <w:pPr>
        <w:keepNext w:val="0"/>
        <w:keepLines w:val="0"/>
        <w:pageBreakBefore w:val="0"/>
        <w:widowControl w:val="0"/>
        <w:kinsoku/>
        <w:wordWrap/>
        <w:overflowPunct/>
        <w:topLinePunct w:val="0"/>
        <w:bidi w:val="0"/>
        <w:spacing w:before="120" w:beforeLines="50" w:after="120" w:afterLines="50" w:line="360" w:lineRule="auto"/>
        <w:ind w:firstLine="422" w:firstLineChars="200"/>
        <w:jc w:val="left"/>
        <w:outlineLvl w:val="1"/>
        <w:rPr>
          <w:rFonts w:hint="eastAsia" w:ascii="宋体" w:hAnsi="宋体" w:eastAsia="宋体" w:cs="宋体"/>
          <w:color w:val="auto"/>
          <w:kern w:val="0"/>
          <w:szCs w:val="21"/>
          <w:highlight w:val="none"/>
        </w:rPr>
      </w:pPr>
      <w:bookmarkStart w:id="45" w:name="_Toc20448"/>
      <w:r>
        <w:rPr>
          <w:rFonts w:hint="eastAsia" w:ascii="宋体" w:hAnsi="宋体" w:eastAsia="宋体" w:cs="宋体"/>
          <w:b/>
          <w:color w:val="auto"/>
          <w:szCs w:val="21"/>
          <w:highlight w:val="none"/>
        </w:rPr>
        <w:t>第</w:t>
      </w:r>
      <w:r>
        <w:rPr>
          <w:rFonts w:hint="eastAsia" w:ascii="宋体" w:hAnsi="宋体" w:eastAsia="宋体" w:cs="宋体"/>
          <w:b/>
          <w:color w:val="auto"/>
          <w:szCs w:val="21"/>
          <w:highlight w:val="none"/>
          <w:lang w:val="en-US" w:eastAsia="zh-CN"/>
        </w:rPr>
        <w:t>十二</w:t>
      </w:r>
      <w:r>
        <w:rPr>
          <w:rFonts w:hint="eastAsia" w:ascii="宋体" w:hAnsi="宋体" w:eastAsia="宋体" w:cs="宋体"/>
          <w:b/>
          <w:color w:val="auto"/>
          <w:szCs w:val="21"/>
          <w:highlight w:val="none"/>
        </w:rPr>
        <w:t xml:space="preserve">条  </w:t>
      </w:r>
      <w:r>
        <w:rPr>
          <w:rFonts w:hint="eastAsia" w:ascii="宋体" w:hAnsi="宋体" w:eastAsia="宋体" w:cs="宋体"/>
          <w:b/>
          <w:color w:val="auto"/>
          <w:kern w:val="0"/>
          <w:szCs w:val="21"/>
          <w:highlight w:val="none"/>
        </w:rPr>
        <w:t>合同的变更和终止</w:t>
      </w:r>
      <w:bookmarkEnd w:id="45"/>
    </w:p>
    <w:p w14:paraId="3BEEDCDC">
      <w:pPr>
        <w:keepNext w:val="0"/>
        <w:keepLines w:val="0"/>
        <w:pageBreakBefore w:val="0"/>
        <w:widowControl w:val="0"/>
        <w:kinsoku/>
        <w:wordWrap/>
        <w:overflowPunct/>
        <w:topLinePunct w:val="0"/>
        <w:bidi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除《中华人民共和国政府采购法》第49条、第50条第二款规定的情形外，本合同一经签订，甲乙双方不得擅自变更、中止或终止合同。</w:t>
      </w:r>
    </w:p>
    <w:p w14:paraId="1D16335C">
      <w:pPr>
        <w:keepNext w:val="0"/>
        <w:keepLines w:val="0"/>
        <w:pageBreakBefore w:val="0"/>
        <w:widowControl w:val="0"/>
        <w:kinsoku/>
        <w:wordWrap/>
        <w:overflowPunct/>
        <w:topLinePunct w:val="0"/>
        <w:bidi w:val="0"/>
        <w:spacing w:line="360" w:lineRule="auto"/>
        <w:ind w:left="426"/>
        <w:outlineLvl w:val="1"/>
        <w:rPr>
          <w:rFonts w:hint="eastAsia" w:ascii="宋体" w:hAnsi="宋体" w:eastAsia="宋体" w:cs="宋体"/>
          <w:b/>
          <w:color w:val="auto"/>
          <w:szCs w:val="21"/>
          <w:highlight w:val="none"/>
        </w:rPr>
      </w:pPr>
      <w:bookmarkStart w:id="46" w:name="_Toc32004"/>
      <w:r>
        <w:rPr>
          <w:rFonts w:hint="eastAsia" w:ascii="宋体" w:hAnsi="宋体" w:eastAsia="宋体" w:cs="宋体"/>
          <w:b/>
          <w:color w:val="auto"/>
          <w:szCs w:val="21"/>
          <w:highlight w:val="none"/>
        </w:rPr>
        <w:t>第</w:t>
      </w:r>
      <w:r>
        <w:rPr>
          <w:rFonts w:hint="eastAsia" w:ascii="宋体" w:hAnsi="宋体" w:eastAsia="宋体" w:cs="宋体"/>
          <w:b/>
          <w:color w:val="auto"/>
          <w:szCs w:val="21"/>
          <w:highlight w:val="none"/>
          <w:lang w:val="en-US" w:eastAsia="zh-CN"/>
        </w:rPr>
        <w:t>十三</w:t>
      </w:r>
      <w:r>
        <w:rPr>
          <w:rFonts w:hint="eastAsia" w:ascii="宋体" w:hAnsi="宋体" w:eastAsia="宋体" w:cs="宋体"/>
          <w:b/>
          <w:color w:val="auto"/>
          <w:szCs w:val="21"/>
          <w:highlight w:val="none"/>
        </w:rPr>
        <w:t>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2935184F">
      <w:pPr>
        <w:pStyle w:val="24"/>
        <w:keepNext w:val="0"/>
        <w:keepLines w:val="0"/>
        <w:pageBreakBefore w:val="0"/>
        <w:widowControl w:val="0"/>
        <w:kinsoku/>
        <w:wordWrap/>
        <w:overflowPunct/>
        <w:topLinePunct w:val="0"/>
        <w:bidi w:val="0"/>
        <w:spacing w:line="360" w:lineRule="auto"/>
        <w:ind w:firstLine="420"/>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1、在执行本合同中发生的或与本合同有关的争端，双方应通过友好协商解决，经协商在</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天内不能达成协议时，</w:t>
      </w:r>
      <w:r>
        <w:rPr>
          <w:rFonts w:hint="eastAsia" w:ascii="宋体" w:hAnsi="宋体" w:eastAsia="宋体" w:cs="宋体"/>
          <w:color w:val="auto"/>
          <w:kern w:val="0"/>
          <w:sz w:val="21"/>
          <w:szCs w:val="21"/>
          <w:highlight w:val="none"/>
        </w:rPr>
        <w:t>则采取以下第</w:t>
      </w:r>
      <w:r>
        <w:rPr>
          <w:rFonts w:hint="eastAsia" w:ascii="宋体" w:hAnsi="宋体" w:eastAsia="宋体" w:cs="宋体"/>
          <w:color w:val="auto"/>
          <w:kern w:val="0"/>
          <w:sz w:val="21"/>
          <w:szCs w:val="21"/>
          <w:highlight w:val="none"/>
          <w:u w:val="single"/>
        </w:rPr>
        <w:t xml:space="preserve"> 1 </w:t>
      </w:r>
      <w:r>
        <w:rPr>
          <w:rFonts w:hint="eastAsia" w:ascii="宋体" w:hAnsi="宋体" w:eastAsia="宋体" w:cs="宋体"/>
          <w:color w:val="auto"/>
          <w:kern w:val="0"/>
          <w:sz w:val="21"/>
          <w:szCs w:val="21"/>
          <w:highlight w:val="none"/>
        </w:rPr>
        <w:t>种方式解决争议：</w:t>
      </w:r>
    </w:p>
    <w:p w14:paraId="3F082EDA">
      <w:pPr>
        <w:pStyle w:val="24"/>
        <w:keepNext w:val="0"/>
        <w:keepLines w:val="0"/>
        <w:pageBreakBefore w:val="0"/>
        <w:widowControl w:val="0"/>
        <w:kinsoku/>
        <w:wordWrap/>
        <w:overflowPunct/>
        <w:topLinePunct w:val="0"/>
        <w:bidi w:val="0"/>
        <w:spacing w:line="360" w:lineRule="auto"/>
        <w:ind w:firstLine="42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（1）向甲方所在地有管辖权的人民法院提起诉讼；</w:t>
      </w:r>
    </w:p>
    <w:p w14:paraId="6B93DF1A">
      <w:pPr>
        <w:pStyle w:val="24"/>
        <w:keepNext w:val="0"/>
        <w:keepLines w:val="0"/>
        <w:pageBreakBefore w:val="0"/>
        <w:widowControl w:val="0"/>
        <w:kinsoku/>
        <w:wordWrap/>
        <w:overflowPunct/>
        <w:topLinePunct w:val="0"/>
        <w:bidi w:val="0"/>
        <w:spacing w:line="360" w:lineRule="auto"/>
        <w:ind w:firstLine="42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（2）向</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仲裁委员会按其仲裁规则申请仲裁。</w:t>
      </w:r>
    </w:p>
    <w:p w14:paraId="309C8106">
      <w:pPr>
        <w:keepNext w:val="0"/>
        <w:keepLines w:val="0"/>
        <w:pageBreakBefore w:val="0"/>
        <w:widowControl w:val="0"/>
        <w:tabs>
          <w:tab w:val="left" w:pos="0"/>
        </w:tabs>
        <w:kinsoku/>
        <w:wordWrap/>
        <w:overflowPunct/>
        <w:topLinePunct w:val="0"/>
        <w:bidi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2、在仲裁期间，本合同应继续履行。</w:t>
      </w:r>
    </w:p>
    <w:p w14:paraId="448DC22C">
      <w:pPr>
        <w:keepNext w:val="0"/>
        <w:keepLines w:val="0"/>
        <w:pageBreakBefore w:val="0"/>
        <w:widowControl w:val="0"/>
        <w:kinsoku/>
        <w:wordWrap/>
        <w:overflowPunct/>
        <w:topLinePunct w:val="0"/>
        <w:bidi w:val="0"/>
        <w:spacing w:line="360" w:lineRule="auto"/>
        <w:ind w:left="426"/>
        <w:outlineLvl w:val="1"/>
        <w:rPr>
          <w:rFonts w:hint="eastAsia" w:ascii="宋体" w:hAnsi="宋体" w:eastAsia="宋体" w:cs="宋体"/>
          <w:b/>
          <w:color w:val="auto"/>
          <w:szCs w:val="21"/>
          <w:highlight w:val="none"/>
        </w:rPr>
      </w:pPr>
      <w:bookmarkStart w:id="47" w:name="_Toc225654650"/>
      <w:bookmarkStart w:id="48" w:name="_Toc225244858"/>
      <w:bookmarkStart w:id="49" w:name="_Toc282696231"/>
      <w:bookmarkStart w:id="50" w:name="_Toc251768868"/>
      <w:bookmarkStart w:id="51" w:name="_Toc283019219"/>
      <w:bookmarkStart w:id="52" w:name="_Toc247334847"/>
      <w:bookmarkStart w:id="53" w:name="_Toc238984981"/>
      <w:bookmarkStart w:id="54" w:name="_Toc211854455"/>
      <w:bookmarkStart w:id="55" w:name="_Toc286993793"/>
      <w:bookmarkStart w:id="56" w:name="_Toc211911354"/>
      <w:bookmarkStart w:id="57" w:name="_Toc241833909"/>
      <w:bookmarkStart w:id="58" w:name="_Toc237145412"/>
      <w:bookmarkStart w:id="59" w:name="_Toc225670757"/>
      <w:bookmarkStart w:id="60" w:name="_Toc185395255"/>
      <w:bookmarkStart w:id="61" w:name="_Toc232492934"/>
      <w:bookmarkStart w:id="62" w:name="_Toc239233920"/>
      <w:bookmarkStart w:id="63" w:name="_Toc212019600"/>
      <w:bookmarkStart w:id="64" w:name="_Toc239568424"/>
      <w:bookmarkStart w:id="65" w:name="_Toc28433"/>
      <w:r>
        <w:rPr>
          <w:rFonts w:hint="eastAsia" w:ascii="宋体" w:hAnsi="宋体" w:eastAsia="宋体" w:cs="宋体"/>
          <w:b/>
          <w:color w:val="auto"/>
          <w:szCs w:val="21"/>
          <w:highlight w:val="none"/>
        </w:rPr>
        <w:t>第十</w:t>
      </w:r>
      <w:r>
        <w:rPr>
          <w:rFonts w:hint="eastAsia" w:ascii="宋体" w:hAnsi="宋体" w:eastAsia="宋体" w:cs="宋体"/>
          <w:b/>
          <w:color w:val="auto"/>
          <w:szCs w:val="21"/>
          <w:highlight w:val="none"/>
          <w:lang w:val="en-US" w:eastAsia="zh-CN"/>
        </w:rPr>
        <w:t>四</w:t>
      </w:r>
      <w:r>
        <w:rPr>
          <w:rFonts w:hint="eastAsia" w:ascii="宋体" w:hAnsi="宋体" w:eastAsia="宋体" w:cs="宋体"/>
          <w:b/>
          <w:color w:val="auto"/>
          <w:szCs w:val="21"/>
          <w:highlight w:val="none"/>
        </w:rPr>
        <w:t>条  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eastAsia="宋体" w:cs="宋体"/>
          <w:b/>
          <w:color w:val="auto"/>
          <w:szCs w:val="21"/>
          <w:highlight w:val="none"/>
        </w:rPr>
        <w:t>生效及其他</w:t>
      </w:r>
      <w:bookmarkEnd w:id="65"/>
    </w:p>
    <w:p w14:paraId="27792C22">
      <w:pPr>
        <w:pStyle w:val="25"/>
        <w:keepNext w:val="0"/>
        <w:keepLines w:val="0"/>
        <w:pageBreakBefore w:val="0"/>
        <w:widowControl w:val="0"/>
        <w:kinsoku/>
        <w:wordWrap/>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1、合同经双方法定代表人（单位负责人）或授权委托代理人签字并加盖单位公章并由采购代理机构盖章后生效。</w:t>
      </w:r>
    </w:p>
    <w:p w14:paraId="0746E0AD">
      <w:pPr>
        <w:pStyle w:val="25"/>
        <w:keepNext w:val="0"/>
        <w:keepLines w:val="0"/>
        <w:pageBreakBefore w:val="0"/>
        <w:widowControl w:val="0"/>
        <w:kinsoku/>
        <w:wordWrap/>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2、合同执行中涉及采购资金和采购内容修改或补充的，须经政府采购监管部门审批，并</w:t>
      </w:r>
      <w:r>
        <w:rPr>
          <w:rFonts w:hint="eastAsia" w:ascii="宋体" w:hAnsi="宋体" w:cs="宋体"/>
          <w:color w:val="auto"/>
          <w:sz w:val="21"/>
          <w:szCs w:val="21"/>
          <w:highlight w:val="none"/>
          <w:lang w:eastAsia="zh-CN"/>
        </w:rPr>
        <w:t>签订</w:t>
      </w:r>
      <w:r>
        <w:rPr>
          <w:rFonts w:hint="eastAsia" w:ascii="宋体" w:hAnsi="宋体" w:eastAsia="宋体" w:cs="宋体"/>
          <w:color w:val="auto"/>
          <w:sz w:val="21"/>
          <w:szCs w:val="21"/>
          <w:highlight w:val="none"/>
        </w:rPr>
        <w:t>书面补充协议报政府采购监督管理部门备案，方可作为主合同不可分割的一部分。</w:t>
      </w:r>
    </w:p>
    <w:p w14:paraId="6EAF166F">
      <w:pPr>
        <w:pStyle w:val="25"/>
        <w:keepNext w:val="0"/>
        <w:keepLines w:val="0"/>
        <w:pageBreakBefore w:val="0"/>
        <w:widowControl w:val="0"/>
        <w:kinsoku/>
        <w:wordWrap/>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3、本合同一式</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陆</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份，自双方签章</w:t>
      </w:r>
      <w:r>
        <w:rPr>
          <w:rFonts w:hint="eastAsia" w:ascii="宋体" w:hAnsi="宋体" w:cs="宋体"/>
          <w:color w:val="auto"/>
          <w:sz w:val="21"/>
          <w:szCs w:val="21"/>
          <w:highlight w:val="none"/>
          <w:lang w:eastAsia="zh-CN"/>
        </w:rPr>
        <w:t>之日起生效</w:t>
      </w: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四</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份，乙方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份，政府采购代理机构</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份。</w:t>
      </w:r>
    </w:p>
    <w:p w14:paraId="0B7DBFF2">
      <w:pPr>
        <w:pStyle w:val="25"/>
        <w:keepNext w:val="0"/>
        <w:keepLines w:val="0"/>
        <w:pageBreakBefore w:val="0"/>
        <w:wordWrap/>
        <w:overflowPunct/>
        <w:topLinePunct w:val="0"/>
        <w:bidi w:val="0"/>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第十五条 附件</w:t>
      </w:r>
    </w:p>
    <w:p w14:paraId="35EAF407">
      <w:pPr>
        <w:pStyle w:val="25"/>
        <w:keepNext w:val="0"/>
        <w:keepLines w:val="0"/>
        <w:pageBreakBefore w:val="0"/>
        <w:wordWrap/>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1、项目采购文件</w:t>
      </w:r>
    </w:p>
    <w:p w14:paraId="35CE7C25">
      <w:pPr>
        <w:pStyle w:val="25"/>
        <w:keepNext w:val="0"/>
        <w:keepLines w:val="0"/>
        <w:pageBreakBefore w:val="0"/>
        <w:wordWrap/>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2、项目修改澄清文件</w:t>
      </w:r>
    </w:p>
    <w:p w14:paraId="4EE3FE21">
      <w:pPr>
        <w:pStyle w:val="25"/>
        <w:keepNext w:val="0"/>
        <w:keepLines w:val="0"/>
        <w:pageBreakBefore w:val="0"/>
        <w:wordWrap/>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3、项目响应文件</w:t>
      </w:r>
    </w:p>
    <w:p w14:paraId="01BCB819">
      <w:pPr>
        <w:pStyle w:val="25"/>
        <w:keepNext w:val="0"/>
        <w:keepLines w:val="0"/>
        <w:pageBreakBefore w:val="0"/>
        <w:wordWrap/>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4、成交通知书</w:t>
      </w:r>
    </w:p>
    <w:p w14:paraId="2C270681">
      <w:pPr>
        <w:pStyle w:val="25"/>
        <w:keepNext w:val="0"/>
        <w:keepLines w:val="0"/>
        <w:pageBreakBefore w:val="0"/>
        <w:wordWrap/>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5、其他</w:t>
      </w:r>
    </w:p>
    <w:p w14:paraId="278C94AC">
      <w:pPr>
        <w:pStyle w:val="25"/>
        <w:keepNext w:val="0"/>
        <w:keepLines w:val="0"/>
        <w:pageBreakBefore w:val="0"/>
        <w:widowControl w:val="0"/>
        <w:kinsoku/>
        <w:wordWrap/>
        <w:overflowPunct/>
        <w:topLinePunct w:val="0"/>
        <w:bidi w:val="0"/>
        <w:spacing w:line="360" w:lineRule="auto"/>
        <w:rPr>
          <w:rFonts w:hint="eastAsia" w:ascii="宋体" w:hAnsi="宋体" w:eastAsia="宋体" w:cs="宋体"/>
          <w:color w:val="auto"/>
          <w:sz w:val="21"/>
          <w:szCs w:val="21"/>
          <w:highlight w:val="none"/>
        </w:rPr>
      </w:pPr>
    </w:p>
    <w:p w14:paraId="6F3AC5E9">
      <w:pPr>
        <w:pStyle w:val="3"/>
        <w:keepNext w:val="0"/>
        <w:keepLines w:val="0"/>
        <w:pageBreakBefore w:val="0"/>
        <w:widowControl w:val="0"/>
        <w:kinsoku/>
        <w:wordWrap/>
        <w:overflowPunct/>
        <w:topLinePunct w:val="0"/>
        <w:bidi w:val="0"/>
        <w:spacing w:line="360" w:lineRule="auto"/>
        <w:rPr>
          <w:rFonts w:hint="eastAsia" w:ascii="宋体" w:hAnsi="宋体" w:eastAsia="宋体" w:cs="宋体"/>
          <w:color w:val="auto"/>
          <w:highlight w:val="none"/>
        </w:rPr>
      </w:pPr>
    </w:p>
    <w:p w14:paraId="4BC5A319">
      <w:pPr>
        <w:pStyle w:val="3"/>
        <w:keepNext w:val="0"/>
        <w:keepLines w:val="0"/>
        <w:pageBreakBefore w:val="0"/>
        <w:widowControl w:val="0"/>
        <w:kinsoku/>
        <w:wordWrap/>
        <w:overflowPunct/>
        <w:topLinePunct w:val="0"/>
        <w:bidi w:val="0"/>
        <w:spacing w:line="360" w:lineRule="auto"/>
        <w:rPr>
          <w:rFonts w:hint="eastAsia" w:ascii="宋体" w:hAnsi="宋体" w:eastAsia="宋体" w:cs="宋体"/>
          <w:color w:val="auto"/>
          <w:highlight w:val="none"/>
        </w:rPr>
      </w:pPr>
    </w:p>
    <w:p w14:paraId="2D2105C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bookmarkStart w:id="66" w:name="_GoBack"/>
      <w:bookmarkEnd w:id="66"/>
    </w:p>
    <w:p w14:paraId="4779139D">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甲方：   （盖章）   </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 xml:space="preserve">      乙方：   （盖章）</w:t>
      </w:r>
    </w:p>
    <w:p w14:paraId="4C4F7CE5">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法定代表人：（单位负责人）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法定代表人：（单位负责人）</w:t>
      </w:r>
    </w:p>
    <w:p w14:paraId="38A31CCB">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地    址：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地    址：</w:t>
      </w:r>
    </w:p>
    <w:p w14:paraId="74863167">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开户银行：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开户银行：</w:t>
      </w:r>
    </w:p>
    <w:p w14:paraId="12E47F0B">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账号：                                账号：</w:t>
      </w:r>
    </w:p>
    <w:p w14:paraId="0F6A7225">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电    话：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电    话：</w:t>
      </w:r>
    </w:p>
    <w:p w14:paraId="290A2678">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传    真：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传    真：</w:t>
      </w:r>
    </w:p>
    <w:p w14:paraId="057BDAAA">
      <w:pPr>
        <w:keepNext w:val="0"/>
        <w:keepLines w:val="0"/>
        <w:pageBreakBefore w:val="0"/>
        <w:widowControl w:val="0"/>
        <w:kinsoku/>
        <w:wordWrap/>
        <w:overflowPunct/>
        <w:topLinePunct w:val="0"/>
        <w:autoSpaceDE/>
        <w:autoSpaceDN/>
        <w:bidi w:val="0"/>
        <w:adjustRightInd/>
        <w:snapToGrid/>
        <w:spacing w:line="360" w:lineRule="auto"/>
        <w:ind w:firstLine="1050" w:firstLineChars="5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签约日期：  年  月  日 </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签约日期：  年  月  日</w:t>
      </w:r>
    </w:p>
    <w:p w14:paraId="28DEFE40">
      <w:pPr>
        <w:keepNext w:val="0"/>
        <w:keepLines w:val="0"/>
        <w:pageBreakBefore w:val="0"/>
        <w:widowControl w:val="0"/>
        <w:kinsoku/>
        <w:wordWrap/>
        <w:overflowPunct/>
        <w:topLinePunct w:val="0"/>
        <w:bidi w:val="0"/>
        <w:spacing w:line="360" w:lineRule="auto"/>
        <w:rPr>
          <w:rFonts w:hint="eastAsia" w:ascii="宋体" w:hAnsi="宋体" w:eastAsia="宋体" w:cs="宋体"/>
          <w:color w:val="auto"/>
          <w:highlight w:val="none"/>
          <w:lang w:val="en-US" w:eastAsia="zh-CN"/>
        </w:rPr>
      </w:pPr>
    </w:p>
    <w:p w14:paraId="6ED52284">
      <w:pPr>
        <w:keepNext w:val="0"/>
        <w:keepLines w:val="0"/>
        <w:pageBreakBefore w:val="0"/>
        <w:widowControl w:val="0"/>
        <w:kinsoku/>
        <w:overflowPunct/>
        <w:bidi w:val="0"/>
        <w:rPr>
          <w:rFonts w:hint="eastAsia" w:ascii="宋体" w:hAnsi="宋体" w:eastAsia="宋体" w:cs="宋体"/>
          <w:color w:val="auto"/>
          <w:sz w:val="28"/>
          <w:szCs w:val="28"/>
          <w:highlight w:val="none"/>
        </w:rPr>
      </w:pPr>
    </w:p>
    <w:p w14:paraId="0D9858E2">
      <w:pPr>
        <w:keepNext w:val="0"/>
        <w:keepLines w:val="0"/>
        <w:pageBreakBefore w:val="0"/>
        <w:widowControl w:val="0"/>
        <w:kinsoku/>
        <w:overflowPunct/>
        <w:bidi w:val="0"/>
        <w:rPr>
          <w:rFonts w:hint="eastAsia" w:ascii="宋体" w:hAnsi="宋体" w:eastAsia="宋体" w:cs="宋体"/>
          <w:color w:val="auto"/>
          <w:sz w:val="28"/>
          <w:szCs w:val="28"/>
          <w:highlight w:val="none"/>
        </w:rPr>
      </w:pPr>
    </w:p>
    <w:p w14:paraId="66348CB5">
      <w:pPr>
        <w:pStyle w:val="3"/>
        <w:rPr>
          <w:rFonts w:hint="eastAsia" w:ascii="宋体" w:hAnsi="宋体" w:eastAsia="宋体" w:cs="宋体"/>
        </w:rPr>
      </w:pPr>
    </w:p>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1C58F">
    <w:pPr>
      <w:pStyle w:val="3"/>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900E1D"/>
    <w:rsid w:val="00DE110C"/>
    <w:rsid w:val="01107F29"/>
    <w:rsid w:val="014C6E7A"/>
    <w:rsid w:val="01763ADE"/>
    <w:rsid w:val="0195764A"/>
    <w:rsid w:val="01E07299"/>
    <w:rsid w:val="01ED6C4B"/>
    <w:rsid w:val="02AE1145"/>
    <w:rsid w:val="02B54A34"/>
    <w:rsid w:val="02F565AE"/>
    <w:rsid w:val="037203C5"/>
    <w:rsid w:val="039931C3"/>
    <w:rsid w:val="03FD4132"/>
    <w:rsid w:val="042532DE"/>
    <w:rsid w:val="04A7097B"/>
    <w:rsid w:val="059960DD"/>
    <w:rsid w:val="05B66C8F"/>
    <w:rsid w:val="05BB5618"/>
    <w:rsid w:val="078D230B"/>
    <w:rsid w:val="079160F7"/>
    <w:rsid w:val="07FE5059"/>
    <w:rsid w:val="08316AA1"/>
    <w:rsid w:val="09774987"/>
    <w:rsid w:val="09A137B2"/>
    <w:rsid w:val="0A063180"/>
    <w:rsid w:val="0A510FA4"/>
    <w:rsid w:val="0B0C4E07"/>
    <w:rsid w:val="0BAF5689"/>
    <w:rsid w:val="0C6451D2"/>
    <w:rsid w:val="0D2210AE"/>
    <w:rsid w:val="0D460B9B"/>
    <w:rsid w:val="0D9B2C64"/>
    <w:rsid w:val="0E3B2427"/>
    <w:rsid w:val="0F041E04"/>
    <w:rsid w:val="0F114F36"/>
    <w:rsid w:val="0F583FCC"/>
    <w:rsid w:val="0F7301AD"/>
    <w:rsid w:val="10E8703C"/>
    <w:rsid w:val="11C409A5"/>
    <w:rsid w:val="11DB182B"/>
    <w:rsid w:val="122E4051"/>
    <w:rsid w:val="12712DC5"/>
    <w:rsid w:val="12DE7274"/>
    <w:rsid w:val="12E52961"/>
    <w:rsid w:val="12F42BA4"/>
    <w:rsid w:val="13187154"/>
    <w:rsid w:val="13DA637D"/>
    <w:rsid w:val="13F516F2"/>
    <w:rsid w:val="14B468BF"/>
    <w:rsid w:val="155D0ED5"/>
    <w:rsid w:val="1576596C"/>
    <w:rsid w:val="15F555B1"/>
    <w:rsid w:val="16253B2B"/>
    <w:rsid w:val="164812CA"/>
    <w:rsid w:val="16575A2C"/>
    <w:rsid w:val="16897F26"/>
    <w:rsid w:val="168A13B6"/>
    <w:rsid w:val="16BB0DE1"/>
    <w:rsid w:val="16DC407B"/>
    <w:rsid w:val="172E1B66"/>
    <w:rsid w:val="174A7237"/>
    <w:rsid w:val="18701DE2"/>
    <w:rsid w:val="18BA6619"/>
    <w:rsid w:val="193E2DCB"/>
    <w:rsid w:val="19B229E6"/>
    <w:rsid w:val="19D454DE"/>
    <w:rsid w:val="1A113DA2"/>
    <w:rsid w:val="1A766595"/>
    <w:rsid w:val="1AB10E35"/>
    <w:rsid w:val="1B574B35"/>
    <w:rsid w:val="1BEA74D5"/>
    <w:rsid w:val="1C60602A"/>
    <w:rsid w:val="1C7D3CBE"/>
    <w:rsid w:val="1CF55718"/>
    <w:rsid w:val="1D540E0F"/>
    <w:rsid w:val="1D7C1895"/>
    <w:rsid w:val="1D7F79EF"/>
    <w:rsid w:val="1D9A259A"/>
    <w:rsid w:val="1E165F1B"/>
    <w:rsid w:val="1E89232D"/>
    <w:rsid w:val="1EB36627"/>
    <w:rsid w:val="1F021EDA"/>
    <w:rsid w:val="21025026"/>
    <w:rsid w:val="21075857"/>
    <w:rsid w:val="222F0C76"/>
    <w:rsid w:val="224C47AB"/>
    <w:rsid w:val="22550BDA"/>
    <w:rsid w:val="23243032"/>
    <w:rsid w:val="23986BA8"/>
    <w:rsid w:val="23B00D6A"/>
    <w:rsid w:val="243E7697"/>
    <w:rsid w:val="24763D61"/>
    <w:rsid w:val="25453733"/>
    <w:rsid w:val="25826E67"/>
    <w:rsid w:val="263A742B"/>
    <w:rsid w:val="27027B2E"/>
    <w:rsid w:val="277E31B0"/>
    <w:rsid w:val="27D75F18"/>
    <w:rsid w:val="285D489A"/>
    <w:rsid w:val="28980A81"/>
    <w:rsid w:val="28CE644C"/>
    <w:rsid w:val="28D9041B"/>
    <w:rsid w:val="28F811E9"/>
    <w:rsid w:val="28FC115B"/>
    <w:rsid w:val="29170DC4"/>
    <w:rsid w:val="294E7E06"/>
    <w:rsid w:val="29712D49"/>
    <w:rsid w:val="29E3027D"/>
    <w:rsid w:val="2AD05911"/>
    <w:rsid w:val="2B630B49"/>
    <w:rsid w:val="2B7E174D"/>
    <w:rsid w:val="2C091017"/>
    <w:rsid w:val="2C8132A3"/>
    <w:rsid w:val="2D2D6F87"/>
    <w:rsid w:val="2E854D74"/>
    <w:rsid w:val="2EA72D69"/>
    <w:rsid w:val="2FA07EE4"/>
    <w:rsid w:val="30644A29"/>
    <w:rsid w:val="30B05E3F"/>
    <w:rsid w:val="311913D0"/>
    <w:rsid w:val="317909ED"/>
    <w:rsid w:val="31BC4D7D"/>
    <w:rsid w:val="32917FB8"/>
    <w:rsid w:val="32DE14B5"/>
    <w:rsid w:val="3315244E"/>
    <w:rsid w:val="33233306"/>
    <w:rsid w:val="33245604"/>
    <w:rsid w:val="332E5807"/>
    <w:rsid w:val="335B27B3"/>
    <w:rsid w:val="33B84A98"/>
    <w:rsid w:val="34AF7A65"/>
    <w:rsid w:val="34EF25FC"/>
    <w:rsid w:val="352A4167"/>
    <w:rsid w:val="35865602"/>
    <w:rsid w:val="36891E42"/>
    <w:rsid w:val="369D13B4"/>
    <w:rsid w:val="36D80A21"/>
    <w:rsid w:val="37255984"/>
    <w:rsid w:val="372747C5"/>
    <w:rsid w:val="372C7136"/>
    <w:rsid w:val="37C34D14"/>
    <w:rsid w:val="38CA5FD2"/>
    <w:rsid w:val="38EF5A38"/>
    <w:rsid w:val="39C3314D"/>
    <w:rsid w:val="3A004EDF"/>
    <w:rsid w:val="3A59760D"/>
    <w:rsid w:val="3A801E9E"/>
    <w:rsid w:val="3A9C399E"/>
    <w:rsid w:val="3AA02870"/>
    <w:rsid w:val="3AAE58B3"/>
    <w:rsid w:val="3AD969A0"/>
    <w:rsid w:val="3C3B10F1"/>
    <w:rsid w:val="3D122796"/>
    <w:rsid w:val="3D246119"/>
    <w:rsid w:val="3D2F0AF9"/>
    <w:rsid w:val="3D8F6522"/>
    <w:rsid w:val="3D9559C0"/>
    <w:rsid w:val="3DA2751D"/>
    <w:rsid w:val="3DB66B25"/>
    <w:rsid w:val="3E0C3B84"/>
    <w:rsid w:val="3ED835C0"/>
    <w:rsid w:val="3F4F0FDF"/>
    <w:rsid w:val="3F8D4B70"/>
    <w:rsid w:val="3FE57D53"/>
    <w:rsid w:val="40170381"/>
    <w:rsid w:val="40314FA3"/>
    <w:rsid w:val="4037219F"/>
    <w:rsid w:val="40703903"/>
    <w:rsid w:val="41040AA3"/>
    <w:rsid w:val="414172BF"/>
    <w:rsid w:val="41550306"/>
    <w:rsid w:val="429C3CA4"/>
    <w:rsid w:val="42C83582"/>
    <w:rsid w:val="43917E43"/>
    <w:rsid w:val="43D50C9D"/>
    <w:rsid w:val="45316955"/>
    <w:rsid w:val="459B6D2C"/>
    <w:rsid w:val="45D24B17"/>
    <w:rsid w:val="46C53199"/>
    <w:rsid w:val="47013507"/>
    <w:rsid w:val="47504DA7"/>
    <w:rsid w:val="48637C3A"/>
    <w:rsid w:val="48A56114"/>
    <w:rsid w:val="48A95C04"/>
    <w:rsid w:val="48A96D19"/>
    <w:rsid w:val="48F84495"/>
    <w:rsid w:val="49064E04"/>
    <w:rsid w:val="495808B5"/>
    <w:rsid w:val="49CC7999"/>
    <w:rsid w:val="49F16FD3"/>
    <w:rsid w:val="4A184DCD"/>
    <w:rsid w:val="4A57286A"/>
    <w:rsid w:val="4A5D727D"/>
    <w:rsid w:val="4AE92146"/>
    <w:rsid w:val="4D491763"/>
    <w:rsid w:val="4D894AF1"/>
    <w:rsid w:val="4E3221F7"/>
    <w:rsid w:val="4E582836"/>
    <w:rsid w:val="4EB31AA4"/>
    <w:rsid w:val="4FB45527"/>
    <w:rsid w:val="50045AFA"/>
    <w:rsid w:val="50243DC2"/>
    <w:rsid w:val="521B67F5"/>
    <w:rsid w:val="52E24464"/>
    <w:rsid w:val="53005A6E"/>
    <w:rsid w:val="5330603D"/>
    <w:rsid w:val="53933738"/>
    <w:rsid w:val="53962C9E"/>
    <w:rsid w:val="53D8114B"/>
    <w:rsid w:val="54C664CE"/>
    <w:rsid w:val="55200FFC"/>
    <w:rsid w:val="553F1336"/>
    <w:rsid w:val="55AC288F"/>
    <w:rsid w:val="55B20855"/>
    <w:rsid w:val="56584A5C"/>
    <w:rsid w:val="5689497F"/>
    <w:rsid w:val="58816255"/>
    <w:rsid w:val="5890055A"/>
    <w:rsid w:val="58AD704A"/>
    <w:rsid w:val="58EF1411"/>
    <w:rsid w:val="591006A9"/>
    <w:rsid w:val="599D70BF"/>
    <w:rsid w:val="5A1412C3"/>
    <w:rsid w:val="5BC52305"/>
    <w:rsid w:val="5C6B12CC"/>
    <w:rsid w:val="5CAA1DEE"/>
    <w:rsid w:val="5CCB4A8E"/>
    <w:rsid w:val="5D19364A"/>
    <w:rsid w:val="5D8F2E94"/>
    <w:rsid w:val="5DA30BF8"/>
    <w:rsid w:val="5DD30CB6"/>
    <w:rsid w:val="5E6874EE"/>
    <w:rsid w:val="5ED74E21"/>
    <w:rsid w:val="5F3A0F0C"/>
    <w:rsid w:val="5F71772E"/>
    <w:rsid w:val="600E24AE"/>
    <w:rsid w:val="601A259A"/>
    <w:rsid w:val="601F1CF2"/>
    <w:rsid w:val="606460EF"/>
    <w:rsid w:val="606C09EB"/>
    <w:rsid w:val="608148D0"/>
    <w:rsid w:val="616109D2"/>
    <w:rsid w:val="61DE64C6"/>
    <w:rsid w:val="6223212B"/>
    <w:rsid w:val="626764BC"/>
    <w:rsid w:val="62E775FD"/>
    <w:rsid w:val="634B4390"/>
    <w:rsid w:val="637662F0"/>
    <w:rsid w:val="63894210"/>
    <w:rsid w:val="638D4142"/>
    <w:rsid w:val="63D455FE"/>
    <w:rsid w:val="63F16F7A"/>
    <w:rsid w:val="64596B07"/>
    <w:rsid w:val="645B3DFE"/>
    <w:rsid w:val="64C01EB3"/>
    <w:rsid w:val="651A2A86"/>
    <w:rsid w:val="6614022E"/>
    <w:rsid w:val="66246472"/>
    <w:rsid w:val="67020A40"/>
    <w:rsid w:val="6713087B"/>
    <w:rsid w:val="674A4511"/>
    <w:rsid w:val="697426DF"/>
    <w:rsid w:val="69F56535"/>
    <w:rsid w:val="6AA66F4F"/>
    <w:rsid w:val="6B985E9C"/>
    <w:rsid w:val="6BD85E8F"/>
    <w:rsid w:val="6C733CAF"/>
    <w:rsid w:val="6CD94028"/>
    <w:rsid w:val="6D286848"/>
    <w:rsid w:val="6D4450F4"/>
    <w:rsid w:val="6EDC3D8E"/>
    <w:rsid w:val="6EFD5AB2"/>
    <w:rsid w:val="6F0F5F1F"/>
    <w:rsid w:val="6F41270D"/>
    <w:rsid w:val="6FA04DBB"/>
    <w:rsid w:val="6FFB55E3"/>
    <w:rsid w:val="70185150"/>
    <w:rsid w:val="70C32EE9"/>
    <w:rsid w:val="70F66138"/>
    <w:rsid w:val="715776FB"/>
    <w:rsid w:val="716D33C3"/>
    <w:rsid w:val="720B51F7"/>
    <w:rsid w:val="727A5D97"/>
    <w:rsid w:val="727D3F4E"/>
    <w:rsid w:val="72D603E0"/>
    <w:rsid w:val="73217FC1"/>
    <w:rsid w:val="744D4DE6"/>
    <w:rsid w:val="74AE7F7A"/>
    <w:rsid w:val="74BB047B"/>
    <w:rsid w:val="74F61AF8"/>
    <w:rsid w:val="75107AB0"/>
    <w:rsid w:val="760427D7"/>
    <w:rsid w:val="76252B26"/>
    <w:rsid w:val="76A64839"/>
    <w:rsid w:val="76C06440"/>
    <w:rsid w:val="76D734D6"/>
    <w:rsid w:val="78065E75"/>
    <w:rsid w:val="794C17CC"/>
    <w:rsid w:val="798A0AC8"/>
    <w:rsid w:val="79921C19"/>
    <w:rsid w:val="7ABF6D39"/>
    <w:rsid w:val="7AEA7832"/>
    <w:rsid w:val="7AF37E57"/>
    <w:rsid w:val="7B5C2BD2"/>
    <w:rsid w:val="7B611E27"/>
    <w:rsid w:val="7B71191C"/>
    <w:rsid w:val="7B755AFC"/>
    <w:rsid w:val="7BCD6162"/>
    <w:rsid w:val="7C2D4C7B"/>
    <w:rsid w:val="7C8B5ABC"/>
    <w:rsid w:val="7DB4373E"/>
    <w:rsid w:val="7DC84464"/>
    <w:rsid w:val="7E2B2739"/>
    <w:rsid w:val="7E6C1CCD"/>
    <w:rsid w:val="7EED5783"/>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paragraph" w:styleId="8">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9">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szCs w:val="24"/>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5">
    <w:name w:val="Normal Indent"/>
    <w:basedOn w:val="1"/>
    <w:next w:val="6"/>
    <w:qFormat/>
    <w:uiPriority w:val="0"/>
    <w:pPr>
      <w:ind w:firstLine="420"/>
    </w:pPr>
    <w:rPr>
      <w:szCs w:val="20"/>
    </w:rPr>
  </w:style>
  <w:style w:type="paragraph" w:styleId="6">
    <w:name w:val="Body Text First Indent 2"/>
    <w:basedOn w:val="7"/>
    <w:next w:val="5"/>
    <w:qFormat/>
    <w:uiPriority w:val="0"/>
    <w:pPr>
      <w:ind w:firstLine="420" w:firstLineChars="200"/>
    </w:pPr>
  </w:style>
  <w:style w:type="paragraph" w:styleId="7">
    <w:name w:val="Body Text Indent"/>
    <w:basedOn w:val="1"/>
    <w:next w:val="1"/>
    <w:qFormat/>
    <w:uiPriority w:val="0"/>
    <w:pPr>
      <w:ind w:firstLine="630"/>
    </w:pPr>
    <w:rPr>
      <w:sz w:val="32"/>
      <w:szCs w:val="20"/>
    </w:rPr>
  </w:style>
  <w:style w:type="paragraph" w:styleId="10">
    <w:name w:val="annotation text"/>
    <w:basedOn w:val="1"/>
    <w:qFormat/>
    <w:uiPriority w:val="0"/>
    <w:pPr>
      <w:jc w:val="left"/>
    </w:pPr>
  </w:style>
  <w:style w:type="paragraph" w:styleId="11">
    <w:name w:val="Plain Text"/>
    <w:basedOn w:val="1"/>
    <w:qFormat/>
    <w:uiPriority w:val="0"/>
    <w:rPr>
      <w:rFonts w:ascii="宋体" w:hAnsi="Courier New" w:cs="Courier New"/>
      <w:szCs w:val="21"/>
    </w:rPr>
  </w:style>
  <w:style w:type="paragraph" w:styleId="12">
    <w:name w:val="Date"/>
    <w:basedOn w:val="1"/>
    <w:next w:val="1"/>
    <w:qFormat/>
    <w:uiPriority w:val="0"/>
    <w:pPr>
      <w:ind w:left="100" w:leftChars="2500"/>
    </w:pPr>
  </w:style>
  <w:style w:type="paragraph" w:styleId="13">
    <w:name w:val="Body Text Indent 2"/>
    <w:basedOn w:val="1"/>
    <w:qFormat/>
    <w:uiPriority w:val="0"/>
    <w:pPr>
      <w:ind w:firstLine="630"/>
    </w:pPr>
    <w:rPr>
      <w:sz w:val="32"/>
      <w:szCs w:val="20"/>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index 5"/>
    <w:basedOn w:val="1"/>
    <w:next w:val="1"/>
    <w:qFormat/>
    <w:uiPriority w:val="0"/>
    <w:pPr>
      <w:ind w:left="1680"/>
    </w:pPr>
    <w:rPr>
      <w:rFonts w:ascii="黑体" w:hAnsi="Calibri" w:eastAsia="黑体" w:cs="Times New Roman"/>
      <w:sz w:val="32"/>
      <w:szCs w:val="32"/>
    </w:rPr>
  </w:style>
  <w:style w:type="table" w:customStyle="1" w:styleId="21">
    <w:name w:val="Table Normal"/>
    <w:semiHidden/>
    <w:unhideWhenUsed/>
    <w:qFormat/>
    <w:uiPriority w:val="0"/>
    <w:tblPr>
      <w:tblCellMar>
        <w:top w:w="0" w:type="dxa"/>
        <w:left w:w="0" w:type="dxa"/>
        <w:bottom w:w="0" w:type="dxa"/>
        <w:right w:w="0" w:type="dxa"/>
      </w:tblCellMar>
    </w:tblPr>
  </w:style>
  <w:style w:type="paragraph" w:customStyle="1" w:styleId="22">
    <w:name w:val="Table Text"/>
    <w:basedOn w:val="1"/>
    <w:semiHidden/>
    <w:qFormat/>
    <w:uiPriority w:val="0"/>
    <w:rPr>
      <w:rFonts w:ascii="宋体" w:hAnsi="宋体" w:eastAsia="宋体" w:cs="宋体"/>
      <w:sz w:val="18"/>
      <w:szCs w:val="18"/>
      <w:lang w:val="en-US" w:eastAsia="en-US" w:bidi="ar-SA"/>
    </w:rPr>
  </w:style>
  <w:style w:type="paragraph" w:customStyle="1" w:styleId="23">
    <w:name w:val="Char1"/>
    <w:basedOn w:val="1"/>
    <w:qFormat/>
    <w:uiPriority w:val="0"/>
    <w:rPr>
      <w:szCs w:val="21"/>
    </w:rPr>
  </w:style>
  <w:style w:type="paragraph" w:customStyle="1" w:styleId="24">
    <w:name w:val="样式 首行缩进:  2 字符"/>
    <w:basedOn w:val="1"/>
    <w:qFormat/>
    <w:uiPriority w:val="0"/>
    <w:pPr>
      <w:spacing w:line="400" w:lineRule="exact"/>
      <w:ind w:firstLine="200" w:firstLineChars="200"/>
    </w:pPr>
    <w:rPr>
      <w:rFonts w:cs="宋体"/>
      <w:sz w:val="24"/>
    </w:rPr>
  </w:style>
  <w:style w:type="paragraph" w:styleId="25">
    <w:name w:val="List Paragraph"/>
    <w:basedOn w:val="1"/>
    <w:qFormat/>
    <w:uiPriority w:val="0"/>
    <w:pPr>
      <w:ind w:firstLine="420" w:firstLineChars="200"/>
    </w:pPr>
    <w:rPr>
      <w:sz w:val="18"/>
      <w:szCs w:val="18"/>
    </w:rPr>
  </w:style>
  <w:style w:type="paragraph" w:customStyle="1" w:styleId="26">
    <w:name w:val="null3"/>
    <w:hidden/>
    <w:qFormat/>
    <w:uiPriority w:val="0"/>
    <w:rPr>
      <w:rFonts w:hint="eastAsia" w:asciiTheme="minorHAnsi" w:hAnsiTheme="minorHAnsi" w:eastAsiaTheme="minorEastAsia" w:cstheme="minorBidi"/>
      <w:lang w:val="en-US" w:eastAsia="zh-Hans"/>
    </w:rPr>
  </w:style>
  <w:style w:type="paragraph" w:customStyle="1" w:styleId="27">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2483</Words>
  <Characters>2544</Characters>
  <TotalTime>0</TotalTime>
  <ScaleCrop>false</ScaleCrop>
  <LinksUpToDate>false</LinksUpToDate>
  <CharactersWithSpaces>2886</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dcterms:modified xsi:type="dcterms:W3CDTF">2025-07-15T03:56:59Z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2052-12.1.0.21915</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