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6C4C7">
      <w:pPr>
        <w:jc w:val="left"/>
        <w:rPr>
          <w:rFonts w:hint="eastAsia"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政府采购合同                        合同编号：</w:t>
      </w:r>
    </w:p>
    <w:p w14:paraId="1B07B4FA">
      <w:pPr>
        <w:pStyle w:val="2"/>
        <w:rPr>
          <w:rFonts w:hint="eastAsia" w:asciiTheme="minorEastAsia" w:hAnsiTheme="minorEastAsia" w:cstheme="minorEastAsia"/>
          <w:b/>
          <w:bCs/>
          <w:sz w:val="28"/>
          <w:szCs w:val="28"/>
        </w:rPr>
      </w:pPr>
    </w:p>
    <w:p w14:paraId="11B69485">
      <w:pPr>
        <w:pStyle w:val="2"/>
        <w:rPr>
          <w:rFonts w:hint="eastAsia" w:asciiTheme="minorEastAsia" w:hAnsiTheme="minorEastAsia" w:cstheme="minorEastAsia"/>
          <w:b/>
          <w:bCs/>
          <w:sz w:val="28"/>
          <w:szCs w:val="28"/>
        </w:rPr>
      </w:pPr>
    </w:p>
    <w:p w14:paraId="246C608D">
      <w:pPr>
        <w:pStyle w:val="2"/>
        <w:rPr>
          <w:rFonts w:hint="eastAsia" w:asciiTheme="minorEastAsia" w:hAnsiTheme="minorEastAsia" w:cstheme="minorEastAsia"/>
          <w:sz w:val="24"/>
        </w:rPr>
      </w:pPr>
    </w:p>
    <w:p w14:paraId="6CC0B778">
      <w:pPr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采购项目</w:t>
      </w:r>
    </w:p>
    <w:p w14:paraId="384B63EA">
      <w:pPr>
        <w:rPr>
          <w:rFonts w:hint="eastAsia" w:asciiTheme="minorEastAsia" w:hAnsiTheme="minorEastAsia" w:cstheme="minorEastAsia"/>
        </w:rPr>
      </w:pPr>
    </w:p>
    <w:p w14:paraId="3F44E272">
      <w:pPr>
        <w:rPr>
          <w:rFonts w:hint="eastAsia" w:asciiTheme="minorEastAsia" w:hAnsiTheme="minorEastAsia" w:cstheme="minorEastAsia"/>
        </w:rPr>
      </w:pPr>
    </w:p>
    <w:p w14:paraId="50B01278">
      <w:pPr>
        <w:pStyle w:val="2"/>
        <w:rPr>
          <w:rFonts w:hint="eastAsia" w:asciiTheme="minorEastAsia" w:hAnsiTheme="minorEastAsia" w:cstheme="minorEastAsia"/>
          <w:sz w:val="24"/>
        </w:rPr>
      </w:pPr>
    </w:p>
    <w:p w14:paraId="0DC16462">
      <w:pPr>
        <w:pStyle w:val="2"/>
        <w:rPr>
          <w:rFonts w:hint="eastAsia" w:asciiTheme="minorEastAsia" w:hAnsiTheme="minorEastAsia" w:cstheme="minorEastAsia"/>
          <w:sz w:val="24"/>
        </w:rPr>
      </w:pPr>
    </w:p>
    <w:p w14:paraId="4F34AE76">
      <w:pPr>
        <w:rPr>
          <w:rFonts w:hint="eastAsia" w:asciiTheme="minorEastAsia" w:hAnsiTheme="minorEastAsia" w:cstheme="minorEastAsia"/>
        </w:rPr>
      </w:pPr>
    </w:p>
    <w:p w14:paraId="3315BAD0">
      <w:pPr>
        <w:rPr>
          <w:rFonts w:hint="eastAsia" w:asciiTheme="minorEastAsia" w:hAnsiTheme="minorEastAsia" w:cstheme="minorEastAsia"/>
        </w:rPr>
      </w:pPr>
    </w:p>
    <w:p w14:paraId="63AC7E26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cstheme="minorEastAsia"/>
          <w:b/>
          <w:sz w:val="36"/>
          <w:szCs w:val="36"/>
        </w:rPr>
        <w:t>（示范文本仅供参考）</w:t>
      </w:r>
    </w:p>
    <w:p w14:paraId="6B7067AC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52461297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65441447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7FCAD76F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23B7AFE4">
      <w:pPr>
        <w:spacing w:before="156" w:beforeLines="50" w:line="360" w:lineRule="auto"/>
        <w:rPr>
          <w:rFonts w:hint="eastAsia" w:asciiTheme="minorEastAsia" w:hAnsiTheme="minorEastAsia" w:cstheme="minorEastAsia"/>
          <w:bCs/>
          <w:sz w:val="48"/>
          <w:szCs w:val="48"/>
        </w:rPr>
      </w:pPr>
    </w:p>
    <w:p w14:paraId="490DFA87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b/>
          <w:bCs/>
          <w:sz w:val="32"/>
          <w:szCs w:val="32"/>
        </w:rPr>
      </w:pPr>
      <w:bookmarkStart w:id="0" w:name="_GoBack"/>
      <w:bookmarkEnd w:id="0"/>
    </w:p>
    <w:p w14:paraId="64F0A6CC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b/>
          <w:bCs/>
          <w:sz w:val="32"/>
          <w:szCs w:val="32"/>
        </w:rPr>
      </w:pPr>
    </w:p>
    <w:p w14:paraId="0E97545A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b/>
          <w:bCs/>
          <w:sz w:val="32"/>
          <w:szCs w:val="32"/>
        </w:rPr>
      </w:pPr>
    </w:p>
    <w:p w14:paraId="58E38D53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sz w:val="32"/>
          <w:szCs w:val="32"/>
          <w:u w:val="single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采购人：</w:t>
      </w:r>
      <w:r>
        <w:rPr>
          <w:rFonts w:hint="eastAsia" w:asciiTheme="minorEastAsia" w:hAnsiTheme="minorEastAsia" w:cstheme="minorEastAsia"/>
          <w:sz w:val="32"/>
          <w:szCs w:val="32"/>
          <w:u w:val="single"/>
        </w:rPr>
        <w:t xml:space="preserve">                     </w:t>
      </w:r>
    </w:p>
    <w:p w14:paraId="2CB19EA4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供应商：</w:t>
      </w:r>
      <w:r>
        <w:rPr>
          <w:rFonts w:hint="eastAsia" w:asciiTheme="minorEastAsia" w:hAnsiTheme="minorEastAsia" w:cstheme="minorEastAsia"/>
          <w:sz w:val="32"/>
          <w:szCs w:val="32"/>
          <w:u w:val="single"/>
        </w:rPr>
        <w:t xml:space="preserve">                     </w:t>
      </w:r>
      <w:r>
        <w:rPr>
          <w:rFonts w:hint="eastAsia" w:asciiTheme="minorEastAsia" w:hAnsiTheme="minorEastAsia" w:cstheme="minorEastAsia"/>
          <w:sz w:val="32"/>
          <w:szCs w:val="32"/>
        </w:rPr>
        <w:t xml:space="preserve">  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 xml:space="preserve">        </w:t>
      </w:r>
    </w:p>
    <w:p w14:paraId="351FCC3A">
      <w:pPr>
        <w:pStyle w:val="2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二〇二四年  月</w:t>
      </w:r>
      <w:r>
        <w:rPr>
          <w:rFonts w:hint="eastAsia" w:ascii="仿宋" w:hAnsi="仿宋" w:eastAsia="仿宋" w:cs="仿宋"/>
          <w:b/>
          <w:bCs/>
          <w:sz w:val="40"/>
          <w:szCs w:val="40"/>
        </w:rPr>
        <w:br w:type="page"/>
      </w:r>
    </w:p>
    <w:p w14:paraId="1FEA8DF6">
      <w:pPr>
        <w:spacing w:before="156" w:beforeLines="50" w:line="360" w:lineRule="auto"/>
        <w:jc w:val="center"/>
        <w:rPr>
          <w:rFonts w:hint="eastAsia"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第一部分  协议书</w:t>
      </w:r>
    </w:p>
    <w:p w14:paraId="0454D563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采购人（甲方）：</w:t>
      </w:r>
      <w:r>
        <w:rPr>
          <w:rFonts w:hint="eastAsia" w:asciiTheme="minorEastAsia" w:hAnsiTheme="minorEastAsia" w:cstheme="minorEastAsia"/>
          <w:b/>
          <w:sz w:val="24"/>
          <w:u w:val="single"/>
        </w:rPr>
        <w:t xml:space="preserve">                                  </w:t>
      </w:r>
    </w:p>
    <w:p w14:paraId="458AE139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供应商（乙方）：</w:t>
      </w:r>
      <w:r>
        <w:rPr>
          <w:rFonts w:hint="eastAsia" w:asciiTheme="minorEastAsia" w:hAnsiTheme="minorEastAsia" w:cstheme="minorEastAsia"/>
          <w:b/>
          <w:sz w:val="24"/>
          <w:u w:val="single"/>
        </w:rPr>
        <w:t xml:space="preserve">                                  </w:t>
      </w:r>
    </w:p>
    <w:p w14:paraId="7BEF32A0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根据《中华人民共和国民法典》及其他有关法律法规，遵循平等、自愿、公平和诚信的原则，双方就下述项目范围与相关服务事项协商一致，订立本合同。</w:t>
      </w:r>
    </w:p>
    <w:p w14:paraId="22762C0C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一、项目概况</w:t>
      </w:r>
    </w:p>
    <w:p w14:paraId="2A848F05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1.项目名称：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</w:rPr>
        <w:t>；</w:t>
      </w:r>
    </w:p>
    <w:p w14:paraId="3A6F714F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2.采 购 包：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</w:rPr>
        <w:t>；</w:t>
      </w:r>
    </w:p>
    <w:p w14:paraId="605AA9E8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3.项目地点：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</w:rPr>
        <w:t>。</w:t>
      </w:r>
    </w:p>
    <w:p w14:paraId="11350AB1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二、组成本合同的文件</w:t>
      </w:r>
    </w:p>
    <w:p w14:paraId="3AE7E0DF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 协议书；</w:t>
      </w:r>
    </w:p>
    <w:p w14:paraId="6CAAAA2B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成交通知书、响应文件、竞争性磋商文件、澄清、措施补充文件；</w:t>
      </w:r>
    </w:p>
    <w:p w14:paraId="6A4F27AF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 相关服务建议书；</w:t>
      </w:r>
    </w:p>
    <w:p w14:paraId="79B24C59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4. 附录，即：附表内相关服务的范围和内容；</w:t>
      </w:r>
    </w:p>
    <w:p w14:paraId="4827E220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本合同签订后，双方依法签订的补充协议也是本合同文件的组成部分。</w:t>
      </w:r>
    </w:p>
    <w:p w14:paraId="3D1ABFC4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三、合同金额</w:t>
      </w:r>
    </w:p>
    <w:p w14:paraId="463B8963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合同总价（含税金额）：人民币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元（¥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4"/>
        </w:rPr>
        <w:t>）。</w:t>
      </w:r>
    </w:p>
    <w:p w14:paraId="751263DE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合同总价即成交价，为一次性报价，不受市场价变化影响。合同总价为含</w:t>
      </w:r>
      <w:r>
        <w:rPr>
          <w:rFonts w:hint="eastAsia" w:asciiTheme="minorEastAsia" w:hAnsiTheme="minorEastAsia" w:cstheme="minorEastAsia"/>
          <w:sz w:val="24"/>
          <w:highlight w:val="none"/>
        </w:rPr>
        <w:t>税价税率（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%</w:t>
      </w:r>
      <w:r>
        <w:rPr>
          <w:rFonts w:hint="eastAsia" w:asciiTheme="minorEastAsia" w:hAnsiTheme="minorEastAsia" w:cstheme="minorEastAsia"/>
          <w:sz w:val="24"/>
          <w:highlight w:val="none"/>
        </w:rPr>
        <w:t>）</w:t>
      </w:r>
      <w:r>
        <w:rPr>
          <w:rFonts w:hint="eastAsia" w:asciiTheme="minorEastAsia" w:hAnsiTheme="minorEastAsia" w:cstheme="minorEastAsia"/>
          <w:sz w:val="24"/>
        </w:rPr>
        <w:t>，成交供应商提供服务所发生的一切税（包括增值税）费等都已包含于合同总价中。</w:t>
      </w:r>
    </w:p>
    <w:p w14:paraId="5D8E31BC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四、结算方式</w:t>
      </w:r>
    </w:p>
    <w:p w14:paraId="3316DD54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1.结算单位：银行转账，由甲方负责结算。甲方付款前，</w:t>
      </w:r>
      <w:r>
        <w:rPr>
          <w:rFonts w:hint="eastAsia" w:asciiTheme="minorEastAsia" w:hAnsiTheme="minorEastAsia" w:cstheme="minorEastAsia"/>
          <w:sz w:val="24"/>
          <w:lang w:eastAsia="zh-Hans"/>
        </w:rPr>
        <w:t>乙方须向甲方开具合同全额合格增值税普通发票，若乙方开具的发票不合格，甲方有权迟延支付款项，且不承担逾期付款的违约责任</w:t>
      </w:r>
      <w:r>
        <w:rPr>
          <w:rFonts w:hint="eastAsia" w:asciiTheme="minorEastAsia" w:hAnsiTheme="minorEastAsia" w:cstheme="minorEastAsia"/>
          <w:sz w:val="24"/>
        </w:rPr>
        <w:t>。</w:t>
      </w:r>
    </w:p>
    <w:p w14:paraId="0F35A5CD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2.付款方式：</w:t>
      </w:r>
    </w:p>
    <w:p w14:paraId="18266B7D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自本合同生效之日起，甲方收到乙方开具的全额合格增值税普通发票后，达到付款条件起60个日内，支付合同总金额的100.00%。</w:t>
      </w:r>
    </w:p>
    <w:p w14:paraId="14F64EDD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3.乙方收款账户信息：</w:t>
      </w:r>
    </w:p>
    <w:p w14:paraId="483C2D75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</w:rPr>
        <w:t xml:space="preserve">（1）户名： </w:t>
      </w:r>
      <w:r>
        <w:rPr>
          <w:rFonts w:hint="eastAsia" w:asciiTheme="minorEastAsia" w:hAnsiTheme="minorEastAsia" w:cstheme="minorEastAsia"/>
          <w:bCs/>
          <w:sz w:val="24"/>
          <w:u w:val="single"/>
        </w:rPr>
        <w:t xml:space="preserve">                       </w:t>
      </w:r>
    </w:p>
    <w:p w14:paraId="47A8ABAF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</w:rPr>
        <w:t xml:space="preserve">（2）账号： </w:t>
      </w:r>
      <w:r>
        <w:rPr>
          <w:rFonts w:hint="eastAsia" w:asciiTheme="minorEastAsia" w:hAnsiTheme="minorEastAsia" w:cstheme="minorEastAsia"/>
          <w:bCs/>
          <w:sz w:val="24"/>
          <w:u w:val="single"/>
        </w:rPr>
        <w:t xml:space="preserve">                       </w:t>
      </w:r>
    </w:p>
    <w:p w14:paraId="2CCF2BAC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</w:rPr>
        <w:t>（3）开户行：</w:t>
      </w:r>
      <w:r>
        <w:rPr>
          <w:rFonts w:hint="eastAsia" w:asciiTheme="minorEastAsia" w:hAnsiTheme="minorEastAsia" w:cstheme="minorEastAsia"/>
          <w:bCs/>
          <w:sz w:val="24"/>
          <w:u w:val="single"/>
        </w:rPr>
        <w:t xml:space="preserve">                      </w:t>
      </w:r>
    </w:p>
    <w:p w14:paraId="22CB29D2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>乙方需对上述提供账户信息的真实性、准确性、安全性、完整性、合法性负责，如需变更需提前10日书面通知甲方，否则由此产生的一切损失由乙方承担。</w:t>
      </w:r>
    </w:p>
    <w:p w14:paraId="671029F0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 xml:space="preserve">五、服务期  </w:t>
      </w:r>
    </w:p>
    <w:p w14:paraId="7225D56B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自合同生效之日起，至项目工可研技术审查报告取得审批部门批复止（具体以合同签订为准）。</w:t>
      </w:r>
    </w:p>
    <w:p w14:paraId="30796607">
      <w:pPr>
        <w:tabs>
          <w:tab w:val="left" w:pos="840"/>
        </w:tabs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六、内容及要求</w:t>
      </w:r>
    </w:p>
    <w:p w14:paraId="3C4BF3A2">
      <w:pPr>
        <w:pStyle w:val="2"/>
        <w:spacing w:line="360" w:lineRule="auto"/>
        <w:ind w:firstLine="480" w:firstLineChars="200"/>
        <w:rPr>
          <w:rFonts w:hint="eastAsia"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sz w:val="24"/>
          <w:u w:val="single"/>
        </w:rPr>
        <w:t>详见磋商文件第三章</w:t>
      </w:r>
      <w:r>
        <w:rPr>
          <w:rFonts w:hint="eastAsia" w:asciiTheme="minorEastAsia" w:hAnsiTheme="minorEastAsia" w:cstheme="minorEastAsia"/>
          <w:kern w:val="0"/>
          <w:sz w:val="24"/>
        </w:rPr>
        <w:t>。</w:t>
      </w:r>
    </w:p>
    <w:p w14:paraId="48CE6691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七、保密</w:t>
      </w:r>
    </w:p>
    <w:p w14:paraId="3141A4EA">
      <w:pPr>
        <w:tabs>
          <w:tab w:val="left" w:pos="1080"/>
        </w:tabs>
        <w:spacing w:line="360" w:lineRule="auto"/>
        <w:ind w:firstLine="360" w:firstLineChars="15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对工作中了解到的甲方的机密等进行严格保密，不得向他人泄漏。本合同的解除或终止不免除乙方应承担的保密义务。</w:t>
      </w:r>
    </w:p>
    <w:p w14:paraId="3E606F7D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八、知识产权</w:t>
      </w:r>
    </w:p>
    <w:p w14:paraId="14A1D705">
      <w:pPr>
        <w:spacing w:line="360" w:lineRule="auto"/>
        <w:ind w:firstLine="56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</w:r>
    </w:p>
    <w:p w14:paraId="1FC28EAB">
      <w:pPr>
        <w:spacing w:line="360" w:lineRule="auto"/>
        <w:rPr>
          <w:rFonts w:hint="eastAsia" w:asciiTheme="minorEastAsia" w:hAnsiTheme="minorEastAsia" w:cstheme="minorEastAsia"/>
          <w:b/>
          <w:bCs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4"/>
          <w:highlight w:val="none"/>
        </w:rPr>
        <w:t>九、验收</w:t>
      </w:r>
    </w:p>
    <w:p w14:paraId="50F212F8">
      <w:p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highlight w:val="yellow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乙方完成项目工可研技术审查咨询工作，并经甲方组织内部验收通过后，向甲方提交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叁 </w:t>
      </w:r>
      <w:r>
        <w:rPr>
          <w:rFonts w:hint="eastAsia" w:asciiTheme="minorEastAsia" w:hAnsiTheme="minorEastAsia" w:cstheme="minorEastAsia"/>
          <w:sz w:val="24"/>
          <w:highlight w:val="none"/>
        </w:rPr>
        <w:t>份项目可研技术审查咨询意见（含电子版），报告须加盖单位公章。</w:t>
      </w:r>
    </w:p>
    <w:p w14:paraId="71CE9E6A">
      <w:pPr>
        <w:spacing w:line="360" w:lineRule="auto"/>
        <w:jc w:val="left"/>
        <w:rPr>
          <w:rFonts w:hint="eastAsia"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十、不可抗力情况下的免责约定</w:t>
      </w:r>
    </w:p>
    <w:p w14:paraId="1EA03F0C">
      <w:pPr>
        <w:spacing w:line="360" w:lineRule="auto"/>
        <w:jc w:val="left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在本合同执行过程中，若合同任何一方发生不可抗力，而导致不能或延误履行本合同义务时，甲乙双方应友好协商解决本合同继续执行、延迟执行或终止等相关问题。不可抗力包括但不限于战事、火灾、台风、地震、疫情，以及其他可由甲乙双方共同认可的事件。发生不可抗力一方必须在事故发生后立即告知另一方,并在事故发生十五天内，将书面证明发给对方。</w:t>
      </w:r>
    </w:p>
    <w:p w14:paraId="049F70A0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十一、违约责任</w:t>
      </w:r>
    </w:p>
    <w:p w14:paraId="73B0659E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依据《中华人民共和国民法典》《中华人民共和国政府采购法》《中华人民共和国政府采购法实施条例》的相关条款和本合同约定。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</w:r>
    </w:p>
    <w:p w14:paraId="513740C7">
      <w:pPr>
        <w:pStyle w:val="2"/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</w:t>
      </w:r>
      <w:r>
        <w:rPr>
          <w:rFonts w:hint="eastAsia" w:asciiTheme="minorEastAsia" w:hAnsiTheme="minorEastAsia" w:cstheme="minorEastAsia"/>
          <w:sz w:val="24"/>
          <w:highlight w:val="none"/>
        </w:rPr>
        <w:t>未经甲方书面同意，乙方擅自将合同部分或全部工作内容委托第三方，甲方有权单方解除合同，同时乙方应一次性向甲方支付合同总价款30%违约金，同时承担因此给甲方造成的全部损失（该损失包含但不限于律师费、诉讼费、差旅费、财产保全费等相关费用）</w:t>
      </w:r>
    </w:p>
    <w:p w14:paraId="4FBCFF2A">
      <w:pPr>
        <w:pStyle w:val="2"/>
      </w:pPr>
    </w:p>
    <w:p w14:paraId="2095C52D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 xml:space="preserve">十二、双方权利和义务  </w:t>
      </w:r>
    </w:p>
    <w:p w14:paraId="2CBA1DCD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（一）甲方的权利和义务</w:t>
      </w:r>
    </w:p>
    <w:p w14:paraId="7B15FBC3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1.甲方负责向乙方提供项目可研报告等基础资料，组织相关单位开展项目现场踏勘调研、召开审查会议等工作。</w:t>
      </w:r>
    </w:p>
    <w:p w14:paraId="1568742F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2.甲方应当对乙方提交的相关成果文件及时进行确认，以保证项目按照进度实施。</w:t>
      </w:r>
    </w:p>
    <w:p w14:paraId="633DEACA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3.合同执行过程中，工作内容、工作计划等若有重大调整，甲方应当以书面形式提前七日通知乙方，以便调整相应的工作安排，如因此造成的时间延长由甲方负责。</w:t>
      </w:r>
    </w:p>
    <w:p w14:paraId="59653EAB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（二）乙方的权利和义务</w:t>
      </w:r>
    </w:p>
    <w:p w14:paraId="1C22068E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乙方应按照本合同第六条内容和相关的竞争性磋商文件、磋商响应文件要求，明确相应的工作部门，以及足够的、相对固定的技术人员，提供所承担任务的全部工作环境，包括设备、场地等，作为完成该项目的技术支撑。</w:t>
      </w:r>
    </w:p>
    <w:p w14:paraId="606246A8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乙方收到项目工可研技术审查任务后，应按照本合同第六条内容，根据现行有关规范标准和政策要求，负责对项目工可研报告开展现场踏勘调研、专家审查论证等咨询服务相关工作，并出具项目工可研技术咨询审查意见，以及需满足的质量、服务、安全、时限等要求。</w:t>
      </w:r>
    </w:p>
    <w:p w14:paraId="353D8967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乙方应根据现行有关法律、法规和技术标准与规范，遵循科学、客观、公正的原则，充分了解项目情况和相关各方意见，对项目可研报告编制质量和深度，对项目的建设必要性、交通量预测分析、路线方案比选、建设标准和规模、土地节约利用、节能环保、投资估算、经济评价和财务分析等内容进行全面审查，把握项目是否存在重大技术问题，并及时报告甲方。乙方提交的技术审查咨询相关成果应当重点突出、数据翔实、结论明确，能够为下阶段开展工作提供决策依据。</w:t>
      </w:r>
    </w:p>
    <w:p w14:paraId="14CCFD40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十三、合同争议的解决</w:t>
      </w:r>
    </w:p>
    <w:p w14:paraId="171C4902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合同执行中发生争议的，当事人双方应协商解决。协商达不成一致时，可向甲方住所地有管辖权的人民法院提起诉讼。</w:t>
      </w:r>
    </w:p>
    <w:p w14:paraId="33299384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十四、其他</w:t>
      </w:r>
      <w:r>
        <w:rPr>
          <w:rFonts w:hint="eastAsia" w:asciiTheme="minorEastAsia" w:hAnsiTheme="minorEastAsia" w:cstheme="minorEastAsia"/>
          <w:bCs/>
          <w:sz w:val="24"/>
        </w:rPr>
        <w:t>（在合同中具体明确）</w:t>
      </w:r>
    </w:p>
    <w:p w14:paraId="5D0CF4DC"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十五、合同订立</w:t>
      </w:r>
    </w:p>
    <w:p w14:paraId="551A87D1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 订立时间：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日。</w:t>
      </w:r>
    </w:p>
    <w:p w14:paraId="75D94C57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 订立地点：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   </w:t>
      </w:r>
      <w:r>
        <w:rPr>
          <w:rFonts w:hint="eastAsia" w:asciiTheme="minorEastAsia" w:hAnsiTheme="minorEastAsia" w:cstheme="minorEastAsia"/>
          <w:sz w:val="24"/>
        </w:rPr>
        <w:t>。</w:t>
      </w:r>
    </w:p>
    <w:p w14:paraId="2C52A9A1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 本合同一式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份，具有同等法律效力，双方各执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份，自双方法定代表人或授权代理人签字并加盖公章（或合同专用章）之日起生效，未尽事宜，双方协商解决。</w:t>
      </w:r>
    </w:p>
    <w:p w14:paraId="7A42616C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甲方：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（盖章）      </w:t>
      </w:r>
      <w:r>
        <w:rPr>
          <w:rFonts w:hint="eastAsia" w:asciiTheme="minorEastAsia" w:hAnsiTheme="minorEastAsia" w:cstheme="minorEastAsia"/>
          <w:sz w:val="24"/>
        </w:rPr>
        <w:t xml:space="preserve">              乙方：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（盖章）         </w:t>
      </w:r>
    </w:p>
    <w:p w14:paraId="5FA06791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地址：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cstheme="minorEastAsia"/>
          <w:sz w:val="24"/>
        </w:rPr>
        <w:t xml:space="preserve">            地址：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</w:t>
      </w:r>
    </w:p>
    <w:p w14:paraId="27B1FEEB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法定代表人或其授权                   法定代表人或其授权 </w:t>
      </w:r>
    </w:p>
    <w:p w14:paraId="728D3DA8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的代理人：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（签字）      </w:t>
      </w:r>
      <w:r>
        <w:rPr>
          <w:rFonts w:hint="eastAsia" w:asciiTheme="minorEastAsia" w:hAnsiTheme="minorEastAsia" w:cstheme="minorEastAsia"/>
          <w:sz w:val="24"/>
        </w:rPr>
        <w:t xml:space="preserve">             的代理人：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（签字）           </w:t>
      </w:r>
    </w:p>
    <w:p w14:paraId="2F835064">
      <w:pPr>
        <w:adjustRightInd w:val="0"/>
        <w:snapToGrid w:val="0"/>
        <w:spacing w:line="460" w:lineRule="exact"/>
        <w:ind w:firstLine="475" w:firstLineChars="198"/>
        <w:rPr>
          <w:lang w:eastAsia="zh-Hans"/>
        </w:rPr>
      </w:pPr>
      <w:r>
        <w:rPr>
          <w:rFonts w:hint="eastAsia" w:asciiTheme="minorEastAsia" w:hAnsiTheme="minorEastAsia" w:cstheme="minorEastAsia"/>
          <w:sz w:val="24"/>
        </w:rPr>
        <w:t>订立时间：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</w:rPr>
        <w:t xml:space="preserve">          订立时间：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</w:p>
    <w:p w14:paraId="31FE6B36"/>
    <w:sectPr>
      <w:footerReference r:id="rId3" w:type="default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E607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7ADE67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7ADE67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32A96"/>
    <w:rsid w:val="0C005ABF"/>
    <w:rsid w:val="27C22E19"/>
    <w:rsid w:val="3D73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2025-06-24T01:13:00Z</dcterms:created>
  <dc:creator>南风知我意~</dc:creator>
  <cp:lastModifiedBy>南风知我意~</cp:lastModifiedBy>
  <dcterms:modified xsi:type="dcterms:W3CDTF">2025-06-24T01:14:56Z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17F45196B70F4FCD99786D52CCAC922F_11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