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F4CB0D">
      <w:pPr>
        <w:adjustRightInd w:val="0"/>
        <w:spacing w:line="416" w:lineRule="atLeast"/>
        <w:textAlignment w:val="baseline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 w14:paraId="75112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仿宋_GB2312" w:hAnsi="仿宋_GB2312" w:eastAsia="仿宋_GB2312" w:cs="仿宋_GB2312"/>
          <w:sz w:val="24"/>
          <w:szCs w:val="24"/>
        </w:rPr>
        <w:t>包括但不限于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以下内容：</w:t>
      </w:r>
    </w:p>
    <w:p w14:paraId="134A4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一、环保节能评审：</w:t>
      </w:r>
    </w:p>
    <w:p w14:paraId="6EC050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二、投标产品的响应的规范性：</w:t>
      </w:r>
    </w:p>
    <w:p w14:paraId="761BDF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三、产品性能评审：</w:t>
      </w:r>
    </w:p>
    <w:p w14:paraId="655FF3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四、保障维护及后期运行方案：</w:t>
      </w:r>
    </w:p>
    <w:p w14:paraId="0596A0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五、供货渠道：</w:t>
      </w:r>
    </w:p>
    <w:p w14:paraId="512396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六、实施方案：</w:t>
      </w:r>
    </w:p>
    <w:p w14:paraId="73BE05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七、售后服务：</w:t>
      </w:r>
    </w:p>
    <w:p w14:paraId="564B8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val="en-US" w:eastAsia="zh-CN"/>
        </w:rPr>
        <w:t>八、培训方案：</w:t>
      </w:r>
    </w:p>
    <w:p w14:paraId="304395CF">
      <w:pPr>
        <w:pStyle w:val="3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……</w:t>
      </w:r>
    </w:p>
    <w:p w14:paraId="0EA3389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 w14:paraId="1AE7FBCD">
      <w:pP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 w14:paraId="3073E44F">
      <w:pPr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Toc21087"/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 w14:paraId="5ACD2D3D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CD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2025-07-14T01:10:17Z</dcterms:created>
  <dc:creator>Administrator</dc:creator>
  <cp:lastModifiedBy>夏日微凉</cp:lastModifiedBy>
  <dcterms:modified xsi:type="dcterms:W3CDTF">2025-07-14T01:10:38Z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7B7357767F1047B992FFDD7ED9D82365_12</vt:lpwstr>
  </property>
</Properties>
</file>