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43FCC">
      <w:pPr>
        <w:pStyle w:val="3"/>
        <w:rPr>
          <w:rFonts w:hint="eastAsia" w:ascii="仿宋" w:hAnsi="仿宋" w:eastAsia="仿宋" w:cs="仿宋"/>
          <w:sz w:val="28"/>
          <w:szCs w:val="28"/>
        </w:rPr>
      </w:pPr>
      <w:bookmarkStart w:id="0" w:name="_Toc4583"/>
      <w:bookmarkStart w:id="1" w:name="_Toc20536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技术方案及实施保障</w:t>
      </w:r>
      <w:bookmarkEnd w:id="1"/>
    </w:p>
    <w:p w14:paraId="51C5E2D2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项目实施方案</w:t>
      </w:r>
    </w:p>
    <w:p w14:paraId="4A224764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安全作业管理</w:t>
      </w:r>
    </w:p>
    <w:p w14:paraId="34D62725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文明施工措施计划</w:t>
      </w:r>
    </w:p>
    <w:p w14:paraId="7E606A8C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技术组织措施</w:t>
      </w:r>
    </w:p>
    <w:p w14:paraId="6D589CC6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项目组织管理机构</w:t>
      </w:r>
    </w:p>
    <w:p w14:paraId="635CE3F2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施工机械配备和材料投入计划</w:t>
      </w:r>
    </w:p>
    <w:p w14:paraId="28BCF741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劳动力安排计划及劳务分包情况表</w:t>
      </w:r>
    </w:p>
    <w:p w14:paraId="78728D08">
      <w:pPr>
        <w:pStyle w:val="4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bookmarkStart w:id="22" w:name="_GoBack"/>
      <w:r>
        <w:rPr>
          <w:rFonts w:hint="eastAsia" w:ascii="仿宋" w:hAnsi="仿宋" w:eastAsia="仿宋" w:cs="仿宋"/>
          <w:sz w:val="24"/>
          <w:szCs w:val="24"/>
        </w:rPr>
        <w:t>主要材料的质量及来源</w:t>
      </w:r>
    </w:p>
    <w:bookmarkEnd w:id="22"/>
    <w:p w14:paraId="34B10163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p w14:paraId="6C56D224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32414F2B">
      <w:pPr>
        <w:spacing w:before="240" w:beforeLines="100"/>
        <w:rPr>
          <w:rFonts w:hint="eastAsia" w:ascii="仿宋" w:hAnsi="仿宋" w:eastAsia="仿宋" w:cs="仿宋"/>
          <w:sz w:val="28"/>
          <w:szCs w:val="28"/>
        </w:rPr>
      </w:pPr>
      <w:bookmarkStart w:id="2" w:name="_Toc12647977"/>
      <w:bookmarkStart w:id="3" w:name="_Toc448912077"/>
      <w:bookmarkStart w:id="4" w:name="_Toc26109"/>
      <w:r>
        <w:rPr>
          <w:rFonts w:hint="eastAsia" w:ascii="仿宋" w:hAnsi="仿宋" w:eastAsia="仿宋" w:cs="仿宋"/>
          <w:sz w:val="28"/>
          <w:szCs w:val="28"/>
        </w:rPr>
        <w:t>附表一：拟投入本工程的主要施工设备表</w:t>
      </w:r>
      <w:bookmarkEnd w:id="2"/>
      <w:bookmarkEnd w:id="3"/>
      <w:bookmarkEnd w:id="4"/>
    </w:p>
    <w:p w14:paraId="3F493C24">
      <w:pPr>
        <w:spacing w:line="440" w:lineRule="exac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7772B39E">
      <w:pPr>
        <w:spacing w:line="440" w:lineRule="exact"/>
        <w:rPr>
          <w:rFonts w:hint="eastAsia" w:ascii="仿宋" w:hAnsi="仿宋" w:eastAsia="仿宋" w:cs="仿宋"/>
        </w:rPr>
      </w:pPr>
    </w:p>
    <w:p w14:paraId="6127826E">
      <w:pPr>
        <w:spacing w:before="240" w:beforeLines="100"/>
        <w:rPr>
          <w:rFonts w:hint="eastAsia" w:ascii="仿宋" w:hAnsi="仿宋" w:eastAsia="仿宋" w:cs="仿宋"/>
          <w:sz w:val="28"/>
          <w:szCs w:val="36"/>
        </w:rPr>
      </w:pPr>
      <w:bookmarkStart w:id="5" w:name="_Toc12647978"/>
      <w:bookmarkStart w:id="6" w:name="_Toc448912078"/>
      <w:bookmarkStart w:id="7" w:name="_Toc5144"/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28"/>
          <w:szCs w:val="36"/>
        </w:rPr>
        <w:t>附表二：拟配备本工程的试验和检测仪器设备表</w:t>
      </w:r>
      <w:bookmarkEnd w:id="5"/>
      <w:bookmarkEnd w:id="6"/>
      <w:bookmarkEnd w:id="7"/>
    </w:p>
    <w:p w14:paraId="6309E20F">
      <w:pPr>
        <w:spacing w:line="440" w:lineRule="exac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51AE1D7A">
      <w:pPr>
        <w:spacing w:line="440" w:lineRule="exact"/>
        <w:rPr>
          <w:rFonts w:hint="eastAsia" w:ascii="仿宋" w:hAnsi="仿宋" w:eastAsia="仿宋" w:cs="仿宋"/>
        </w:rPr>
      </w:pPr>
    </w:p>
    <w:p w14:paraId="5E18F57D">
      <w:pPr>
        <w:spacing w:line="440" w:lineRule="exact"/>
        <w:rPr>
          <w:rFonts w:hint="eastAsia" w:ascii="仿宋" w:hAnsi="仿宋" w:eastAsia="仿宋" w:cs="仿宋"/>
        </w:rPr>
      </w:pPr>
    </w:p>
    <w:p w14:paraId="2995993D">
      <w:pPr>
        <w:spacing w:line="440" w:lineRule="exact"/>
        <w:rPr>
          <w:rFonts w:hint="eastAsia" w:ascii="仿宋" w:hAnsi="仿宋" w:eastAsia="仿宋" w:cs="仿宋"/>
        </w:rPr>
      </w:pPr>
    </w:p>
    <w:p w14:paraId="1A3BDC24">
      <w:pPr>
        <w:spacing w:line="440" w:lineRule="exact"/>
        <w:rPr>
          <w:rFonts w:hint="eastAsia" w:ascii="仿宋" w:hAnsi="仿宋" w:eastAsia="仿宋" w:cs="仿宋"/>
        </w:rPr>
      </w:pPr>
    </w:p>
    <w:p w14:paraId="51D469D9">
      <w:pPr>
        <w:spacing w:line="440" w:lineRule="exact"/>
        <w:rPr>
          <w:rFonts w:hint="eastAsia" w:ascii="仿宋" w:hAnsi="仿宋" w:eastAsia="仿宋" w:cs="仿宋"/>
        </w:rPr>
      </w:pPr>
    </w:p>
    <w:p w14:paraId="67E90F67">
      <w:pPr>
        <w:spacing w:before="240" w:beforeLines="100"/>
        <w:rPr>
          <w:rFonts w:hint="eastAsia" w:ascii="仿宋" w:hAnsi="仿宋" w:eastAsia="仿宋" w:cs="仿宋"/>
        </w:rPr>
      </w:pPr>
      <w:bookmarkStart w:id="8" w:name="_Toc12647979"/>
      <w:bookmarkStart w:id="9" w:name="_Toc448912079"/>
      <w:bookmarkStart w:id="10" w:name="_Toc24516"/>
      <w:r>
        <w:rPr>
          <w:rFonts w:hint="eastAsia" w:ascii="仿宋" w:hAnsi="仿宋" w:eastAsia="仿宋" w:cs="仿宋"/>
        </w:rPr>
        <w:br w:type="page"/>
      </w:r>
      <w:r>
        <w:rPr>
          <w:rFonts w:hint="eastAsia" w:ascii="仿宋" w:hAnsi="仿宋" w:eastAsia="仿宋" w:cs="仿宋"/>
          <w:sz w:val="28"/>
          <w:szCs w:val="36"/>
        </w:rPr>
        <w:t>附表三：劳动力计划表</w:t>
      </w:r>
      <w:bookmarkEnd w:id="8"/>
      <w:bookmarkEnd w:id="9"/>
      <w:bookmarkEnd w:id="10"/>
    </w:p>
    <w:p w14:paraId="0C506494">
      <w:pPr>
        <w:spacing w:line="440" w:lineRule="exac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（格式自拟）</w:t>
      </w:r>
    </w:p>
    <w:p w14:paraId="5D8776CF">
      <w:pPr>
        <w:spacing w:line="440" w:lineRule="exact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561A18E0">
      <w:pPr>
        <w:rPr>
          <w:rFonts w:hint="eastAsia" w:ascii="仿宋" w:hAnsi="仿宋" w:eastAsia="仿宋" w:cs="仿宋"/>
        </w:rPr>
      </w:pPr>
    </w:p>
    <w:p w14:paraId="5CA38F1E">
      <w:pPr>
        <w:spacing w:before="240" w:beforeLines="100"/>
        <w:rPr>
          <w:rFonts w:hint="eastAsia" w:ascii="仿宋" w:hAnsi="仿宋" w:eastAsia="仿宋" w:cs="仿宋"/>
        </w:rPr>
      </w:pPr>
      <w:bookmarkStart w:id="11" w:name="_Toc448912080"/>
      <w:r>
        <w:rPr>
          <w:rFonts w:hint="eastAsia" w:ascii="仿宋" w:hAnsi="仿宋" w:eastAsia="仿宋" w:cs="仿宋"/>
          <w:sz w:val="28"/>
          <w:szCs w:val="28"/>
        </w:rPr>
        <w:br w:type="page"/>
      </w:r>
      <w:bookmarkStart w:id="12" w:name="_Toc26681"/>
      <w:bookmarkStart w:id="13" w:name="_Toc12647980"/>
      <w:r>
        <w:rPr>
          <w:rFonts w:hint="eastAsia" w:ascii="仿宋" w:hAnsi="仿宋" w:eastAsia="仿宋" w:cs="仿宋"/>
          <w:sz w:val="28"/>
          <w:szCs w:val="28"/>
        </w:rPr>
        <w:t>附表四：计划开、竣工日期和施工进度网络图</w:t>
      </w:r>
      <w:bookmarkEnd w:id="11"/>
      <w:bookmarkEnd w:id="12"/>
      <w:bookmarkEnd w:id="13"/>
    </w:p>
    <w:p w14:paraId="67BB26BC">
      <w:pPr>
        <w:spacing w:line="440" w:lineRule="exact"/>
        <w:rPr>
          <w:rFonts w:hint="eastAsia" w:ascii="仿宋" w:hAnsi="仿宋" w:eastAsia="仿宋" w:cs="仿宋"/>
          <w:sz w:val="24"/>
        </w:rPr>
      </w:pPr>
    </w:p>
    <w:p w14:paraId="432CEB77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1．供应商应递交施工进度网络图或施工进度表，说明按文件要求的计划工期进行施工的各个关键日期。</w:t>
      </w:r>
    </w:p>
    <w:p w14:paraId="17B398F7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2．施工进度表可采用网络图和（或）横道图表示。</w:t>
      </w:r>
    </w:p>
    <w:p w14:paraId="7CE016D6">
      <w:pPr>
        <w:spacing w:before="240" w:beforeLine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Start w:id="14" w:name="_Toc12647981"/>
      <w:bookmarkStart w:id="15" w:name="_Toc448912081"/>
      <w:bookmarkStart w:id="16" w:name="_Toc1052"/>
      <w:r>
        <w:rPr>
          <w:rFonts w:hint="eastAsia" w:ascii="仿宋" w:hAnsi="仿宋" w:eastAsia="仿宋" w:cs="仿宋"/>
          <w:sz w:val="28"/>
          <w:szCs w:val="28"/>
        </w:rPr>
        <w:t>附表五：施工总平面图</w:t>
      </w:r>
      <w:bookmarkEnd w:id="14"/>
      <w:bookmarkEnd w:id="15"/>
      <w:bookmarkEnd w:id="16"/>
    </w:p>
    <w:p w14:paraId="66896943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</w:p>
    <w:p w14:paraId="2CFF7CEB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 w14:paraId="0560C19C">
      <w:pPr>
        <w:spacing w:line="440" w:lineRule="exact"/>
        <w:ind w:firstLine="48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32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附表六：主要材料表</w:t>
      </w:r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253"/>
        <w:gridCol w:w="976"/>
        <w:gridCol w:w="1194"/>
        <w:gridCol w:w="1057"/>
        <w:gridCol w:w="1064"/>
        <w:gridCol w:w="1413"/>
      </w:tblGrid>
      <w:tr w14:paraId="10A4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61" w:type="dxa"/>
            <w:vAlign w:val="center"/>
          </w:tcPr>
          <w:p w14:paraId="5BF16A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253" w:type="dxa"/>
            <w:vAlign w:val="center"/>
          </w:tcPr>
          <w:p w14:paraId="16C018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材料、设备名称</w:t>
            </w:r>
          </w:p>
        </w:tc>
        <w:tc>
          <w:tcPr>
            <w:tcW w:w="976" w:type="dxa"/>
            <w:vAlign w:val="center"/>
          </w:tcPr>
          <w:p w14:paraId="3C2DB4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194" w:type="dxa"/>
            <w:vAlign w:val="center"/>
          </w:tcPr>
          <w:p w14:paraId="2DFE2C1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规格/型号</w:t>
            </w:r>
          </w:p>
        </w:tc>
        <w:tc>
          <w:tcPr>
            <w:tcW w:w="1057" w:type="dxa"/>
            <w:vAlign w:val="center"/>
          </w:tcPr>
          <w:p w14:paraId="646FDD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064" w:type="dxa"/>
            <w:vAlign w:val="center"/>
          </w:tcPr>
          <w:p w14:paraId="035459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413" w:type="dxa"/>
            <w:vAlign w:val="center"/>
          </w:tcPr>
          <w:p w14:paraId="6456C8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0083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3DAA4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53" w:type="dxa"/>
            <w:vAlign w:val="center"/>
          </w:tcPr>
          <w:p w14:paraId="2F28D1D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内外浸镀锌钢管</w:t>
            </w:r>
          </w:p>
        </w:tc>
        <w:tc>
          <w:tcPr>
            <w:tcW w:w="976" w:type="dxa"/>
            <w:vAlign w:val="center"/>
          </w:tcPr>
          <w:p w14:paraId="06AF72F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5840B5D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3070070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209F90A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6D2CB8F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79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70D85D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53" w:type="dxa"/>
            <w:vAlign w:val="center"/>
          </w:tcPr>
          <w:p w14:paraId="09DBE9E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金属软管</w:t>
            </w:r>
          </w:p>
        </w:tc>
        <w:tc>
          <w:tcPr>
            <w:tcW w:w="976" w:type="dxa"/>
            <w:vAlign w:val="center"/>
          </w:tcPr>
          <w:p w14:paraId="43619C5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29CE7F1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69AD38A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3736B7B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539C6EF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4F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0BC397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53" w:type="dxa"/>
            <w:vAlign w:val="center"/>
          </w:tcPr>
          <w:p w14:paraId="7814420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对夹式蝶阀</w:t>
            </w:r>
          </w:p>
        </w:tc>
        <w:tc>
          <w:tcPr>
            <w:tcW w:w="976" w:type="dxa"/>
            <w:vAlign w:val="center"/>
          </w:tcPr>
          <w:p w14:paraId="63164CA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66BFF59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3BDC711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1B17F8E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95CE76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902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638240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53" w:type="dxa"/>
            <w:vAlign w:val="center"/>
          </w:tcPr>
          <w:p w14:paraId="1F57B20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孔网钢带PE管材</w:t>
            </w:r>
          </w:p>
        </w:tc>
        <w:tc>
          <w:tcPr>
            <w:tcW w:w="976" w:type="dxa"/>
            <w:vAlign w:val="center"/>
          </w:tcPr>
          <w:p w14:paraId="1743853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22A5DA3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3BE3F2C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1F27D09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2058974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98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133371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253" w:type="dxa"/>
            <w:vAlign w:val="center"/>
          </w:tcPr>
          <w:p w14:paraId="6728303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消防水泵接合器</w:t>
            </w:r>
          </w:p>
        </w:tc>
        <w:tc>
          <w:tcPr>
            <w:tcW w:w="976" w:type="dxa"/>
            <w:vAlign w:val="center"/>
          </w:tcPr>
          <w:p w14:paraId="0FD45AF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9CCDE5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0BFCADD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5B5DDF1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6CE8270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29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C6A63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53" w:type="dxa"/>
            <w:vAlign w:val="center"/>
          </w:tcPr>
          <w:p w14:paraId="17071F26"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暗杆立式闸阀</w:t>
            </w:r>
          </w:p>
        </w:tc>
        <w:tc>
          <w:tcPr>
            <w:tcW w:w="976" w:type="dxa"/>
            <w:vAlign w:val="center"/>
          </w:tcPr>
          <w:p w14:paraId="207A4F6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6DFC562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2141EF5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064DE51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106A6A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577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EE1885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53" w:type="dxa"/>
            <w:vAlign w:val="center"/>
          </w:tcPr>
          <w:p w14:paraId="778035B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自带压力表可调式减压阀</w:t>
            </w:r>
          </w:p>
        </w:tc>
        <w:tc>
          <w:tcPr>
            <w:tcW w:w="976" w:type="dxa"/>
            <w:vAlign w:val="center"/>
          </w:tcPr>
          <w:p w14:paraId="5ED5031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05A48D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756A245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02E751D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3116FDE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B87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E7489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253" w:type="dxa"/>
            <w:vAlign w:val="center"/>
          </w:tcPr>
          <w:p w14:paraId="070139A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管道支架</w:t>
            </w:r>
          </w:p>
        </w:tc>
        <w:tc>
          <w:tcPr>
            <w:tcW w:w="976" w:type="dxa"/>
            <w:vAlign w:val="center"/>
          </w:tcPr>
          <w:p w14:paraId="656AB2D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2645F45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3FCB385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74B13F1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1C94ACF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E8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4987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253" w:type="dxa"/>
            <w:vAlign w:val="center"/>
          </w:tcPr>
          <w:p w14:paraId="687495F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电缆支架</w:t>
            </w:r>
          </w:p>
        </w:tc>
        <w:tc>
          <w:tcPr>
            <w:tcW w:w="976" w:type="dxa"/>
            <w:vAlign w:val="center"/>
          </w:tcPr>
          <w:p w14:paraId="453E33F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0C3E319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1C5C124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746A7F4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8AE928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522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AEE0B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5BFDC52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608DC2D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2C6724B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752C7BE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000780B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BAB7F0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B8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69A814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6335158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58E7835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544AC6F3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1329804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29FC038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B63A8A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75D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7D45A3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1ECCBCD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4173AEB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71FDD6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1FE3A18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354989F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661B7C2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2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15EB3F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246619F5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34DAD15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0F4A7C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6C0FDEF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474AB081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5DC100DC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84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EDE6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4C1B1E9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043EB23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7D43A8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154B1F9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7131F45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376E32F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0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4A0927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7617C5C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2170BA79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7727339F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4E5DD4C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01928EA0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4FB04E26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97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203864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2C0D0BF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45FA43C7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4" w:type="dxa"/>
            <w:vAlign w:val="center"/>
          </w:tcPr>
          <w:p w14:paraId="226E2BCB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vAlign w:val="center"/>
          </w:tcPr>
          <w:p w14:paraId="54F66EF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Align w:val="center"/>
          </w:tcPr>
          <w:p w14:paraId="088399CE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7811C74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F9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36CE71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12F671BA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46617418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736F0F99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D538C15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D03F00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08AD922B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5862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1CAD40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19D83ED8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6A78B71F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63263CA5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524F1C9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CC123AA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71AF8E99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0B0A7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58B8B3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202F7054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2ABE3A7C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1408C666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7819F4C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A2E364C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609653B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264C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0F8EB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78611832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0424CFAE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5E2AC65C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481004D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324BE39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4312B601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  <w:tr w14:paraId="598F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861" w:type="dxa"/>
            <w:vAlign w:val="center"/>
          </w:tcPr>
          <w:p w14:paraId="6DE587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3" w:type="dxa"/>
            <w:vAlign w:val="center"/>
          </w:tcPr>
          <w:p w14:paraId="6803AF2D">
            <w:pPr>
              <w:spacing w:line="360" w:lineRule="auto"/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6" w:type="dxa"/>
            <w:vAlign w:val="center"/>
          </w:tcPr>
          <w:p w14:paraId="54A3FF6C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14:paraId="59FB9DC4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2B26A5FD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2C1D5E8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  <w:tc>
          <w:tcPr>
            <w:tcW w:w="1413" w:type="dxa"/>
            <w:vAlign w:val="center"/>
          </w:tcPr>
          <w:p w14:paraId="3A13797F">
            <w:pPr>
              <w:spacing w:line="360" w:lineRule="auto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</w:p>
        </w:tc>
      </w:tr>
    </w:tbl>
    <w:p w14:paraId="632CEC5F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备注:1、此表可自行扩充;供应商需据实填写，证明材料包括但不限于有效期内所投产品的检测报告、产品官网截图、产品的认证证书等资料。</w:t>
      </w:r>
    </w:p>
    <w:p w14:paraId="0FD44AC0">
      <w:pPr>
        <w:rPr>
          <w:rFonts w:hint="eastAsia" w:ascii="仿宋_GB2312" w:hAnsi="仿宋_GB2312" w:eastAsia="仿宋_GB2312" w:cs="仿宋_GB2312"/>
          <w:bCs/>
          <w:sz w:val="24"/>
        </w:rPr>
      </w:pPr>
    </w:p>
    <w:p w14:paraId="7B8C4824">
      <w:pPr>
        <w:rPr>
          <w:rFonts w:hint="eastAsia"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br w:type="page"/>
      </w:r>
    </w:p>
    <w:p w14:paraId="4D7690D3">
      <w:pPr>
        <w:pStyle w:val="3"/>
        <w:rPr>
          <w:rFonts w:hint="eastAsia" w:ascii="仿宋" w:hAnsi="仿宋" w:eastAsia="仿宋" w:cs="仿宋"/>
          <w:sz w:val="28"/>
          <w:szCs w:val="28"/>
        </w:rPr>
      </w:pPr>
      <w:bookmarkStart w:id="17" w:name="_Toc19347"/>
      <w:bookmarkStart w:id="18" w:name="_Toc10084"/>
      <w:bookmarkStart w:id="19" w:name="_Toc28339195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17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应急预案</w:t>
      </w:r>
      <w:bookmarkEnd w:id="18"/>
    </w:p>
    <w:p w14:paraId="03B1DE1C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①施工过程中突发事件的应急响应时间；</w:t>
      </w:r>
    </w:p>
    <w:p w14:paraId="24E63BFC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②应急人员配置；</w:t>
      </w:r>
    </w:p>
    <w:p w14:paraId="15DBED7C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③对发生的突发事件的应急处理措施等。</w:t>
      </w:r>
    </w:p>
    <w:p w14:paraId="7B2F4DEC">
      <w:pPr>
        <w:pStyle w:val="4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p w14:paraId="09061609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505D3C60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</w:p>
    <w:p w14:paraId="30B687B7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1A440D37">
      <w:pPr>
        <w:pStyle w:val="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</w:rPr>
        <w:br w:type="page"/>
      </w:r>
      <w:bookmarkEnd w:id="19"/>
      <w:bookmarkStart w:id="20" w:name="_Toc3464"/>
      <w:bookmarkStart w:id="21" w:name="_Toc25344"/>
      <w:r>
        <w:rPr>
          <w:rFonts w:hint="eastAsia" w:ascii="仿宋" w:hAnsi="仿宋" w:eastAsia="仿宋" w:cs="仿宋"/>
          <w:sz w:val="28"/>
          <w:szCs w:val="28"/>
        </w:rPr>
        <w:t>附件</w:t>
      </w:r>
      <w:bookmarkEnd w:id="2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售后服务</w:t>
      </w:r>
      <w:bookmarkEnd w:id="21"/>
    </w:p>
    <w:p w14:paraId="17B4185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①服务效率及响应时间；</w:t>
      </w:r>
    </w:p>
    <w:p w14:paraId="447DDF1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②拟投入售后服务人员配置情况；</w:t>
      </w:r>
    </w:p>
    <w:p w14:paraId="22E8B6B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③售后服务质量承诺及保障措施；</w:t>
      </w:r>
    </w:p>
    <w:p w14:paraId="6275249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④质保期限；</w:t>
      </w:r>
    </w:p>
    <w:p w14:paraId="04FA67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⑤设备发生故障后的补救措施等。</w:t>
      </w:r>
    </w:p>
    <w:p w14:paraId="298D6F6B">
      <w:pPr>
        <w:rPr>
          <w:rFonts w:hint="eastAsia" w:ascii="仿宋_GB2312" w:hAnsi="仿宋_GB2312" w:eastAsia="仿宋_GB2312" w:cs="仿宋_GB2312"/>
          <w:bCs/>
          <w:sz w:val="24"/>
        </w:rPr>
      </w:pPr>
      <w:r>
        <w:rPr>
          <w:rFonts w:hint="eastAsia" w:ascii="仿宋" w:hAnsi="仿宋" w:eastAsia="仿宋" w:cs="仿宋"/>
          <w:sz w:val="24"/>
          <w:szCs w:val="24"/>
        </w:rPr>
        <w:t>（包括但不限于以上内容）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A3813"/>
    <w:rsid w:val="327B20E0"/>
    <w:rsid w:val="3B5C26DC"/>
    <w:rsid w:val="3D5B18EE"/>
    <w:rsid w:val="47366BA8"/>
    <w:rsid w:val="504F69E9"/>
    <w:rsid w:val="579A2143"/>
    <w:rsid w:val="71DB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Body Text"/>
    <w:basedOn w:val="1"/>
    <w:next w:val="1"/>
    <w:qFormat/>
    <w:uiPriority w:val="0"/>
    <w:rPr>
      <w:rFonts w:ascii="宋体" w:hAnsi="宋体"/>
      <w:kern w:val="0"/>
      <w:sz w:val="3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635</Words>
  <Characters>637</Characters>
  <Lines>0</Lines>
  <Paragraphs>0</Paragraphs>
  <TotalTime>0</TotalTime>
  <ScaleCrop>false</ScaleCrop>
  <LinksUpToDate>false</LinksUpToDate>
  <CharactersWithSpaces>642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2025-06-26T10:32:00Z</dcterms:created>
  <dc:creator>Administrator</dc:creator>
  <cp:lastModifiedBy>夏日微凉</cp:lastModifiedBy>
  <dcterms:modified xsi:type="dcterms:W3CDTF">2025-07-11T13:07:03Z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DD99830EAA9D47A3A13F429D1B426738_12</vt:lpwstr>
  </property>
</Properties>
</file>