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0C608">
      <w:pPr>
        <w:spacing w:line="600" w:lineRule="auto"/>
        <w:jc w:val="center"/>
        <w:rPr>
          <w:rFonts w:hint="eastAsia" w:ascii="宋体" w:hAnsi="宋体" w:eastAsia="宋体" w:cs="宋体"/>
          <w:b/>
          <w:bCs/>
          <w:color w:val="000000"/>
          <w:kern w:val="0"/>
          <w:sz w:val="44"/>
          <w:szCs w:val="44"/>
          <w:lang w:eastAsia="zh-CN"/>
        </w:rPr>
      </w:pPr>
      <w:bookmarkStart w:id="0" w:name="_Toc32397"/>
      <w:bookmarkStart w:id="1" w:name="_Toc29322"/>
      <w:bookmarkStart w:id="2" w:name="_Toc26291"/>
      <w:bookmarkStart w:id="3" w:name="_Toc31055"/>
      <w:bookmarkStart w:id="4" w:name="_Toc15645"/>
      <w:bookmarkStart w:id="5" w:name="_Toc25069"/>
      <w:bookmarkStart w:id="6" w:name="_Toc9304"/>
      <w:r>
        <w:rPr>
          <w:rFonts w:hint="eastAsia" w:ascii="宋体" w:hAnsi="宋体" w:eastAsia="宋体" w:cs="宋体"/>
          <w:b/>
          <w:bCs/>
          <w:color w:val="000000"/>
          <w:kern w:val="0"/>
          <w:sz w:val="44"/>
          <w:szCs w:val="44"/>
          <w:lang w:eastAsia="zh-CN"/>
        </w:rPr>
        <w:t>渭南师范学院自习室中央空调购置安装及线路</w:t>
      </w:r>
    </w:p>
    <w:p w14:paraId="71AF7F59">
      <w:pPr>
        <w:spacing w:line="600" w:lineRule="auto"/>
        <w:jc w:val="center"/>
        <w:rPr>
          <w:rFonts w:hint="eastAsia" w:ascii="宋体" w:hAnsi="宋体" w:eastAsia="宋体" w:cs="宋体"/>
          <w:color w:val="000000"/>
          <w:kern w:val="0"/>
          <w:sz w:val="44"/>
          <w:szCs w:val="44"/>
          <w:lang w:eastAsia="zh-CN"/>
        </w:rPr>
      </w:pPr>
      <w:r>
        <w:rPr>
          <w:rFonts w:hint="eastAsia" w:ascii="宋体" w:hAnsi="宋体" w:eastAsia="宋体" w:cs="宋体"/>
          <w:b/>
          <w:bCs/>
          <w:color w:val="000000"/>
          <w:kern w:val="0"/>
          <w:sz w:val="44"/>
          <w:szCs w:val="44"/>
          <w:lang w:eastAsia="zh-CN"/>
        </w:rPr>
        <w:t>改造项目</w:t>
      </w:r>
    </w:p>
    <w:p w14:paraId="674A03C4">
      <w:pPr>
        <w:spacing w:line="640" w:lineRule="exact"/>
        <w:jc w:val="center"/>
        <w:rPr>
          <w:rFonts w:hint="eastAsia" w:ascii="宋体" w:hAnsi="宋体" w:eastAsia="宋体" w:cs="宋体"/>
          <w:color w:val="000000"/>
          <w:kern w:val="0"/>
          <w:sz w:val="44"/>
          <w:szCs w:val="44"/>
        </w:rPr>
      </w:pPr>
    </w:p>
    <w:p w14:paraId="08BCB6FB">
      <w:pPr>
        <w:spacing w:before="156" w:beforeLines="50"/>
        <w:jc w:val="center"/>
        <w:rPr>
          <w:rFonts w:hint="eastAsia" w:ascii="宋体" w:hAnsi="宋体" w:eastAsia="宋体" w:cs="宋体"/>
          <w:color w:val="000000"/>
          <w:kern w:val="0"/>
          <w:sz w:val="44"/>
          <w:szCs w:val="44"/>
        </w:rPr>
      </w:pPr>
      <w:r>
        <w:rPr>
          <w:rFonts w:hint="eastAsia" w:ascii="宋体" w:hAnsi="宋体" w:eastAsia="宋体" w:cs="宋体"/>
          <w:color w:val="000000"/>
          <w:kern w:val="0"/>
          <w:sz w:val="44"/>
          <w:szCs w:val="44"/>
        </w:rPr>
        <w:t>采 购 合 同</w:t>
      </w:r>
    </w:p>
    <w:p w14:paraId="5650CE47">
      <w:pPr>
        <w:rPr>
          <w:rFonts w:hint="eastAsia" w:ascii="宋体" w:hAnsi="宋体" w:eastAsia="宋体" w:cs="宋体"/>
          <w:color w:val="000000"/>
          <w:kern w:val="0"/>
          <w:sz w:val="36"/>
          <w:szCs w:val="36"/>
        </w:rPr>
      </w:pPr>
    </w:p>
    <w:p w14:paraId="1B33054F">
      <w:pPr>
        <w:rPr>
          <w:rFonts w:hint="eastAsia" w:ascii="宋体" w:hAnsi="宋体" w:eastAsia="宋体" w:cs="宋体"/>
        </w:rPr>
      </w:pPr>
    </w:p>
    <w:p w14:paraId="08D50568">
      <w:pPr>
        <w:rPr>
          <w:rFonts w:hint="eastAsia" w:ascii="宋体" w:hAnsi="宋体" w:eastAsia="宋体" w:cs="宋体"/>
        </w:rPr>
      </w:pPr>
    </w:p>
    <w:p w14:paraId="5144E52C">
      <w:pPr>
        <w:spacing w:before="156" w:beforeLines="50" w:line="560" w:lineRule="exact"/>
        <w:ind w:firstLine="2409" w:firstLineChars="800"/>
        <w:rPr>
          <w:rFonts w:hint="default" w:ascii="宋体" w:hAnsi="宋体" w:eastAsia="宋体" w:cs="宋体"/>
          <w:b/>
          <w:color w:val="000000"/>
          <w:sz w:val="30"/>
          <w:szCs w:val="30"/>
          <w:lang w:val="en-US" w:eastAsia="zh-CN"/>
        </w:rPr>
      </w:pPr>
      <w:r>
        <w:rPr>
          <w:rFonts w:hint="eastAsia" w:ascii="宋体" w:hAnsi="宋体" w:eastAsia="宋体" w:cs="宋体"/>
          <w:b/>
          <w:color w:val="000000"/>
          <w:kern w:val="0"/>
          <w:sz w:val="30"/>
          <w:szCs w:val="30"/>
        </w:rPr>
        <w:t>项目编号：</w:t>
      </w:r>
      <w:r>
        <w:rPr>
          <w:rFonts w:hint="eastAsia" w:ascii="宋体" w:hAnsi="宋体" w:eastAsia="宋体" w:cs="宋体"/>
          <w:bCs/>
          <w:color w:val="000000"/>
          <w:kern w:val="0"/>
          <w:sz w:val="30"/>
          <w:szCs w:val="30"/>
          <w:lang w:eastAsia="zh-CN"/>
        </w:rPr>
        <w:t>SXYZ202</w:t>
      </w:r>
      <w:r>
        <w:rPr>
          <w:rFonts w:hint="eastAsia" w:ascii="宋体" w:hAnsi="宋体" w:eastAsia="宋体" w:cs="宋体"/>
          <w:bCs/>
          <w:color w:val="000000"/>
          <w:kern w:val="0"/>
          <w:sz w:val="30"/>
          <w:szCs w:val="30"/>
          <w:lang w:val="en-US" w:eastAsia="zh-CN"/>
        </w:rPr>
        <w:t>5</w:t>
      </w:r>
      <w:r>
        <w:rPr>
          <w:rFonts w:hint="eastAsia" w:ascii="宋体" w:hAnsi="宋体" w:eastAsia="宋体" w:cs="宋体"/>
          <w:bCs/>
          <w:color w:val="000000"/>
          <w:kern w:val="0"/>
          <w:sz w:val="30"/>
          <w:szCs w:val="30"/>
          <w:lang w:eastAsia="zh-CN"/>
        </w:rPr>
        <w:t>ZB-WNSF-</w:t>
      </w:r>
      <w:r>
        <w:rPr>
          <w:rFonts w:hint="eastAsia" w:ascii="宋体" w:hAnsi="宋体" w:eastAsia="宋体" w:cs="宋体"/>
          <w:bCs/>
          <w:color w:val="000000"/>
          <w:kern w:val="0"/>
          <w:sz w:val="30"/>
          <w:szCs w:val="30"/>
          <w:lang w:val="en-US" w:eastAsia="zh-CN"/>
        </w:rPr>
        <w:t>0710</w:t>
      </w:r>
    </w:p>
    <w:p w14:paraId="480C8AD0">
      <w:pPr>
        <w:spacing w:line="560" w:lineRule="exact"/>
        <w:ind w:firstLine="2409" w:firstLineChars="800"/>
        <w:rPr>
          <w:rFonts w:hint="eastAsia" w:ascii="宋体" w:hAnsi="宋体" w:eastAsia="宋体" w:cs="宋体"/>
          <w:b/>
          <w:color w:val="000000"/>
          <w:kern w:val="0"/>
          <w:sz w:val="30"/>
          <w:szCs w:val="30"/>
        </w:rPr>
      </w:pPr>
      <w:r>
        <w:rPr>
          <w:rFonts w:hint="eastAsia" w:ascii="宋体" w:hAnsi="宋体" w:eastAsia="宋体" w:cs="宋体"/>
          <w:b/>
          <w:color w:val="000000"/>
          <w:kern w:val="0"/>
          <w:sz w:val="30"/>
          <w:szCs w:val="30"/>
        </w:rPr>
        <w:t>合同编号：</w:t>
      </w:r>
      <w:r>
        <w:rPr>
          <w:rFonts w:hint="eastAsia" w:ascii="宋体" w:hAnsi="宋体" w:eastAsia="宋体" w:cs="宋体"/>
          <w:b/>
          <w:color w:val="000000"/>
          <w:kern w:val="0"/>
          <w:sz w:val="30"/>
          <w:szCs w:val="30"/>
          <w:u w:val="single"/>
        </w:rPr>
        <w:t xml:space="preserve">                   </w:t>
      </w:r>
    </w:p>
    <w:p w14:paraId="2C916EEA">
      <w:pPr>
        <w:spacing w:line="560" w:lineRule="exact"/>
        <w:ind w:firstLine="2409" w:firstLineChars="800"/>
        <w:rPr>
          <w:rFonts w:hint="eastAsia" w:ascii="宋体" w:hAnsi="宋体" w:eastAsia="宋体" w:cs="宋体"/>
          <w:bCs/>
          <w:color w:val="000000"/>
          <w:kern w:val="0"/>
          <w:sz w:val="30"/>
          <w:szCs w:val="30"/>
        </w:rPr>
      </w:pPr>
      <w:r>
        <w:rPr>
          <w:rFonts w:hint="eastAsia" w:ascii="宋体" w:hAnsi="宋体" w:eastAsia="宋体" w:cs="宋体"/>
          <w:b/>
          <w:color w:val="000000"/>
          <w:kern w:val="0"/>
          <w:sz w:val="30"/>
          <w:szCs w:val="30"/>
        </w:rPr>
        <w:t>甲    方：</w:t>
      </w:r>
      <w:r>
        <w:rPr>
          <w:rFonts w:hint="eastAsia" w:ascii="宋体" w:hAnsi="宋体" w:eastAsia="宋体" w:cs="宋体"/>
          <w:bCs/>
          <w:color w:val="000000"/>
          <w:kern w:val="0"/>
          <w:sz w:val="30"/>
          <w:szCs w:val="30"/>
        </w:rPr>
        <w:t>渭南师范学院</w:t>
      </w:r>
    </w:p>
    <w:p w14:paraId="2771B11B">
      <w:pPr>
        <w:spacing w:line="560" w:lineRule="exact"/>
        <w:ind w:firstLine="2409" w:firstLineChars="800"/>
        <w:rPr>
          <w:rFonts w:hint="eastAsia" w:ascii="宋体" w:hAnsi="宋体" w:eastAsia="宋体" w:cs="宋体"/>
          <w:bCs/>
          <w:color w:val="000000"/>
          <w:kern w:val="0"/>
          <w:sz w:val="30"/>
          <w:szCs w:val="30"/>
        </w:rPr>
      </w:pPr>
      <w:r>
        <w:rPr>
          <w:rFonts w:hint="eastAsia" w:ascii="宋体" w:hAnsi="宋体" w:eastAsia="宋体" w:cs="宋体"/>
          <w:b/>
          <w:color w:val="000000"/>
          <w:kern w:val="0"/>
          <w:sz w:val="30"/>
          <w:szCs w:val="30"/>
        </w:rPr>
        <w:t>乙    方：</w:t>
      </w:r>
      <w:r>
        <w:rPr>
          <w:rFonts w:hint="eastAsia" w:ascii="宋体" w:hAnsi="宋体" w:eastAsia="宋体" w:cs="宋体"/>
          <w:b/>
          <w:color w:val="000000"/>
          <w:kern w:val="0"/>
          <w:sz w:val="30"/>
          <w:szCs w:val="30"/>
          <w:u w:val="single"/>
        </w:rPr>
        <w:t xml:space="preserve">                   </w:t>
      </w:r>
    </w:p>
    <w:p w14:paraId="5D8688C6">
      <w:pPr>
        <w:spacing w:line="560" w:lineRule="exact"/>
        <w:ind w:firstLine="2409" w:firstLineChars="800"/>
        <w:rPr>
          <w:rFonts w:hint="eastAsia" w:ascii="宋体" w:hAnsi="宋体" w:eastAsia="宋体" w:cs="宋体"/>
          <w:color w:val="000000"/>
          <w:kern w:val="0"/>
          <w:sz w:val="32"/>
          <w:szCs w:val="32"/>
        </w:rPr>
      </w:pPr>
      <w:r>
        <w:rPr>
          <w:rFonts w:hint="eastAsia" w:ascii="宋体" w:hAnsi="宋体" w:eastAsia="宋体" w:cs="宋体"/>
          <w:b/>
          <w:color w:val="000000"/>
          <w:kern w:val="0"/>
          <w:sz w:val="30"/>
          <w:szCs w:val="30"/>
        </w:rPr>
        <w:t>鉴 证 方：</w:t>
      </w:r>
      <w:r>
        <w:rPr>
          <w:rFonts w:hint="eastAsia" w:ascii="宋体" w:hAnsi="宋体" w:eastAsia="宋体" w:cs="宋体"/>
          <w:color w:val="000000"/>
          <w:kern w:val="0"/>
          <w:sz w:val="30"/>
          <w:szCs w:val="30"/>
        </w:rPr>
        <w:t>陕西宇正招标有限公司</w:t>
      </w:r>
    </w:p>
    <w:p w14:paraId="10711AA5">
      <w:pPr>
        <w:spacing w:line="560" w:lineRule="exact"/>
        <w:jc w:val="center"/>
        <w:rPr>
          <w:rFonts w:hint="eastAsia" w:ascii="宋体" w:hAnsi="宋体" w:eastAsia="宋体" w:cs="宋体"/>
          <w:color w:val="000000"/>
          <w:kern w:val="0"/>
          <w:sz w:val="32"/>
          <w:szCs w:val="32"/>
        </w:rPr>
      </w:pPr>
    </w:p>
    <w:p w14:paraId="198AE2E3">
      <w:pPr>
        <w:rPr>
          <w:rFonts w:hint="eastAsia" w:ascii="宋体" w:hAnsi="宋体" w:eastAsia="宋体" w:cs="宋体"/>
        </w:rPr>
      </w:pPr>
    </w:p>
    <w:p w14:paraId="3B51A7F8">
      <w:pPr>
        <w:rPr>
          <w:rFonts w:hint="eastAsia" w:ascii="宋体" w:hAnsi="宋体" w:eastAsia="宋体" w:cs="宋体"/>
        </w:rPr>
      </w:pPr>
    </w:p>
    <w:p w14:paraId="54DA6B55">
      <w:pPr>
        <w:pStyle w:val="4"/>
        <w:rPr>
          <w:rFonts w:hint="eastAsia" w:ascii="宋体" w:hAnsi="宋体" w:eastAsia="宋体" w:cs="宋体"/>
        </w:rPr>
      </w:pPr>
    </w:p>
    <w:p w14:paraId="67D1BD7B">
      <w:pPr>
        <w:rPr>
          <w:rFonts w:hint="eastAsia" w:ascii="宋体" w:hAnsi="宋体" w:eastAsia="宋体" w:cs="宋体"/>
        </w:rPr>
      </w:pPr>
    </w:p>
    <w:p w14:paraId="6BB4CBF6">
      <w:pPr>
        <w:spacing w:line="408" w:lineRule="auto"/>
        <w:jc w:val="center"/>
        <w:rPr>
          <w:rFonts w:asciiTheme="majorEastAsia" w:hAnsiTheme="majorEastAsia" w:eastAsiaTheme="majorEastAsia" w:cstheme="majorEastAsia"/>
          <w:b/>
          <w:bCs/>
          <w:color w:val="000000"/>
          <w:kern w:val="0"/>
          <w:sz w:val="30"/>
          <w:szCs w:val="30"/>
        </w:rPr>
      </w:pPr>
      <w:r>
        <w:rPr>
          <w:rFonts w:hint="eastAsia" w:ascii="宋体" w:hAnsi="宋体" w:eastAsia="宋体" w:cs="宋体"/>
          <w:kern w:val="0"/>
          <w:sz w:val="32"/>
          <w:szCs w:val="32"/>
        </w:rPr>
        <w:t>二</w:t>
      </w:r>
      <w:r>
        <w:rPr>
          <w:rFonts w:hint="eastAsia" w:ascii="宋体" w:hAnsi="宋体" w:eastAsia="宋体" w:cs="宋体"/>
          <w:kern w:val="0"/>
          <w:sz w:val="32"/>
          <w:szCs w:val="32"/>
          <w:lang w:val="en-US" w:eastAsia="zh-CN"/>
        </w:rPr>
        <w:t>〇</w:t>
      </w:r>
      <w:r>
        <w:rPr>
          <w:rFonts w:hint="eastAsia" w:ascii="宋体" w:hAnsi="宋体" w:eastAsia="宋体" w:cs="宋体"/>
          <w:kern w:val="0"/>
          <w:sz w:val="32"/>
          <w:szCs w:val="32"/>
        </w:rPr>
        <w:t>二</w:t>
      </w:r>
      <w:r>
        <w:rPr>
          <w:rFonts w:hint="eastAsia" w:ascii="宋体" w:hAnsi="宋体" w:eastAsia="宋体" w:cs="宋体"/>
          <w:kern w:val="0"/>
          <w:sz w:val="32"/>
          <w:szCs w:val="32"/>
          <w:lang w:val="en-US" w:eastAsia="zh-CN"/>
        </w:rPr>
        <w:t>五</w:t>
      </w:r>
      <w:r>
        <w:rPr>
          <w:rFonts w:hint="eastAsia" w:ascii="宋体" w:hAnsi="宋体" w:eastAsia="宋体" w:cs="宋体"/>
          <w:kern w:val="0"/>
          <w:sz w:val="32"/>
          <w:szCs w:val="32"/>
        </w:rPr>
        <w:t>年</w:t>
      </w:r>
      <w:r>
        <w:rPr>
          <w:rFonts w:hint="eastAsia" w:ascii="宋体" w:hAnsi="宋体" w:eastAsia="宋体" w:cs="宋体"/>
          <w:kern w:val="0"/>
          <w:sz w:val="32"/>
          <w:szCs w:val="32"/>
          <w:lang w:val="en-US" w:eastAsia="zh-CN"/>
        </w:rPr>
        <w:t>七</w:t>
      </w:r>
      <w:r>
        <w:rPr>
          <w:rFonts w:hint="eastAsia" w:ascii="宋体" w:hAnsi="宋体" w:eastAsia="宋体" w:cs="宋体"/>
          <w:kern w:val="0"/>
          <w:sz w:val="32"/>
          <w:szCs w:val="32"/>
        </w:rPr>
        <w:t>月</w:t>
      </w:r>
    </w:p>
    <w:p w14:paraId="05F036BD">
      <w:pPr>
        <w:jc w:val="center"/>
        <w:rPr>
          <w:rFonts w:hint="eastAsia" w:ascii="宋体" w:hAnsi="宋体" w:eastAsia="宋体" w:cs="宋体"/>
          <w:b/>
          <w:bCs/>
          <w:sz w:val="28"/>
          <w:szCs w:val="28"/>
          <w:lang w:eastAsia="zh-CN"/>
        </w:rPr>
      </w:pPr>
      <w:r>
        <w:rPr>
          <w:rFonts w:hint="eastAsia" w:ascii="宋体" w:hAnsi="宋体"/>
          <w:b/>
          <w:bCs/>
          <w:sz w:val="32"/>
          <w:szCs w:val="32"/>
        </w:rPr>
        <w:br w:type="page"/>
      </w:r>
      <w:r>
        <w:rPr>
          <w:rFonts w:hint="eastAsia" w:ascii="宋体" w:hAnsi="宋体" w:eastAsia="宋体" w:cs="宋体"/>
          <w:b/>
          <w:bCs/>
          <w:sz w:val="28"/>
          <w:szCs w:val="28"/>
          <w:lang w:eastAsia="zh-CN"/>
        </w:rPr>
        <w:t>渭南师范学院自习室中央空调购置安装及线路改造项目</w:t>
      </w:r>
    </w:p>
    <w:p w14:paraId="57FB1FD6">
      <w:pPr>
        <w:topLinePunct/>
        <w:spacing w:line="480" w:lineRule="auto"/>
        <w:jc w:val="center"/>
        <w:rPr>
          <w:rFonts w:hint="eastAsia" w:ascii="宋体" w:hAnsi="宋体" w:eastAsia="宋体" w:cs="宋体"/>
          <w:color w:val="000000"/>
          <w:kern w:val="0"/>
          <w:sz w:val="24"/>
          <w:szCs w:val="24"/>
          <w:u w:val="single"/>
        </w:rPr>
      </w:pPr>
      <w:r>
        <w:rPr>
          <w:rFonts w:hint="eastAsia" w:ascii="宋体" w:hAnsi="宋体" w:eastAsia="宋体" w:cs="宋体"/>
          <w:b/>
          <w:bCs/>
          <w:sz w:val="24"/>
          <w:szCs w:val="24"/>
        </w:rPr>
        <w:t>采购合同</w:t>
      </w:r>
    </w:p>
    <w:p w14:paraId="72CE368D">
      <w:pPr>
        <w:keepNext w:val="0"/>
        <w:keepLines w:val="0"/>
        <w:pageBreakBefore w:val="0"/>
        <w:widowControl/>
        <w:kinsoku/>
        <w:wordWrap w:val="0"/>
        <w:overflowPunct/>
        <w:topLinePunct/>
        <w:autoSpaceDE/>
        <w:autoSpaceDN/>
        <w:bidi w:val="0"/>
        <w:adjustRightInd/>
        <w:snapToGrid/>
        <w:spacing w:line="540" w:lineRule="exact"/>
        <w:ind w:firstLine="480" w:firstLineChars="200"/>
        <w:textAlignment w:val="auto"/>
        <w:rPr>
          <w:rFonts w:hint="eastAsia" w:ascii="宋体" w:hAnsi="宋体" w:eastAsia="宋体" w:cs="宋体"/>
          <w:b/>
          <w:color w:val="000000"/>
          <w:kern w:val="0"/>
          <w:sz w:val="24"/>
          <w:szCs w:val="24"/>
        </w:rPr>
      </w:pPr>
      <w:r>
        <w:rPr>
          <w:rFonts w:hint="eastAsia" w:ascii="宋体" w:hAnsi="宋体" w:eastAsia="宋体" w:cs="宋体"/>
          <w:color w:val="000000"/>
          <w:kern w:val="0"/>
          <w:sz w:val="24"/>
          <w:szCs w:val="24"/>
          <w:u w:val="single"/>
        </w:rPr>
        <w:t>“</w:t>
      </w:r>
      <w:r>
        <w:rPr>
          <w:rFonts w:hint="eastAsia" w:ascii="宋体" w:hAnsi="宋体" w:eastAsia="宋体" w:cs="宋体"/>
          <w:sz w:val="24"/>
          <w:szCs w:val="24"/>
          <w:u w:val="single"/>
          <w:lang w:eastAsia="zh-CN"/>
        </w:rPr>
        <w:t>渭南师范学院自习室中央空调购置安装及线路改造项目</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rPr>
        <w:t>(项目编号：</w:t>
      </w:r>
      <w:r>
        <w:rPr>
          <w:rFonts w:hint="eastAsia" w:ascii="宋体" w:hAnsi="宋体" w:eastAsia="宋体" w:cs="宋体"/>
          <w:color w:val="000000"/>
          <w:kern w:val="0"/>
          <w:sz w:val="24"/>
          <w:szCs w:val="24"/>
          <w:lang w:eastAsia="zh-CN"/>
        </w:rPr>
        <w:t>SXYZ2025ZB-WNSF-0710</w:t>
      </w:r>
      <w:r>
        <w:rPr>
          <w:rFonts w:hint="eastAsia" w:ascii="宋体" w:hAnsi="宋体" w:eastAsia="宋体" w:cs="宋体"/>
          <w:color w:val="000000"/>
          <w:kern w:val="0"/>
          <w:sz w:val="24"/>
          <w:szCs w:val="24"/>
        </w:rPr>
        <w:t>)，由陕西宇正招标有限公司组织公开招标采购。经评标</w:t>
      </w:r>
      <w:r>
        <w:rPr>
          <w:rFonts w:hint="eastAsia" w:ascii="宋体" w:hAnsi="宋体" w:eastAsia="宋体" w:cs="宋体"/>
          <w:color w:val="000000"/>
          <w:kern w:val="0"/>
          <w:sz w:val="24"/>
          <w:szCs w:val="24"/>
          <w:lang w:val="en-US" w:eastAsia="zh-CN"/>
        </w:rPr>
        <w:t>委员会</w:t>
      </w:r>
      <w:r>
        <w:rPr>
          <w:rFonts w:hint="eastAsia" w:ascii="宋体" w:hAnsi="宋体" w:eastAsia="宋体" w:cs="宋体"/>
          <w:color w:val="000000"/>
          <w:kern w:val="0"/>
          <w:sz w:val="24"/>
          <w:szCs w:val="24"/>
        </w:rPr>
        <w:t>评审推荐，</w:t>
      </w:r>
      <w:r>
        <w:rPr>
          <w:rFonts w:hint="eastAsia" w:ascii="宋体" w:hAnsi="宋体" w:eastAsia="宋体" w:cs="宋体"/>
          <w:color w:val="000000"/>
          <w:kern w:val="0"/>
          <w:sz w:val="24"/>
          <w:szCs w:val="24"/>
          <w:u w:val="single"/>
        </w:rPr>
        <w:t xml:space="preserve"> </w:t>
      </w:r>
      <w:r>
        <w:rPr>
          <w:rFonts w:hint="eastAsia" w:ascii="宋体" w:hAnsi="宋体" w:eastAsia="宋体" w:cs="宋体"/>
          <w:bCs/>
          <w:color w:val="000000"/>
          <w:kern w:val="0"/>
          <w:sz w:val="24"/>
          <w:szCs w:val="24"/>
          <w:u w:val="single"/>
        </w:rPr>
        <w:t xml:space="preserve">渭南师范学院 </w:t>
      </w:r>
      <w:r>
        <w:rPr>
          <w:rFonts w:hint="eastAsia" w:ascii="宋体" w:hAnsi="宋体" w:eastAsia="宋体" w:cs="宋体"/>
          <w:color w:val="000000"/>
          <w:kern w:val="0"/>
          <w:sz w:val="24"/>
          <w:szCs w:val="24"/>
        </w:rPr>
        <w:t>(以下简称“甲方”)确认</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（以下简称“乙方”）为本项目中标单位。</w:t>
      </w:r>
    </w:p>
    <w:p w14:paraId="0CA5D686">
      <w:pPr>
        <w:spacing w:line="480" w:lineRule="exact"/>
        <w:ind w:right="280" w:rightChars="100" w:firstLine="464" w:firstLineChars="200"/>
        <w:rPr>
          <w:rFonts w:hint="eastAsia" w:ascii="宋体" w:hAnsi="宋体" w:eastAsia="宋体" w:cs="宋体"/>
          <w:color w:val="000000"/>
          <w:spacing w:val="-4"/>
          <w:kern w:val="0"/>
          <w:sz w:val="24"/>
          <w:szCs w:val="24"/>
        </w:rPr>
      </w:pPr>
      <w:r>
        <w:rPr>
          <w:rFonts w:hint="eastAsia" w:ascii="宋体" w:hAnsi="宋体" w:eastAsia="宋体" w:cs="宋体"/>
          <w:color w:val="000000"/>
          <w:spacing w:val="-4"/>
          <w:kern w:val="0"/>
          <w:sz w:val="24"/>
          <w:szCs w:val="24"/>
        </w:rPr>
        <w:t>依据《中华人民共和国合同法》和《中华人民共和国政府采购法》，经双方协商，于</w:t>
      </w:r>
      <w:r>
        <w:rPr>
          <w:rFonts w:hint="eastAsia" w:ascii="宋体" w:hAnsi="宋体" w:eastAsia="宋体" w:cs="宋体"/>
          <w:color w:val="000000"/>
          <w:spacing w:val="-4"/>
          <w:kern w:val="0"/>
          <w:sz w:val="24"/>
          <w:szCs w:val="24"/>
          <w:u w:val="single"/>
        </w:rPr>
        <w:t xml:space="preserve">     </w:t>
      </w:r>
      <w:r>
        <w:rPr>
          <w:rFonts w:hint="eastAsia" w:ascii="宋体" w:hAnsi="宋体" w:eastAsia="宋体" w:cs="宋体"/>
          <w:b/>
          <w:color w:val="000000"/>
          <w:spacing w:val="-4"/>
          <w:kern w:val="0"/>
          <w:sz w:val="24"/>
          <w:szCs w:val="24"/>
          <w:u w:val="single"/>
        </w:rPr>
        <w:t xml:space="preserve"> </w:t>
      </w:r>
      <w:r>
        <w:rPr>
          <w:rFonts w:hint="eastAsia" w:ascii="宋体" w:hAnsi="宋体" w:eastAsia="宋体" w:cs="宋体"/>
          <w:color w:val="000000"/>
          <w:spacing w:val="-4"/>
          <w:kern w:val="0"/>
          <w:sz w:val="24"/>
          <w:szCs w:val="24"/>
        </w:rPr>
        <w:t>年</w:t>
      </w:r>
      <w:r>
        <w:rPr>
          <w:rFonts w:hint="eastAsia" w:ascii="宋体" w:hAnsi="宋体" w:eastAsia="宋体" w:cs="宋体"/>
          <w:color w:val="000000"/>
          <w:spacing w:val="-4"/>
          <w:kern w:val="0"/>
          <w:sz w:val="24"/>
          <w:szCs w:val="24"/>
          <w:u w:val="single"/>
        </w:rPr>
        <w:t xml:space="preserve">     </w:t>
      </w:r>
      <w:r>
        <w:rPr>
          <w:rFonts w:hint="eastAsia" w:ascii="宋体" w:hAnsi="宋体" w:eastAsia="宋体" w:cs="宋体"/>
          <w:color w:val="000000"/>
          <w:spacing w:val="-4"/>
          <w:kern w:val="0"/>
          <w:sz w:val="24"/>
          <w:szCs w:val="24"/>
        </w:rPr>
        <w:t>月</w:t>
      </w:r>
      <w:r>
        <w:rPr>
          <w:rFonts w:hint="eastAsia" w:ascii="宋体" w:hAnsi="宋体" w:eastAsia="宋体" w:cs="宋体"/>
          <w:b/>
          <w:color w:val="000000"/>
          <w:spacing w:val="-4"/>
          <w:kern w:val="0"/>
          <w:sz w:val="24"/>
          <w:szCs w:val="24"/>
          <w:u w:val="single"/>
        </w:rPr>
        <w:t xml:space="preserve">     </w:t>
      </w:r>
      <w:r>
        <w:rPr>
          <w:rFonts w:hint="eastAsia" w:ascii="宋体" w:hAnsi="宋体" w:eastAsia="宋体" w:cs="宋体"/>
          <w:color w:val="000000"/>
          <w:spacing w:val="-4"/>
          <w:kern w:val="0"/>
          <w:sz w:val="24"/>
          <w:szCs w:val="24"/>
        </w:rPr>
        <w:t>日按下述条款和条件签署本合同。</w:t>
      </w:r>
    </w:p>
    <w:p w14:paraId="0107FD7E">
      <w:pPr>
        <w:autoSpaceDE w:val="0"/>
        <w:autoSpaceDN w:val="0"/>
        <w:spacing w:line="5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甲方通过公开招标采购方式，接受了乙方以总金额</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元整（¥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元 ）(以下简称“合同价”)提供合同条款附件所述的服务。</w:t>
      </w:r>
    </w:p>
    <w:p w14:paraId="4322C5CE">
      <w:pPr>
        <w:autoSpaceDE w:val="0"/>
        <w:autoSpaceDN w:val="0"/>
        <w:spacing w:line="54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本合同一式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份，其中，甲方</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份，乙方</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份，鉴证方</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份，监督管理部门</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份。</w:t>
      </w:r>
    </w:p>
    <w:p w14:paraId="24B5673E">
      <w:pPr>
        <w:spacing w:line="240" w:lineRule="exact"/>
        <w:ind w:right="280" w:rightChars="100"/>
        <w:rPr>
          <w:rFonts w:hint="eastAsia" w:ascii="宋体" w:hAnsi="宋体" w:eastAsia="宋体" w:cs="宋体"/>
          <w:color w:val="000000"/>
          <w:kern w:val="0"/>
          <w:sz w:val="24"/>
          <w:szCs w:val="24"/>
        </w:rPr>
      </w:pPr>
    </w:p>
    <w:tbl>
      <w:tblPr>
        <w:tblStyle w:val="8"/>
        <w:tblW w:w="9083" w:type="dxa"/>
        <w:jc w:val="center"/>
        <w:tblLayout w:type="fixed"/>
        <w:tblCellMar>
          <w:top w:w="0" w:type="dxa"/>
          <w:left w:w="108" w:type="dxa"/>
          <w:bottom w:w="0" w:type="dxa"/>
          <w:right w:w="108" w:type="dxa"/>
        </w:tblCellMar>
      </w:tblPr>
      <w:tblGrid>
        <w:gridCol w:w="4299"/>
        <w:gridCol w:w="4784"/>
      </w:tblGrid>
      <w:tr w14:paraId="2D2C4271">
        <w:tblPrEx>
          <w:tblCellMar>
            <w:top w:w="0" w:type="dxa"/>
            <w:left w:w="108" w:type="dxa"/>
            <w:bottom w:w="0" w:type="dxa"/>
            <w:right w:w="108" w:type="dxa"/>
          </w:tblCellMar>
        </w:tblPrEx>
        <w:trPr>
          <w:trHeight w:val="4821" w:hRule="atLeast"/>
          <w:jc w:val="center"/>
        </w:trPr>
        <w:tc>
          <w:tcPr>
            <w:tcW w:w="4299" w:type="dxa"/>
            <w:tcMar>
              <w:top w:w="113" w:type="dxa"/>
              <w:left w:w="113" w:type="dxa"/>
              <w:bottom w:w="113" w:type="dxa"/>
              <w:right w:w="113" w:type="dxa"/>
            </w:tcMar>
          </w:tcPr>
          <w:p w14:paraId="19FC261C">
            <w:pPr>
              <w:kinsoku w:val="0"/>
              <w:spacing w:line="432"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甲方名称：</w:t>
            </w:r>
            <w:r>
              <w:rPr>
                <w:rFonts w:hint="eastAsia" w:ascii="宋体" w:hAnsi="宋体" w:eastAsia="宋体" w:cs="宋体"/>
                <w:kern w:val="0"/>
                <w:sz w:val="24"/>
                <w:szCs w:val="24"/>
              </w:rPr>
              <w:t>渭南师范学院</w:t>
            </w:r>
          </w:p>
          <w:p w14:paraId="44F062A7">
            <w:pPr>
              <w:kinsoku w:val="0"/>
              <w:spacing w:line="432"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甲方地址：</w:t>
            </w:r>
            <w:r>
              <w:rPr>
                <w:rFonts w:hint="eastAsia" w:ascii="宋体" w:hAnsi="宋体" w:eastAsia="宋体" w:cs="宋体"/>
                <w:kern w:val="0"/>
                <w:sz w:val="24"/>
                <w:szCs w:val="24"/>
              </w:rPr>
              <w:t>渭南市朝阳大街中段</w:t>
            </w:r>
          </w:p>
          <w:p w14:paraId="0B238CBE">
            <w:pPr>
              <w:autoSpaceDE w:val="0"/>
              <w:autoSpaceDN w:val="0"/>
              <w:spacing w:line="400" w:lineRule="exact"/>
              <w:rPr>
                <w:rFonts w:hint="eastAsia" w:ascii="宋体" w:hAnsi="宋体" w:eastAsia="宋体" w:cs="宋体"/>
                <w:b/>
                <w:bCs/>
                <w:kern w:val="0"/>
                <w:sz w:val="24"/>
                <w:szCs w:val="24"/>
              </w:rPr>
            </w:pPr>
          </w:p>
          <w:p w14:paraId="01FF5479">
            <w:pPr>
              <w:autoSpaceDE w:val="0"/>
              <w:autoSpaceDN w:val="0"/>
              <w:spacing w:line="400" w:lineRule="exact"/>
              <w:rPr>
                <w:rFonts w:hint="eastAsia" w:ascii="宋体" w:hAnsi="宋体" w:eastAsia="宋体" w:cs="宋体"/>
                <w:color w:val="000000"/>
                <w:sz w:val="24"/>
                <w:szCs w:val="24"/>
              </w:rPr>
            </w:pPr>
            <w:r>
              <w:rPr>
                <w:rFonts w:hint="eastAsia" w:ascii="宋体" w:hAnsi="宋体" w:eastAsia="宋体" w:cs="宋体"/>
                <w:b/>
                <w:bCs/>
                <w:kern w:val="0"/>
                <w:sz w:val="24"/>
                <w:szCs w:val="24"/>
              </w:rPr>
              <w:t>电    话：</w:t>
            </w:r>
            <w:r>
              <w:rPr>
                <w:rFonts w:hint="eastAsia" w:ascii="宋体" w:hAnsi="宋体" w:eastAsia="宋体" w:cs="宋体"/>
                <w:kern w:val="0"/>
                <w:sz w:val="24"/>
                <w:szCs w:val="24"/>
              </w:rPr>
              <w:t>0913-2133191</w:t>
            </w:r>
          </w:p>
          <w:p w14:paraId="0A87C407">
            <w:pPr>
              <w:autoSpaceDE w:val="0"/>
              <w:autoSpaceDN w:val="0"/>
              <w:spacing w:line="400" w:lineRule="exac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传    真：</w:t>
            </w:r>
            <w:r>
              <w:rPr>
                <w:rFonts w:hint="eastAsia" w:ascii="宋体" w:hAnsi="宋体" w:eastAsia="宋体" w:cs="宋体"/>
                <w:color w:val="000000"/>
                <w:kern w:val="0"/>
                <w:sz w:val="24"/>
                <w:szCs w:val="24"/>
              </w:rPr>
              <w:t xml:space="preserve"> </w:t>
            </w:r>
          </w:p>
          <w:p w14:paraId="3B01AEC6">
            <w:pPr>
              <w:autoSpaceDE w:val="0"/>
              <w:autoSpaceDN w:val="0"/>
              <w:spacing w:line="400" w:lineRule="exac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邮    编：</w:t>
            </w:r>
            <w:r>
              <w:rPr>
                <w:rFonts w:hint="eastAsia" w:ascii="宋体" w:hAnsi="宋体" w:eastAsia="宋体" w:cs="宋体"/>
                <w:color w:val="000000"/>
                <w:kern w:val="0"/>
                <w:sz w:val="24"/>
                <w:szCs w:val="24"/>
              </w:rPr>
              <w:t xml:space="preserve"> </w:t>
            </w:r>
          </w:p>
          <w:p w14:paraId="305FA2B9">
            <w:pPr>
              <w:autoSpaceDE w:val="0"/>
              <w:autoSpaceDN w:val="0"/>
              <w:spacing w:line="400" w:lineRule="exact"/>
              <w:rPr>
                <w:rFonts w:hint="eastAsia" w:ascii="宋体" w:hAnsi="宋体" w:eastAsia="宋体" w:cs="宋体"/>
                <w:b/>
                <w:color w:val="000000"/>
                <w:kern w:val="0"/>
                <w:sz w:val="24"/>
                <w:szCs w:val="24"/>
              </w:rPr>
            </w:pPr>
          </w:p>
          <w:p w14:paraId="19802C6B">
            <w:pPr>
              <w:autoSpaceDE w:val="0"/>
              <w:autoSpaceDN w:val="0"/>
              <w:spacing w:line="400" w:lineRule="exact"/>
              <w:rPr>
                <w:rFonts w:hint="eastAsia" w:ascii="宋体" w:hAnsi="宋体" w:eastAsia="宋体" w:cs="宋体"/>
                <w:b/>
                <w:color w:val="000000"/>
                <w:kern w:val="0"/>
                <w:sz w:val="24"/>
                <w:szCs w:val="24"/>
              </w:rPr>
            </w:pPr>
          </w:p>
          <w:p w14:paraId="57BDB3D3">
            <w:pPr>
              <w:autoSpaceDE w:val="0"/>
              <w:autoSpaceDN w:val="0"/>
              <w:spacing w:line="400" w:lineRule="exac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甲方代表签字：</w:t>
            </w:r>
          </w:p>
          <w:p w14:paraId="229F4E5A">
            <w:pPr>
              <w:spacing w:before="312" w:beforeLines="100" w:line="400" w:lineRule="exact"/>
              <w:rPr>
                <w:rFonts w:hint="eastAsia" w:ascii="宋体" w:hAnsi="宋体" w:eastAsia="宋体" w:cs="宋体"/>
                <w:b/>
                <w:color w:val="000000"/>
                <w:sz w:val="24"/>
                <w:szCs w:val="24"/>
              </w:rPr>
            </w:pPr>
            <w:r>
              <w:rPr>
                <w:rFonts w:hint="eastAsia" w:ascii="宋体" w:hAnsi="宋体" w:eastAsia="宋体" w:cs="宋体"/>
                <w:b/>
                <w:color w:val="000000"/>
                <w:kern w:val="0"/>
                <w:sz w:val="24"/>
                <w:szCs w:val="24"/>
              </w:rPr>
              <w:t>甲方盖章：</w:t>
            </w:r>
          </w:p>
        </w:tc>
        <w:tc>
          <w:tcPr>
            <w:tcW w:w="4784" w:type="dxa"/>
          </w:tcPr>
          <w:p w14:paraId="64EE78C4">
            <w:pPr>
              <w:kinsoku w:val="0"/>
              <w:spacing w:line="432"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乙方名称：</w:t>
            </w:r>
          </w:p>
          <w:p w14:paraId="7C64C14F">
            <w:pPr>
              <w:kinsoku w:val="0"/>
              <w:spacing w:line="432"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乙方地址：</w:t>
            </w:r>
          </w:p>
          <w:p w14:paraId="2432DFC3">
            <w:pPr>
              <w:autoSpaceDE w:val="0"/>
              <w:autoSpaceDN w:val="0"/>
              <w:spacing w:line="400" w:lineRule="exact"/>
              <w:rPr>
                <w:rFonts w:hint="eastAsia" w:ascii="宋体" w:hAnsi="宋体" w:eastAsia="宋体" w:cs="宋体"/>
                <w:sz w:val="24"/>
                <w:szCs w:val="24"/>
              </w:rPr>
            </w:pPr>
          </w:p>
          <w:p w14:paraId="3CEBC577">
            <w:pPr>
              <w:autoSpaceDE w:val="0"/>
              <w:autoSpaceDN w:val="0"/>
              <w:spacing w:line="400" w:lineRule="exact"/>
              <w:rPr>
                <w:rFonts w:hint="eastAsia" w:ascii="宋体" w:hAnsi="宋体" w:eastAsia="宋体" w:cs="宋体"/>
                <w:b/>
                <w:bCs/>
                <w:kern w:val="0"/>
                <w:sz w:val="24"/>
                <w:szCs w:val="24"/>
              </w:rPr>
            </w:pPr>
            <w:r>
              <w:rPr>
                <w:rFonts w:hint="eastAsia" w:ascii="宋体" w:hAnsi="宋体" w:eastAsia="宋体" w:cs="宋体"/>
                <w:b/>
                <w:bCs/>
                <w:kern w:val="0"/>
                <w:sz w:val="24"/>
                <w:szCs w:val="24"/>
              </w:rPr>
              <w:t>电    话：</w:t>
            </w:r>
          </w:p>
          <w:p w14:paraId="0BAA1200">
            <w:pPr>
              <w:autoSpaceDE w:val="0"/>
              <w:autoSpaceDN w:val="0"/>
              <w:spacing w:line="400" w:lineRule="exact"/>
              <w:rPr>
                <w:rFonts w:hint="eastAsia" w:ascii="宋体" w:hAnsi="宋体" w:eastAsia="宋体" w:cs="宋体"/>
                <w:b/>
                <w:bCs/>
                <w:kern w:val="0"/>
                <w:sz w:val="24"/>
                <w:szCs w:val="24"/>
              </w:rPr>
            </w:pPr>
            <w:r>
              <w:rPr>
                <w:rFonts w:hint="eastAsia" w:ascii="宋体" w:hAnsi="宋体" w:eastAsia="宋体" w:cs="宋体"/>
                <w:b/>
                <w:bCs/>
                <w:kern w:val="0"/>
                <w:sz w:val="24"/>
                <w:szCs w:val="24"/>
              </w:rPr>
              <w:t>传    真：</w:t>
            </w:r>
          </w:p>
          <w:p w14:paraId="413F8E39">
            <w:pPr>
              <w:autoSpaceDE w:val="0"/>
              <w:autoSpaceDN w:val="0"/>
              <w:spacing w:line="400" w:lineRule="exact"/>
              <w:rPr>
                <w:rFonts w:hint="eastAsia" w:ascii="宋体" w:hAnsi="宋体" w:eastAsia="宋体" w:cs="宋体"/>
                <w:b/>
                <w:bCs/>
                <w:kern w:val="0"/>
                <w:sz w:val="24"/>
                <w:szCs w:val="24"/>
              </w:rPr>
            </w:pPr>
            <w:r>
              <w:rPr>
                <w:rFonts w:hint="eastAsia" w:ascii="宋体" w:hAnsi="宋体" w:eastAsia="宋体" w:cs="宋体"/>
                <w:b/>
                <w:bCs/>
                <w:kern w:val="0"/>
                <w:sz w:val="24"/>
                <w:szCs w:val="24"/>
              </w:rPr>
              <w:t>邮    编：</w:t>
            </w:r>
          </w:p>
          <w:p w14:paraId="0E56811A">
            <w:pPr>
              <w:autoSpaceDE w:val="0"/>
              <w:autoSpaceDN w:val="0"/>
              <w:spacing w:line="400" w:lineRule="exact"/>
              <w:rPr>
                <w:rFonts w:hint="eastAsia" w:ascii="宋体" w:hAnsi="宋体" w:eastAsia="宋体" w:cs="宋体"/>
                <w:b/>
                <w:bCs/>
                <w:kern w:val="0"/>
                <w:sz w:val="24"/>
                <w:szCs w:val="24"/>
              </w:rPr>
            </w:pPr>
            <w:r>
              <w:rPr>
                <w:rFonts w:hint="eastAsia" w:ascii="宋体" w:hAnsi="宋体" w:eastAsia="宋体" w:cs="宋体"/>
                <w:b/>
                <w:bCs/>
                <w:kern w:val="0"/>
                <w:sz w:val="24"/>
                <w:szCs w:val="24"/>
              </w:rPr>
              <w:t>开户银行：</w:t>
            </w:r>
          </w:p>
          <w:p w14:paraId="455835EB">
            <w:pPr>
              <w:autoSpaceDE w:val="0"/>
              <w:autoSpaceDN w:val="0"/>
              <w:spacing w:line="400" w:lineRule="exact"/>
              <w:rPr>
                <w:rFonts w:hint="eastAsia" w:ascii="宋体" w:hAnsi="宋体" w:eastAsia="宋体" w:cs="宋体"/>
                <w:b/>
                <w:bCs/>
                <w:kern w:val="0"/>
                <w:sz w:val="24"/>
                <w:szCs w:val="24"/>
              </w:rPr>
            </w:pPr>
            <w:r>
              <w:rPr>
                <w:rFonts w:hint="eastAsia" w:ascii="宋体" w:hAnsi="宋体" w:eastAsia="宋体" w:cs="宋体"/>
                <w:b/>
                <w:bCs/>
                <w:kern w:val="0"/>
                <w:sz w:val="24"/>
                <w:szCs w:val="24"/>
              </w:rPr>
              <w:t>帐    号：</w:t>
            </w:r>
          </w:p>
          <w:p w14:paraId="45A0AD89">
            <w:pPr>
              <w:autoSpaceDE w:val="0"/>
              <w:autoSpaceDN w:val="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乙方代表签字：</w:t>
            </w:r>
          </w:p>
          <w:p w14:paraId="4C79A031">
            <w:pPr>
              <w:spacing w:before="312" w:beforeLines="100" w:line="400" w:lineRule="exact"/>
              <w:rPr>
                <w:rFonts w:hint="eastAsia" w:ascii="宋体" w:hAnsi="宋体" w:eastAsia="宋体" w:cs="宋体"/>
                <w:b/>
                <w:color w:val="000000"/>
                <w:sz w:val="24"/>
                <w:szCs w:val="24"/>
              </w:rPr>
            </w:pPr>
            <w:r>
              <w:rPr>
                <w:rFonts w:hint="eastAsia" w:ascii="宋体" w:hAnsi="宋体" w:eastAsia="宋体" w:cs="宋体"/>
                <w:b/>
                <w:color w:val="000000"/>
                <w:kern w:val="0"/>
                <w:sz w:val="24"/>
                <w:szCs w:val="24"/>
              </w:rPr>
              <w:t>乙方盖章：</w:t>
            </w:r>
          </w:p>
        </w:tc>
      </w:tr>
    </w:tbl>
    <w:p w14:paraId="34E9B5D8">
      <w:pPr>
        <w:spacing w:before="312" w:beforeLines="100" w:line="420" w:lineRule="exact"/>
        <w:ind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鉴证方名称</w:t>
      </w:r>
      <w:r>
        <w:rPr>
          <w:rFonts w:hint="eastAsia" w:ascii="宋体" w:hAnsi="宋体" w:eastAsia="宋体" w:cs="宋体"/>
          <w:color w:val="000000"/>
          <w:sz w:val="24"/>
          <w:szCs w:val="24"/>
        </w:rPr>
        <w:t>：陕西宇正招标有限公司（</w:t>
      </w:r>
      <w:r>
        <w:rPr>
          <w:rFonts w:hint="eastAsia" w:ascii="宋体" w:hAnsi="宋体" w:eastAsia="宋体" w:cs="宋体"/>
          <w:b/>
          <w:color w:val="000000"/>
          <w:sz w:val="24"/>
          <w:szCs w:val="24"/>
        </w:rPr>
        <w:t>鉴证方盖章）</w:t>
      </w:r>
    </w:p>
    <w:p w14:paraId="0EB56EF8">
      <w:pPr>
        <w:spacing w:line="420" w:lineRule="exact"/>
        <w:ind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鉴证方地址</w:t>
      </w:r>
      <w:r>
        <w:rPr>
          <w:rFonts w:hint="eastAsia" w:ascii="宋体" w:hAnsi="宋体" w:eastAsia="宋体" w:cs="宋体"/>
          <w:color w:val="000000"/>
          <w:sz w:val="24"/>
          <w:szCs w:val="24"/>
        </w:rPr>
        <w:t>：</w:t>
      </w:r>
      <w:r>
        <w:rPr>
          <w:rFonts w:hint="eastAsia" w:ascii="宋体" w:hAnsi="宋体" w:eastAsia="宋体" w:cs="宋体"/>
          <w:sz w:val="24"/>
          <w:szCs w:val="24"/>
        </w:rPr>
        <w:t>西安市新城区长乐西路128号华东万悦城2号写字楼22楼2208室</w:t>
      </w:r>
    </w:p>
    <w:p w14:paraId="6660AD99">
      <w:pPr>
        <w:spacing w:line="420" w:lineRule="exact"/>
        <w:ind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邮编</w:t>
      </w:r>
      <w:r>
        <w:rPr>
          <w:rFonts w:hint="eastAsia" w:ascii="宋体" w:hAnsi="宋体" w:eastAsia="宋体" w:cs="宋体"/>
          <w:color w:val="000000"/>
          <w:sz w:val="24"/>
          <w:szCs w:val="24"/>
        </w:rPr>
        <w:t>：710032</w:t>
      </w:r>
    </w:p>
    <w:p w14:paraId="25B927BE">
      <w:pPr>
        <w:spacing w:line="420" w:lineRule="exact"/>
        <w:ind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电话</w:t>
      </w:r>
      <w:r>
        <w:rPr>
          <w:rFonts w:hint="eastAsia" w:ascii="宋体" w:hAnsi="宋体" w:eastAsia="宋体" w:cs="宋体"/>
          <w:color w:val="000000"/>
          <w:sz w:val="24"/>
          <w:szCs w:val="24"/>
        </w:rPr>
        <w:t>：029-88611613</w:t>
      </w:r>
    </w:p>
    <w:p w14:paraId="1EF13ED2">
      <w:pPr>
        <w:spacing w:line="420" w:lineRule="exact"/>
        <w:ind w:firstLine="482" w:firstLineChars="200"/>
        <w:rPr>
          <w:rFonts w:hint="eastAsia" w:ascii="宋体" w:hAnsi="宋体" w:eastAsia="宋体" w:cs="宋体"/>
          <w:b/>
          <w:bCs/>
          <w:sz w:val="24"/>
          <w:szCs w:val="24"/>
        </w:rPr>
        <w:sectPr>
          <w:footerReference r:id="rId5" w:type="default"/>
          <w:pgSz w:w="11906" w:h="16838"/>
          <w:pgMar w:top="1440" w:right="1080" w:bottom="1440" w:left="1080" w:header="851" w:footer="992" w:gutter="0"/>
          <w:cols w:space="425" w:num="1"/>
          <w:docGrid w:type="lines" w:linePitch="312" w:charSpace="0"/>
        </w:sectPr>
      </w:pPr>
      <w:r>
        <w:rPr>
          <w:rFonts w:hint="eastAsia" w:ascii="宋体" w:hAnsi="宋体" w:eastAsia="宋体" w:cs="宋体"/>
          <w:b/>
          <w:color w:val="000000"/>
          <w:sz w:val="24"/>
          <w:szCs w:val="24"/>
        </w:rPr>
        <w:t>传真</w:t>
      </w:r>
      <w:r>
        <w:rPr>
          <w:rFonts w:hint="eastAsia" w:ascii="宋体" w:hAnsi="宋体" w:eastAsia="宋体" w:cs="宋体"/>
          <w:color w:val="000000"/>
          <w:sz w:val="24"/>
          <w:szCs w:val="24"/>
        </w:rPr>
        <w:t>：029-88611613</w:t>
      </w:r>
    </w:p>
    <w:p w14:paraId="611F4273">
      <w:pPr>
        <w:spacing w:line="240" w:lineRule="auto"/>
        <w:jc w:val="center"/>
        <w:outlineLvl w:val="0"/>
        <w:rPr>
          <w:rFonts w:hint="eastAsia" w:ascii="宋体" w:hAnsi="宋体" w:eastAsia="宋体" w:cs="宋体"/>
          <w:b/>
          <w:bCs/>
          <w:kern w:val="44"/>
          <w:sz w:val="32"/>
          <w:szCs w:val="32"/>
        </w:rPr>
      </w:pPr>
      <w:r>
        <w:rPr>
          <w:rFonts w:hint="eastAsia" w:ascii="宋体" w:hAnsi="宋体" w:eastAsia="宋体" w:cs="宋体"/>
          <w:sz w:val="32"/>
          <w:szCs w:val="32"/>
        </w:rPr>
        <w:t>合同条款</w:t>
      </w:r>
      <w:bookmarkEnd w:id="0"/>
      <w:bookmarkEnd w:id="1"/>
      <w:bookmarkEnd w:id="2"/>
      <w:bookmarkEnd w:id="3"/>
      <w:bookmarkEnd w:id="4"/>
      <w:bookmarkEnd w:id="5"/>
      <w:bookmarkEnd w:id="6"/>
    </w:p>
    <w:p w14:paraId="1047E6E6">
      <w:pPr>
        <w:kinsoku w:val="0"/>
        <w:spacing w:line="480" w:lineRule="auto"/>
        <w:rPr>
          <w:rFonts w:hint="eastAsia" w:ascii="宋体" w:hAnsi="宋体" w:eastAsia="宋体" w:cs="宋体"/>
          <w:b/>
          <w:bCs/>
          <w:kern w:val="0"/>
          <w:sz w:val="24"/>
          <w:szCs w:val="24"/>
        </w:rPr>
      </w:pPr>
      <w:bookmarkStart w:id="7" w:name="_Toc28365"/>
      <w:bookmarkStart w:id="8" w:name="_Toc30632"/>
      <w:bookmarkStart w:id="9" w:name="_Toc284"/>
      <w:bookmarkStart w:id="10" w:name="_Toc5372"/>
      <w:bookmarkStart w:id="11" w:name="_Toc19563"/>
      <w:bookmarkStart w:id="12" w:name="_Toc20291"/>
      <w:bookmarkStart w:id="13" w:name="_Toc27140"/>
      <w:bookmarkStart w:id="14" w:name="_Toc7550"/>
      <w:bookmarkStart w:id="15" w:name="_Toc32457"/>
      <w:bookmarkStart w:id="16" w:name="_Toc27392"/>
      <w:bookmarkStart w:id="17" w:name="_Toc35871572"/>
      <w:bookmarkStart w:id="18" w:name="_Toc23541"/>
      <w:bookmarkStart w:id="19" w:name="_Toc9095"/>
      <w:bookmarkStart w:id="20" w:name="_Toc9085"/>
      <w:bookmarkStart w:id="21" w:name="_Toc29080"/>
      <w:bookmarkStart w:id="22" w:name="_Toc12594"/>
      <w:bookmarkStart w:id="23" w:name="_Toc4288"/>
      <w:bookmarkStart w:id="24" w:name="_Toc7712"/>
      <w:bookmarkStart w:id="25" w:name="_Toc25553"/>
      <w:bookmarkStart w:id="26" w:name="_Toc30955"/>
      <w:bookmarkStart w:id="27" w:name="_Toc4166"/>
      <w:bookmarkStart w:id="28" w:name="_Toc8274"/>
      <w:bookmarkStart w:id="29" w:name="_Toc29656"/>
      <w:bookmarkStart w:id="30" w:name="_Toc14082139"/>
      <w:r>
        <w:rPr>
          <w:rFonts w:hint="eastAsia" w:ascii="宋体" w:hAnsi="宋体" w:eastAsia="宋体" w:cs="宋体"/>
          <w:b/>
          <w:bCs/>
          <w:kern w:val="0"/>
          <w:sz w:val="24"/>
          <w:szCs w:val="24"/>
        </w:rPr>
        <w:t>合同编号：</w:t>
      </w:r>
      <w:r>
        <w:rPr>
          <w:rFonts w:hint="eastAsia" w:ascii="宋体" w:hAnsi="宋体" w:eastAsia="宋体" w:cs="宋体"/>
          <w:b/>
          <w:bCs/>
          <w:kern w:val="0"/>
          <w:sz w:val="24"/>
          <w:szCs w:val="24"/>
          <w:u w:val="single"/>
        </w:rPr>
        <w:t xml:space="preserve">                 </w:t>
      </w:r>
    </w:p>
    <w:p w14:paraId="28636130">
      <w:pPr>
        <w:kinsoku w:val="0"/>
        <w:spacing w:line="480" w:lineRule="auto"/>
        <w:rPr>
          <w:rFonts w:hint="eastAsia" w:ascii="宋体" w:hAnsi="宋体" w:eastAsia="宋体" w:cs="宋体"/>
          <w:b/>
          <w:bCs/>
          <w:sz w:val="24"/>
          <w:szCs w:val="24"/>
        </w:rPr>
      </w:pPr>
      <w:r>
        <w:rPr>
          <w:rFonts w:hint="eastAsia" w:ascii="宋体" w:hAnsi="宋体" w:eastAsia="宋体" w:cs="宋体"/>
          <w:b/>
          <w:bCs/>
          <w:kern w:val="0"/>
          <w:sz w:val="24"/>
          <w:szCs w:val="24"/>
        </w:rPr>
        <w:t>采购人（甲方）：</w:t>
      </w:r>
      <w:r>
        <w:rPr>
          <w:rFonts w:hint="eastAsia" w:ascii="宋体" w:hAnsi="宋体" w:eastAsia="宋体" w:cs="宋体"/>
          <w:b/>
          <w:bCs/>
          <w:sz w:val="24"/>
          <w:szCs w:val="24"/>
        </w:rPr>
        <w:t>渭南师范学院</w:t>
      </w:r>
    </w:p>
    <w:p w14:paraId="2FF8E9A7">
      <w:pPr>
        <w:kinsoku w:val="0"/>
        <w:spacing w:line="480" w:lineRule="auto"/>
        <w:jc w:val="left"/>
        <w:rPr>
          <w:rFonts w:hint="eastAsia" w:ascii="宋体" w:hAnsi="宋体" w:eastAsia="宋体" w:cs="宋体"/>
          <w:kern w:val="0"/>
          <w:sz w:val="24"/>
          <w:szCs w:val="24"/>
        </w:rPr>
      </w:pPr>
      <w:r>
        <w:rPr>
          <w:rFonts w:hint="eastAsia" w:ascii="宋体" w:hAnsi="宋体" w:eastAsia="宋体" w:cs="宋体"/>
          <w:b/>
          <w:bCs/>
          <w:kern w:val="0"/>
          <w:sz w:val="24"/>
          <w:szCs w:val="24"/>
        </w:rPr>
        <w:t>中标人（乙方）</w:t>
      </w:r>
      <w:r>
        <w:rPr>
          <w:rFonts w:hint="eastAsia" w:ascii="宋体" w:hAnsi="宋体" w:eastAsia="宋体" w:cs="宋体"/>
          <w:b/>
          <w:bCs/>
          <w:kern w:val="0"/>
          <w:sz w:val="24"/>
          <w:szCs w:val="24"/>
          <w:lang w:eastAsia="zh-CN"/>
        </w:rPr>
        <w:t>：</w:t>
      </w:r>
      <w:r>
        <w:rPr>
          <w:rFonts w:hint="eastAsia" w:ascii="宋体" w:hAnsi="宋体" w:eastAsia="宋体" w:cs="宋体"/>
          <w:kern w:val="0"/>
          <w:sz w:val="24"/>
          <w:szCs w:val="24"/>
        </w:rPr>
        <w:t>                           </w:t>
      </w:r>
    </w:p>
    <w:p w14:paraId="5D51A7F5">
      <w:pPr>
        <w:kinsoku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    根据《中华人民共和国合同法》、《中华人民共和国政府采购法》等有关规定，甲、乙双方遵循平等、自愿、公平和诚实的原则，就甲方</w:t>
      </w:r>
      <w:r>
        <w:rPr>
          <w:rFonts w:hint="eastAsia" w:ascii="宋体" w:hAnsi="宋体" w:eastAsia="宋体" w:cs="宋体"/>
          <w:kern w:val="0"/>
          <w:sz w:val="24"/>
          <w:szCs w:val="24"/>
          <w:lang w:eastAsia="zh-CN"/>
        </w:rPr>
        <w:t>渭南师范学院自习室中央空调购置安装及线路改造项目</w:t>
      </w:r>
      <w:r>
        <w:rPr>
          <w:rFonts w:hint="eastAsia" w:ascii="宋体" w:hAnsi="宋体" w:eastAsia="宋体" w:cs="宋体"/>
          <w:kern w:val="0"/>
          <w:sz w:val="24"/>
          <w:szCs w:val="24"/>
        </w:rPr>
        <w:t>内容，经协商一致，签订本合同。</w:t>
      </w:r>
    </w:p>
    <w:p w14:paraId="463CC4E0">
      <w:pPr>
        <w:kinsoku w:val="0"/>
        <w:spacing w:line="360" w:lineRule="auto"/>
        <w:rPr>
          <w:rFonts w:hint="eastAsia" w:ascii="宋体" w:hAnsi="宋体" w:eastAsia="宋体" w:cs="宋体"/>
          <w:sz w:val="24"/>
          <w:szCs w:val="24"/>
        </w:rPr>
      </w:pPr>
      <w:r>
        <w:rPr>
          <w:rFonts w:hint="eastAsia" w:ascii="宋体" w:hAnsi="宋体" w:eastAsia="宋体" w:cs="宋体"/>
          <w:kern w:val="0"/>
          <w:sz w:val="24"/>
          <w:szCs w:val="24"/>
        </w:rPr>
        <w:t xml:space="preserve">    </w:t>
      </w:r>
      <w:r>
        <w:rPr>
          <w:rFonts w:hint="eastAsia" w:ascii="宋体" w:hAnsi="宋体" w:eastAsia="宋体" w:cs="宋体"/>
          <w:b/>
          <w:bCs/>
          <w:kern w:val="0"/>
          <w:sz w:val="24"/>
          <w:szCs w:val="24"/>
        </w:rPr>
        <w:t>第</w:t>
      </w:r>
      <w:r>
        <w:rPr>
          <w:rFonts w:hint="eastAsia" w:ascii="宋体" w:hAnsi="宋体" w:eastAsia="宋体" w:cs="宋体"/>
          <w:b/>
          <w:bCs/>
          <w:sz w:val="24"/>
          <w:szCs w:val="24"/>
        </w:rPr>
        <w:t>一条：合同内容</w:t>
      </w:r>
    </w:p>
    <w:p w14:paraId="6786B3E1">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1、下列文件是构成本合同不可分割的部分：</w:t>
      </w:r>
    </w:p>
    <w:p w14:paraId="357CC844">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（1）合同条款；</w:t>
      </w:r>
    </w:p>
    <w:p w14:paraId="275B9F52">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（2）合同附件1：产品功能要求、技术规格及配置详单；</w:t>
      </w:r>
    </w:p>
    <w:p w14:paraId="07A7818B">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（3）合同附件2：补充条款（如果有）；</w:t>
      </w:r>
    </w:p>
    <w:p w14:paraId="1CA34F56">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（4）合同附件3：澄清函及最终报价和承诺；</w:t>
      </w:r>
    </w:p>
    <w:p w14:paraId="54596920">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（5）公开招标文件；</w:t>
      </w:r>
    </w:p>
    <w:p w14:paraId="48033ACD">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（6）投标文件；</w:t>
      </w:r>
    </w:p>
    <w:p w14:paraId="4D687F80">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（7）中标通知书；</w:t>
      </w:r>
    </w:p>
    <w:p w14:paraId="00EEF0E4">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（8）其他(根据实际情况需要增加的内容)；</w:t>
      </w:r>
    </w:p>
    <w:p w14:paraId="23EA9900">
      <w:pPr>
        <w:kinsoku w:val="0"/>
        <w:spacing w:line="360" w:lineRule="auto"/>
        <w:ind w:firstLine="480"/>
        <w:rPr>
          <w:rFonts w:hint="eastAsia" w:ascii="宋体" w:hAnsi="宋体" w:eastAsia="宋体" w:cs="宋体"/>
          <w:sz w:val="24"/>
          <w:szCs w:val="24"/>
        </w:rPr>
      </w:pPr>
      <w:r>
        <w:rPr>
          <w:rFonts w:hint="eastAsia" w:ascii="宋体" w:hAnsi="宋体" w:eastAsia="宋体" w:cs="宋体"/>
          <w:sz w:val="24"/>
          <w:szCs w:val="24"/>
        </w:rPr>
        <w:t>2、货物清单：</w:t>
      </w:r>
    </w:p>
    <w:p w14:paraId="1C5D0D7C">
      <w:pPr>
        <w:kinsoku w:val="0"/>
        <w:spacing w:line="360" w:lineRule="auto"/>
        <w:ind w:firstLine="480"/>
        <w:rPr>
          <w:rFonts w:hint="eastAsia"/>
        </w:rPr>
      </w:pPr>
      <w:r>
        <w:rPr>
          <w:rFonts w:hint="eastAsia" w:ascii="宋体" w:hAnsi="宋体" w:eastAsia="宋体" w:cs="宋体"/>
          <w:sz w:val="24"/>
          <w:szCs w:val="24"/>
        </w:rPr>
        <w:t>本合同标的物内容及数量、单价、金额（以谈判文件正本和澄清表〈函〉为准）</w:t>
      </w:r>
    </w:p>
    <w:tbl>
      <w:tblPr>
        <w:tblStyle w:val="8"/>
        <w:tblpPr w:leftFromText="181" w:rightFromText="181" w:vertAnchor="text" w:tblpXSpec="center" w:tblpY="114"/>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87"/>
        <w:gridCol w:w="1106"/>
        <w:gridCol w:w="1243"/>
        <w:gridCol w:w="1046"/>
        <w:gridCol w:w="1106"/>
        <w:gridCol w:w="1106"/>
        <w:gridCol w:w="1428"/>
        <w:gridCol w:w="894"/>
      </w:tblGrid>
      <w:tr w14:paraId="690DB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373" w:type="pct"/>
            <w:vAlign w:val="center"/>
          </w:tcPr>
          <w:p w14:paraId="558CFCB1">
            <w:pPr>
              <w:pStyle w:val="5"/>
              <w:spacing w:line="480" w:lineRule="auto"/>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646" w:type="pct"/>
            <w:vAlign w:val="center"/>
          </w:tcPr>
          <w:p w14:paraId="3717AB6F">
            <w:pPr>
              <w:pStyle w:val="5"/>
              <w:spacing w:line="480" w:lineRule="auto"/>
              <w:jc w:val="center"/>
              <w:rPr>
                <w:rFonts w:hint="eastAsia" w:ascii="宋体" w:hAnsi="宋体" w:eastAsia="宋体" w:cs="宋体"/>
                <w:b/>
                <w:bCs/>
                <w:sz w:val="24"/>
                <w:szCs w:val="24"/>
              </w:rPr>
            </w:pPr>
            <w:r>
              <w:rPr>
                <w:rFonts w:hint="eastAsia" w:ascii="宋体" w:hAnsi="宋体" w:eastAsia="宋体" w:cs="宋体"/>
                <w:b/>
                <w:bCs/>
                <w:sz w:val="24"/>
                <w:szCs w:val="24"/>
              </w:rPr>
              <w:t>货物名称</w:t>
            </w:r>
          </w:p>
        </w:tc>
        <w:tc>
          <w:tcPr>
            <w:tcW w:w="555" w:type="pct"/>
            <w:vAlign w:val="center"/>
          </w:tcPr>
          <w:p w14:paraId="5970D811">
            <w:pPr>
              <w:pStyle w:val="5"/>
              <w:spacing w:line="480" w:lineRule="auto"/>
              <w:jc w:val="center"/>
              <w:rPr>
                <w:rFonts w:hint="eastAsia" w:ascii="宋体" w:hAnsi="宋体" w:eastAsia="宋体" w:cs="宋体"/>
                <w:b/>
                <w:bCs/>
                <w:sz w:val="24"/>
                <w:szCs w:val="24"/>
              </w:rPr>
            </w:pPr>
            <w:r>
              <w:rPr>
                <w:rFonts w:hint="eastAsia" w:ascii="宋体" w:hAnsi="宋体" w:eastAsia="宋体" w:cs="宋体"/>
                <w:b/>
                <w:bCs/>
                <w:sz w:val="24"/>
                <w:szCs w:val="24"/>
              </w:rPr>
              <w:t>品牌</w:t>
            </w:r>
          </w:p>
        </w:tc>
        <w:tc>
          <w:tcPr>
            <w:tcW w:w="624" w:type="pct"/>
            <w:vAlign w:val="center"/>
          </w:tcPr>
          <w:p w14:paraId="2569F21B">
            <w:pPr>
              <w:pStyle w:val="5"/>
              <w:spacing w:line="480" w:lineRule="auto"/>
              <w:jc w:val="center"/>
              <w:rPr>
                <w:rFonts w:hint="eastAsia" w:ascii="宋体" w:hAnsi="宋体" w:eastAsia="宋体" w:cs="宋体"/>
                <w:b/>
                <w:bCs/>
                <w:sz w:val="24"/>
                <w:szCs w:val="24"/>
              </w:rPr>
            </w:pPr>
            <w:r>
              <w:rPr>
                <w:rFonts w:hint="eastAsia" w:ascii="宋体" w:hAnsi="宋体" w:eastAsia="宋体" w:cs="宋体"/>
                <w:b/>
                <w:bCs/>
                <w:sz w:val="24"/>
                <w:szCs w:val="24"/>
              </w:rPr>
              <w:t>规格</w:t>
            </w:r>
          </w:p>
        </w:tc>
        <w:tc>
          <w:tcPr>
            <w:tcW w:w="525" w:type="pct"/>
            <w:vAlign w:val="center"/>
          </w:tcPr>
          <w:p w14:paraId="0AA51A60">
            <w:pPr>
              <w:pStyle w:val="5"/>
              <w:spacing w:line="480" w:lineRule="auto"/>
              <w:jc w:val="center"/>
              <w:rPr>
                <w:rFonts w:hint="eastAsia" w:ascii="宋体" w:hAnsi="宋体" w:eastAsia="宋体" w:cs="宋体"/>
                <w:b/>
                <w:bCs/>
                <w:sz w:val="24"/>
                <w:szCs w:val="24"/>
              </w:rPr>
            </w:pPr>
            <w:r>
              <w:rPr>
                <w:rFonts w:hint="eastAsia" w:ascii="宋体" w:hAnsi="宋体" w:eastAsia="宋体" w:cs="宋体"/>
                <w:b/>
                <w:bCs/>
                <w:sz w:val="24"/>
                <w:szCs w:val="24"/>
              </w:rPr>
              <w:t>产地</w:t>
            </w:r>
          </w:p>
        </w:tc>
        <w:tc>
          <w:tcPr>
            <w:tcW w:w="555" w:type="pct"/>
            <w:vAlign w:val="center"/>
          </w:tcPr>
          <w:p w14:paraId="4573FC6C">
            <w:pPr>
              <w:pStyle w:val="5"/>
              <w:spacing w:line="480" w:lineRule="auto"/>
              <w:jc w:val="center"/>
              <w:rPr>
                <w:rFonts w:hint="eastAsia" w:ascii="宋体" w:hAnsi="宋体" w:eastAsia="宋体" w:cs="宋体"/>
                <w:b/>
                <w:bCs/>
                <w:sz w:val="24"/>
                <w:szCs w:val="24"/>
              </w:rPr>
            </w:pPr>
            <w:r>
              <w:rPr>
                <w:rFonts w:hint="eastAsia" w:ascii="宋体" w:hAnsi="宋体" w:eastAsia="宋体" w:cs="宋体"/>
                <w:b/>
                <w:bCs/>
                <w:sz w:val="24"/>
                <w:szCs w:val="24"/>
              </w:rPr>
              <w:t>单价</w:t>
            </w:r>
          </w:p>
          <w:p w14:paraId="7ADDFB85">
            <w:pPr>
              <w:pStyle w:val="5"/>
              <w:spacing w:line="480" w:lineRule="auto"/>
              <w:jc w:val="center"/>
              <w:rPr>
                <w:rFonts w:hint="eastAsia" w:ascii="宋体" w:hAnsi="宋体" w:eastAsia="宋体" w:cs="宋体"/>
                <w:b/>
                <w:bCs/>
                <w:sz w:val="24"/>
                <w:szCs w:val="24"/>
              </w:rPr>
            </w:pPr>
            <w:r>
              <w:rPr>
                <w:rFonts w:hint="eastAsia" w:ascii="宋体" w:hAnsi="宋体" w:eastAsia="宋体" w:cs="宋体"/>
                <w:b/>
                <w:bCs/>
                <w:sz w:val="24"/>
                <w:szCs w:val="24"/>
              </w:rPr>
              <w:t>（元）</w:t>
            </w:r>
          </w:p>
        </w:tc>
        <w:tc>
          <w:tcPr>
            <w:tcW w:w="555" w:type="pct"/>
            <w:vAlign w:val="center"/>
          </w:tcPr>
          <w:p w14:paraId="6C06474D">
            <w:pPr>
              <w:pStyle w:val="5"/>
              <w:spacing w:line="480" w:lineRule="auto"/>
              <w:jc w:val="center"/>
              <w:rPr>
                <w:rFonts w:hint="eastAsia" w:ascii="宋体" w:hAnsi="宋体" w:eastAsia="宋体" w:cs="宋体"/>
                <w:b/>
                <w:bCs/>
                <w:sz w:val="24"/>
                <w:szCs w:val="24"/>
              </w:rPr>
            </w:pPr>
            <w:r>
              <w:rPr>
                <w:rFonts w:hint="eastAsia" w:ascii="宋体" w:hAnsi="宋体" w:eastAsia="宋体" w:cs="宋体"/>
                <w:b/>
                <w:bCs/>
                <w:sz w:val="24"/>
                <w:szCs w:val="24"/>
              </w:rPr>
              <w:t>数量</w:t>
            </w:r>
          </w:p>
        </w:tc>
        <w:tc>
          <w:tcPr>
            <w:tcW w:w="717" w:type="pct"/>
            <w:vAlign w:val="center"/>
          </w:tcPr>
          <w:p w14:paraId="7917B3C3">
            <w:pPr>
              <w:pStyle w:val="5"/>
              <w:spacing w:line="480" w:lineRule="auto"/>
              <w:jc w:val="center"/>
              <w:rPr>
                <w:rFonts w:hint="eastAsia" w:ascii="宋体" w:hAnsi="宋体" w:eastAsia="宋体" w:cs="宋体"/>
                <w:b/>
                <w:bCs/>
                <w:sz w:val="24"/>
                <w:szCs w:val="24"/>
              </w:rPr>
            </w:pPr>
            <w:r>
              <w:rPr>
                <w:rFonts w:hint="eastAsia" w:ascii="宋体" w:hAnsi="宋体" w:eastAsia="宋体" w:cs="宋体"/>
                <w:b/>
                <w:bCs/>
                <w:sz w:val="24"/>
                <w:szCs w:val="24"/>
              </w:rPr>
              <w:t>合计</w:t>
            </w:r>
          </w:p>
          <w:p w14:paraId="25D7BB3A">
            <w:pPr>
              <w:pStyle w:val="5"/>
              <w:spacing w:line="480" w:lineRule="auto"/>
              <w:jc w:val="center"/>
              <w:rPr>
                <w:rFonts w:hint="eastAsia" w:ascii="宋体" w:hAnsi="宋体" w:eastAsia="宋体" w:cs="宋体"/>
                <w:b/>
                <w:bCs/>
                <w:sz w:val="24"/>
                <w:szCs w:val="24"/>
              </w:rPr>
            </w:pPr>
            <w:r>
              <w:rPr>
                <w:rFonts w:hint="eastAsia" w:ascii="宋体" w:hAnsi="宋体" w:eastAsia="宋体" w:cs="宋体"/>
                <w:b/>
                <w:bCs/>
                <w:sz w:val="24"/>
                <w:szCs w:val="24"/>
              </w:rPr>
              <w:t>（元）</w:t>
            </w:r>
          </w:p>
        </w:tc>
        <w:tc>
          <w:tcPr>
            <w:tcW w:w="446" w:type="pct"/>
            <w:vAlign w:val="center"/>
          </w:tcPr>
          <w:p w14:paraId="74E8FCCC">
            <w:pPr>
              <w:pStyle w:val="5"/>
              <w:spacing w:line="480" w:lineRule="auto"/>
              <w:jc w:val="center"/>
              <w:rPr>
                <w:rFonts w:hint="eastAsia" w:ascii="宋体" w:hAnsi="宋体" w:eastAsia="宋体" w:cs="宋体"/>
                <w:b/>
                <w:bCs/>
                <w:sz w:val="24"/>
                <w:szCs w:val="24"/>
              </w:rPr>
            </w:pPr>
            <w:r>
              <w:rPr>
                <w:rFonts w:hint="eastAsia" w:ascii="宋体" w:hAnsi="宋体" w:eastAsia="宋体" w:cs="宋体"/>
                <w:b/>
                <w:bCs/>
                <w:sz w:val="24"/>
                <w:szCs w:val="24"/>
              </w:rPr>
              <w:t>备注</w:t>
            </w:r>
          </w:p>
        </w:tc>
      </w:tr>
      <w:tr w14:paraId="034B1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73" w:type="pct"/>
            <w:vAlign w:val="center"/>
          </w:tcPr>
          <w:p w14:paraId="5EA8D849">
            <w:pPr>
              <w:pStyle w:val="5"/>
              <w:spacing w:line="480" w:lineRule="auto"/>
              <w:jc w:val="center"/>
              <w:rPr>
                <w:rFonts w:hint="eastAsia" w:ascii="宋体" w:hAnsi="宋体" w:eastAsia="宋体" w:cs="宋体"/>
                <w:sz w:val="24"/>
                <w:szCs w:val="24"/>
              </w:rPr>
            </w:pPr>
          </w:p>
        </w:tc>
        <w:tc>
          <w:tcPr>
            <w:tcW w:w="646" w:type="pct"/>
            <w:vAlign w:val="center"/>
          </w:tcPr>
          <w:p w14:paraId="1874AA43">
            <w:pPr>
              <w:pStyle w:val="5"/>
              <w:spacing w:line="480" w:lineRule="auto"/>
              <w:jc w:val="center"/>
              <w:rPr>
                <w:rFonts w:hint="eastAsia" w:ascii="宋体" w:hAnsi="宋体" w:eastAsia="宋体" w:cs="宋体"/>
                <w:sz w:val="24"/>
                <w:szCs w:val="24"/>
              </w:rPr>
            </w:pPr>
          </w:p>
        </w:tc>
        <w:tc>
          <w:tcPr>
            <w:tcW w:w="555" w:type="pct"/>
            <w:vAlign w:val="center"/>
          </w:tcPr>
          <w:p w14:paraId="7174A48A">
            <w:pPr>
              <w:pStyle w:val="5"/>
              <w:spacing w:line="480" w:lineRule="auto"/>
              <w:jc w:val="center"/>
              <w:rPr>
                <w:rFonts w:hint="eastAsia" w:ascii="宋体" w:hAnsi="宋体" w:eastAsia="宋体" w:cs="宋体"/>
                <w:sz w:val="24"/>
                <w:szCs w:val="24"/>
              </w:rPr>
            </w:pPr>
          </w:p>
        </w:tc>
        <w:tc>
          <w:tcPr>
            <w:tcW w:w="624" w:type="pct"/>
            <w:vAlign w:val="center"/>
          </w:tcPr>
          <w:p w14:paraId="57036F35">
            <w:pPr>
              <w:pStyle w:val="5"/>
              <w:spacing w:line="480" w:lineRule="auto"/>
              <w:jc w:val="center"/>
              <w:rPr>
                <w:rFonts w:hint="eastAsia" w:ascii="宋体" w:hAnsi="宋体" w:eastAsia="宋体" w:cs="宋体"/>
                <w:sz w:val="24"/>
                <w:szCs w:val="24"/>
              </w:rPr>
            </w:pPr>
          </w:p>
        </w:tc>
        <w:tc>
          <w:tcPr>
            <w:tcW w:w="525" w:type="pct"/>
            <w:vAlign w:val="center"/>
          </w:tcPr>
          <w:p w14:paraId="198F4033">
            <w:pPr>
              <w:pStyle w:val="5"/>
              <w:spacing w:line="480" w:lineRule="auto"/>
              <w:jc w:val="center"/>
              <w:rPr>
                <w:rFonts w:hint="eastAsia" w:ascii="宋体" w:hAnsi="宋体" w:eastAsia="宋体" w:cs="宋体"/>
                <w:sz w:val="24"/>
                <w:szCs w:val="24"/>
              </w:rPr>
            </w:pPr>
          </w:p>
        </w:tc>
        <w:tc>
          <w:tcPr>
            <w:tcW w:w="555" w:type="pct"/>
            <w:vAlign w:val="center"/>
          </w:tcPr>
          <w:p w14:paraId="57D54181">
            <w:pPr>
              <w:pStyle w:val="5"/>
              <w:spacing w:line="480" w:lineRule="auto"/>
              <w:jc w:val="center"/>
              <w:rPr>
                <w:rFonts w:hint="eastAsia" w:ascii="宋体" w:hAnsi="宋体" w:eastAsia="宋体" w:cs="宋体"/>
                <w:sz w:val="24"/>
                <w:szCs w:val="24"/>
              </w:rPr>
            </w:pPr>
          </w:p>
        </w:tc>
        <w:tc>
          <w:tcPr>
            <w:tcW w:w="555" w:type="pct"/>
            <w:vAlign w:val="center"/>
          </w:tcPr>
          <w:p w14:paraId="0BB7DC0E">
            <w:pPr>
              <w:pStyle w:val="5"/>
              <w:spacing w:line="480" w:lineRule="auto"/>
              <w:jc w:val="center"/>
              <w:rPr>
                <w:rFonts w:hint="eastAsia" w:ascii="宋体" w:hAnsi="宋体" w:eastAsia="宋体" w:cs="宋体"/>
                <w:sz w:val="24"/>
                <w:szCs w:val="24"/>
              </w:rPr>
            </w:pPr>
          </w:p>
        </w:tc>
        <w:tc>
          <w:tcPr>
            <w:tcW w:w="717" w:type="pct"/>
            <w:vAlign w:val="center"/>
          </w:tcPr>
          <w:p w14:paraId="2D999640">
            <w:pPr>
              <w:pStyle w:val="5"/>
              <w:spacing w:line="480" w:lineRule="auto"/>
              <w:jc w:val="center"/>
              <w:rPr>
                <w:rFonts w:hint="eastAsia" w:ascii="宋体" w:hAnsi="宋体" w:eastAsia="宋体" w:cs="宋体"/>
                <w:sz w:val="24"/>
                <w:szCs w:val="24"/>
              </w:rPr>
            </w:pPr>
          </w:p>
        </w:tc>
        <w:tc>
          <w:tcPr>
            <w:tcW w:w="446" w:type="pct"/>
            <w:vAlign w:val="center"/>
          </w:tcPr>
          <w:p w14:paraId="626465C8">
            <w:pPr>
              <w:pStyle w:val="5"/>
              <w:spacing w:line="480" w:lineRule="auto"/>
              <w:jc w:val="center"/>
              <w:rPr>
                <w:rFonts w:hint="eastAsia" w:ascii="宋体" w:hAnsi="宋体" w:eastAsia="宋体" w:cs="宋体"/>
                <w:sz w:val="24"/>
                <w:szCs w:val="24"/>
              </w:rPr>
            </w:pPr>
          </w:p>
        </w:tc>
      </w:tr>
      <w:tr w14:paraId="2AB80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73" w:type="pct"/>
            <w:vAlign w:val="center"/>
          </w:tcPr>
          <w:p w14:paraId="22E609A2">
            <w:pPr>
              <w:pStyle w:val="5"/>
              <w:spacing w:line="480" w:lineRule="auto"/>
              <w:jc w:val="center"/>
              <w:rPr>
                <w:rFonts w:hint="eastAsia" w:ascii="宋体" w:hAnsi="宋体" w:eastAsia="宋体" w:cs="宋体"/>
                <w:sz w:val="24"/>
                <w:szCs w:val="24"/>
              </w:rPr>
            </w:pPr>
          </w:p>
        </w:tc>
        <w:tc>
          <w:tcPr>
            <w:tcW w:w="646" w:type="pct"/>
            <w:vAlign w:val="center"/>
          </w:tcPr>
          <w:p w14:paraId="382CF6AD">
            <w:pPr>
              <w:pStyle w:val="5"/>
              <w:spacing w:line="480" w:lineRule="auto"/>
              <w:jc w:val="center"/>
              <w:rPr>
                <w:rFonts w:hint="eastAsia" w:ascii="宋体" w:hAnsi="宋体" w:eastAsia="宋体" w:cs="宋体"/>
                <w:sz w:val="24"/>
                <w:szCs w:val="24"/>
              </w:rPr>
            </w:pPr>
          </w:p>
        </w:tc>
        <w:tc>
          <w:tcPr>
            <w:tcW w:w="555" w:type="pct"/>
            <w:vAlign w:val="center"/>
          </w:tcPr>
          <w:p w14:paraId="38189D14">
            <w:pPr>
              <w:pStyle w:val="5"/>
              <w:spacing w:line="480" w:lineRule="auto"/>
              <w:jc w:val="center"/>
              <w:rPr>
                <w:rFonts w:hint="eastAsia" w:ascii="宋体" w:hAnsi="宋体" w:eastAsia="宋体" w:cs="宋体"/>
                <w:sz w:val="24"/>
                <w:szCs w:val="24"/>
              </w:rPr>
            </w:pPr>
          </w:p>
        </w:tc>
        <w:tc>
          <w:tcPr>
            <w:tcW w:w="624" w:type="pct"/>
            <w:vAlign w:val="center"/>
          </w:tcPr>
          <w:p w14:paraId="3F0710A3">
            <w:pPr>
              <w:pStyle w:val="5"/>
              <w:spacing w:line="480" w:lineRule="auto"/>
              <w:jc w:val="center"/>
              <w:rPr>
                <w:rFonts w:hint="eastAsia" w:ascii="宋体" w:hAnsi="宋体" w:eastAsia="宋体" w:cs="宋体"/>
                <w:sz w:val="24"/>
                <w:szCs w:val="24"/>
              </w:rPr>
            </w:pPr>
          </w:p>
        </w:tc>
        <w:tc>
          <w:tcPr>
            <w:tcW w:w="525" w:type="pct"/>
            <w:vAlign w:val="center"/>
          </w:tcPr>
          <w:p w14:paraId="28A25E06">
            <w:pPr>
              <w:pStyle w:val="5"/>
              <w:spacing w:line="480" w:lineRule="auto"/>
              <w:jc w:val="center"/>
              <w:rPr>
                <w:rFonts w:hint="eastAsia" w:ascii="宋体" w:hAnsi="宋体" w:eastAsia="宋体" w:cs="宋体"/>
                <w:sz w:val="24"/>
                <w:szCs w:val="24"/>
              </w:rPr>
            </w:pPr>
          </w:p>
        </w:tc>
        <w:tc>
          <w:tcPr>
            <w:tcW w:w="555" w:type="pct"/>
            <w:vAlign w:val="center"/>
          </w:tcPr>
          <w:p w14:paraId="186A8AD3">
            <w:pPr>
              <w:pStyle w:val="5"/>
              <w:spacing w:line="480" w:lineRule="auto"/>
              <w:jc w:val="center"/>
              <w:rPr>
                <w:rFonts w:hint="eastAsia" w:ascii="宋体" w:hAnsi="宋体" w:eastAsia="宋体" w:cs="宋体"/>
                <w:sz w:val="24"/>
                <w:szCs w:val="24"/>
              </w:rPr>
            </w:pPr>
          </w:p>
        </w:tc>
        <w:tc>
          <w:tcPr>
            <w:tcW w:w="555" w:type="pct"/>
            <w:vAlign w:val="center"/>
          </w:tcPr>
          <w:p w14:paraId="1C98E7AF">
            <w:pPr>
              <w:pStyle w:val="5"/>
              <w:spacing w:line="480" w:lineRule="auto"/>
              <w:jc w:val="center"/>
              <w:rPr>
                <w:rFonts w:hint="eastAsia" w:ascii="宋体" w:hAnsi="宋体" w:eastAsia="宋体" w:cs="宋体"/>
                <w:sz w:val="24"/>
                <w:szCs w:val="24"/>
              </w:rPr>
            </w:pPr>
          </w:p>
        </w:tc>
        <w:tc>
          <w:tcPr>
            <w:tcW w:w="717" w:type="pct"/>
            <w:vAlign w:val="center"/>
          </w:tcPr>
          <w:p w14:paraId="4AC6DF93">
            <w:pPr>
              <w:pStyle w:val="5"/>
              <w:spacing w:line="480" w:lineRule="auto"/>
              <w:jc w:val="center"/>
              <w:rPr>
                <w:rFonts w:hint="eastAsia" w:ascii="宋体" w:hAnsi="宋体" w:eastAsia="宋体" w:cs="宋体"/>
                <w:sz w:val="24"/>
                <w:szCs w:val="24"/>
              </w:rPr>
            </w:pPr>
          </w:p>
        </w:tc>
        <w:tc>
          <w:tcPr>
            <w:tcW w:w="446" w:type="pct"/>
            <w:vAlign w:val="center"/>
          </w:tcPr>
          <w:p w14:paraId="5B46F775">
            <w:pPr>
              <w:pStyle w:val="5"/>
              <w:spacing w:line="480" w:lineRule="auto"/>
              <w:jc w:val="center"/>
              <w:rPr>
                <w:rFonts w:hint="eastAsia" w:ascii="宋体" w:hAnsi="宋体" w:eastAsia="宋体" w:cs="宋体"/>
                <w:sz w:val="24"/>
                <w:szCs w:val="24"/>
              </w:rPr>
            </w:pPr>
          </w:p>
        </w:tc>
      </w:tr>
      <w:tr w14:paraId="2A096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73" w:type="pct"/>
            <w:vAlign w:val="center"/>
          </w:tcPr>
          <w:p w14:paraId="4F06B672">
            <w:pPr>
              <w:pStyle w:val="5"/>
              <w:spacing w:line="480" w:lineRule="auto"/>
              <w:jc w:val="center"/>
              <w:rPr>
                <w:rFonts w:hint="eastAsia" w:ascii="宋体" w:hAnsi="宋体" w:eastAsia="宋体" w:cs="宋体"/>
                <w:sz w:val="24"/>
                <w:szCs w:val="24"/>
              </w:rPr>
            </w:pPr>
          </w:p>
        </w:tc>
        <w:tc>
          <w:tcPr>
            <w:tcW w:w="646" w:type="pct"/>
            <w:vAlign w:val="center"/>
          </w:tcPr>
          <w:p w14:paraId="1DB4CA8B">
            <w:pPr>
              <w:pStyle w:val="5"/>
              <w:spacing w:line="480" w:lineRule="auto"/>
              <w:jc w:val="center"/>
              <w:rPr>
                <w:rFonts w:hint="eastAsia" w:ascii="宋体" w:hAnsi="宋体" w:eastAsia="宋体" w:cs="宋体"/>
                <w:sz w:val="24"/>
                <w:szCs w:val="24"/>
              </w:rPr>
            </w:pPr>
          </w:p>
        </w:tc>
        <w:tc>
          <w:tcPr>
            <w:tcW w:w="555" w:type="pct"/>
            <w:vAlign w:val="center"/>
          </w:tcPr>
          <w:p w14:paraId="7EB75C95">
            <w:pPr>
              <w:pStyle w:val="5"/>
              <w:spacing w:line="480" w:lineRule="auto"/>
              <w:jc w:val="center"/>
              <w:rPr>
                <w:rFonts w:hint="eastAsia" w:ascii="宋体" w:hAnsi="宋体" w:eastAsia="宋体" w:cs="宋体"/>
                <w:sz w:val="24"/>
                <w:szCs w:val="24"/>
              </w:rPr>
            </w:pPr>
          </w:p>
        </w:tc>
        <w:tc>
          <w:tcPr>
            <w:tcW w:w="624" w:type="pct"/>
            <w:vAlign w:val="center"/>
          </w:tcPr>
          <w:p w14:paraId="4FC60AF8">
            <w:pPr>
              <w:pStyle w:val="5"/>
              <w:spacing w:line="480" w:lineRule="auto"/>
              <w:jc w:val="center"/>
              <w:rPr>
                <w:rFonts w:hint="eastAsia" w:ascii="宋体" w:hAnsi="宋体" w:eastAsia="宋体" w:cs="宋体"/>
                <w:sz w:val="24"/>
                <w:szCs w:val="24"/>
              </w:rPr>
            </w:pPr>
          </w:p>
        </w:tc>
        <w:tc>
          <w:tcPr>
            <w:tcW w:w="525" w:type="pct"/>
            <w:vAlign w:val="center"/>
          </w:tcPr>
          <w:p w14:paraId="2BD6B07A">
            <w:pPr>
              <w:pStyle w:val="5"/>
              <w:spacing w:line="480" w:lineRule="auto"/>
              <w:jc w:val="center"/>
              <w:rPr>
                <w:rFonts w:hint="eastAsia" w:ascii="宋体" w:hAnsi="宋体" w:eastAsia="宋体" w:cs="宋体"/>
                <w:sz w:val="24"/>
                <w:szCs w:val="24"/>
              </w:rPr>
            </w:pPr>
          </w:p>
        </w:tc>
        <w:tc>
          <w:tcPr>
            <w:tcW w:w="555" w:type="pct"/>
            <w:vAlign w:val="center"/>
          </w:tcPr>
          <w:p w14:paraId="4B6273E3">
            <w:pPr>
              <w:pStyle w:val="5"/>
              <w:spacing w:line="480" w:lineRule="auto"/>
              <w:jc w:val="center"/>
              <w:rPr>
                <w:rFonts w:hint="eastAsia" w:ascii="宋体" w:hAnsi="宋体" w:eastAsia="宋体" w:cs="宋体"/>
                <w:sz w:val="24"/>
                <w:szCs w:val="24"/>
              </w:rPr>
            </w:pPr>
          </w:p>
        </w:tc>
        <w:tc>
          <w:tcPr>
            <w:tcW w:w="555" w:type="pct"/>
            <w:vAlign w:val="center"/>
          </w:tcPr>
          <w:p w14:paraId="75F1D28D">
            <w:pPr>
              <w:pStyle w:val="5"/>
              <w:spacing w:line="480" w:lineRule="auto"/>
              <w:jc w:val="center"/>
              <w:rPr>
                <w:rFonts w:hint="eastAsia" w:ascii="宋体" w:hAnsi="宋体" w:eastAsia="宋体" w:cs="宋体"/>
                <w:sz w:val="24"/>
                <w:szCs w:val="24"/>
              </w:rPr>
            </w:pPr>
          </w:p>
        </w:tc>
        <w:tc>
          <w:tcPr>
            <w:tcW w:w="717" w:type="pct"/>
            <w:vAlign w:val="center"/>
          </w:tcPr>
          <w:p w14:paraId="2227CA24">
            <w:pPr>
              <w:pStyle w:val="5"/>
              <w:spacing w:line="480" w:lineRule="auto"/>
              <w:jc w:val="center"/>
              <w:rPr>
                <w:rFonts w:hint="eastAsia" w:ascii="宋体" w:hAnsi="宋体" w:eastAsia="宋体" w:cs="宋体"/>
                <w:sz w:val="24"/>
                <w:szCs w:val="24"/>
              </w:rPr>
            </w:pPr>
          </w:p>
        </w:tc>
        <w:tc>
          <w:tcPr>
            <w:tcW w:w="446" w:type="pct"/>
            <w:vAlign w:val="center"/>
          </w:tcPr>
          <w:p w14:paraId="0904A14C">
            <w:pPr>
              <w:pStyle w:val="5"/>
              <w:spacing w:line="480" w:lineRule="auto"/>
              <w:jc w:val="center"/>
              <w:rPr>
                <w:rFonts w:hint="eastAsia" w:ascii="宋体" w:hAnsi="宋体" w:eastAsia="宋体" w:cs="宋体"/>
                <w:sz w:val="24"/>
                <w:szCs w:val="24"/>
              </w:rPr>
            </w:pPr>
          </w:p>
        </w:tc>
      </w:tr>
      <w:tr w14:paraId="7F886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019" w:type="pct"/>
            <w:gridSpan w:val="2"/>
            <w:vMerge w:val="restart"/>
            <w:vAlign w:val="center"/>
          </w:tcPr>
          <w:p w14:paraId="2BB8D0F2">
            <w:pPr>
              <w:pStyle w:val="5"/>
              <w:spacing w:line="480" w:lineRule="auto"/>
              <w:jc w:val="center"/>
              <w:rPr>
                <w:rFonts w:hint="eastAsia" w:ascii="宋体" w:hAnsi="宋体" w:eastAsia="宋体" w:cs="宋体"/>
                <w:b/>
                <w:bCs/>
                <w:sz w:val="24"/>
                <w:szCs w:val="24"/>
              </w:rPr>
            </w:pPr>
            <w:r>
              <w:rPr>
                <w:rFonts w:hint="eastAsia" w:ascii="宋体" w:hAnsi="宋体" w:eastAsia="宋体" w:cs="宋体"/>
                <w:b/>
                <w:bCs/>
                <w:sz w:val="24"/>
                <w:szCs w:val="24"/>
              </w:rPr>
              <w:t>总价</w:t>
            </w:r>
          </w:p>
        </w:tc>
        <w:tc>
          <w:tcPr>
            <w:tcW w:w="3980" w:type="pct"/>
            <w:gridSpan w:val="7"/>
            <w:vAlign w:val="center"/>
          </w:tcPr>
          <w:p w14:paraId="3F1D58A2">
            <w:pPr>
              <w:pStyle w:val="5"/>
              <w:spacing w:line="480" w:lineRule="auto"/>
              <w:rPr>
                <w:rFonts w:hint="eastAsia" w:ascii="宋体" w:hAnsi="宋体" w:eastAsia="宋体" w:cs="宋体"/>
                <w:b/>
                <w:bCs/>
                <w:sz w:val="24"/>
                <w:szCs w:val="24"/>
              </w:rPr>
            </w:pPr>
            <w:r>
              <w:rPr>
                <w:rFonts w:hint="eastAsia" w:ascii="宋体" w:hAnsi="宋体" w:eastAsia="宋体" w:cs="宋体"/>
                <w:b/>
                <w:bCs/>
                <w:sz w:val="24"/>
                <w:szCs w:val="24"/>
              </w:rPr>
              <w:t xml:space="preserve">大写：人民币         元整     </w:t>
            </w:r>
          </w:p>
        </w:tc>
      </w:tr>
      <w:tr w14:paraId="283C8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019" w:type="pct"/>
            <w:gridSpan w:val="2"/>
            <w:vMerge w:val="continue"/>
            <w:vAlign w:val="center"/>
          </w:tcPr>
          <w:p w14:paraId="0E574A77">
            <w:pPr>
              <w:pStyle w:val="5"/>
              <w:spacing w:line="480" w:lineRule="auto"/>
              <w:rPr>
                <w:rFonts w:hint="eastAsia" w:ascii="宋体" w:hAnsi="宋体" w:eastAsia="宋体" w:cs="宋体"/>
                <w:sz w:val="24"/>
                <w:szCs w:val="24"/>
              </w:rPr>
            </w:pPr>
          </w:p>
        </w:tc>
        <w:tc>
          <w:tcPr>
            <w:tcW w:w="3980" w:type="pct"/>
            <w:gridSpan w:val="7"/>
            <w:vAlign w:val="center"/>
          </w:tcPr>
          <w:p w14:paraId="02F6EB9B">
            <w:pPr>
              <w:pStyle w:val="5"/>
              <w:spacing w:line="480" w:lineRule="auto"/>
              <w:rPr>
                <w:rFonts w:hint="eastAsia" w:ascii="宋体" w:hAnsi="宋体" w:eastAsia="宋体" w:cs="宋体"/>
                <w:b/>
                <w:bCs/>
                <w:sz w:val="24"/>
                <w:szCs w:val="24"/>
              </w:rPr>
            </w:pPr>
            <w:r>
              <w:rPr>
                <w:rFonts w:hint="eastAsia" w:ascii="宋体" w:hAnsi="宋体" w:eastAsia="宋体" w:cs="宋体"/>
                <w:b/>
                <w:bCs/>
                <w:sz w:val="24"/>
                <w:szCs w:val="24"/>
              </w:rPr>
              <w:t>小写：¥        元</w:t>
            </w:r>
          </w:p>
        </w:tc>
      </w:tr>
      <w:tr w14:paraId="7CE94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019" w:type="pct"/>
            <w:gridSpan w:val="2"/>
            <w:vAlign w:val="bottom"/>
          </w:tcPr>
          <w:p w14:paraId="0EC260B0">
            <w:pPr>
              <w:spacing w:line="480" w:lineRule="auto"/>
              <w:jc w:val="center"/>
              <w:rPr>
                <w:rFonts w:hint="eastAsia" w:ascii="宋体" w:hAnsi="宋体" w:eastAsia="宋体" w:cs="宋体"/>
                <w:sz w:val="24"/>
                <w:szCs w:val="24"/>
              </w:rPr>
            </w:pPr>
            <w:r>
              <w:rPr>
                <w:rFonts w:hint="eastAsia" w:ascii="宋体" w:hAnsi="宋体" w:eastAsia="宋体" w:cs="宋体"/>
                <w:sz w:val="24"/>
                <w:szCs w:val="24"/>
              </w:rPr>
              <w:t>说明</w:t>
            </w:r>
          </w:p>
        </w:tc>
        <w:tc>
          <w:tcPr>
            <w:tcW w:w="3980" w:type="pct"/>
            <w:gridSpan w:val="7"/>
            <w:vAlign w:val="bottom"/>
          </w:tcPr>
          <w:p w14:paraId="30B49E2C">
            <w:pPr>
              <w:spacing w:line="480" w:lineRule="auto"/>
              <w:rPr>
                <w:rFonts w:hint="eastAsia" w:ascii="宋体" w:hAnsi="宋体" w:eastAsia="宋体" w:cs="宋体"/>
                <w:sz w:val="24"/>
                <w:szCs w:val="24"/>
              </w:rPr>
            </w:pPr>
            <w:r>
              <w:rPr>
                <w:rFonts w:hint="eastAsia" w:ascii="宋体" w:hAnsi="宋体" w:eastAsia="宋体" w:cs="宋体"/>
                <w:sz w:val="24"/>
                <w:szCs w:val="24"/>
              </w:rPr>
              <w:t>配置清单、技术指标、厂商服务承诺见附件。</w:t>
            </w:r>
          </w:p>
        </w:tc>
      </w:tr>
    </w:tbl>
    <w:p w14:paraId="2C3DBD65">
      <w:pPr>
        <w:kinsoku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乙方负责按以上确定的产品规格、包装及配套内容进行供货，及时运到采购人指定交货地点，并协作采购人做好</w:t>
      </w:r>
      <w:r>
        <w:rPr>
          <w:rFonts w:hint="eastAsia" w:ascii="宋体" w:hAnsi="宋体" w:eastAsia="宋体" w:cs="宋体"/>
          <w:sz w:val="24"/>
          <w:szCs w:val="24"/>
          <w:lang w:val="en-US" w:eastAsia="zh-CN"/>
        </w:rPr>
        <w:t>后续</w:t>
      </w:r>
      <w:r>
        <w:rPr>
          <w:rFonts w:hint="eastAsia" w:ascii="宋体" w:hAnsi="宋体" w:eastAsia="宋体" w:cs="宋体"/>
          <w:sz w:val="24"/>
          <w:szCs w:val="24"/>
        </w:rPr>
        <w:t>工作。</w:t>
      </w:r>
    </w:p>
    <w:p w14:paraId="16DEFBA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第二条：合同价款</w:t>
      </w:r>
    </w:p>
    <w:p w14:paraId="3A762A86">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1、合同金额（大写）：</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14:paraId="66E46E1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2、合同总价即中标价，为一次性报价，不受市场价变化或实际工作量变化的影响。合同价格为含税价，供应商（中标人）提供产品所发生的一切税（包括增值税）费等都已包含于合同价款中。</w:t>
      </w:r>
    </w:p>
    <w:p w14:paraId="0745170A">
      <w:pPr>
        <w:pStyle w:val="3"/>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三</w:t>
      </w:r>
      <w:r>
        <w:rPr>
          <w:rFonts w:hint="eastAsia" w:ascii="宋体" w:hAnsi="宋体" w:eastAsia="宋体" w:cs="宋体"/>
          <w:b/>
          <w:sz w:val="24"/>
          <w:szCs w:val="24"/>
        </w:rPr>
        <w:t>条：</w:t>
      </w:r>
      <w:r>
        <w:rPr>
          <w:rFonts w:hint="eastAsia" w:ascii="宋体" w:hAnsi="宋体" w:eastAsia="宋体" w:cs="宋体"/>
          <w:sz w:val="24"/>
          <w:szCs w:val="24"/>
        </w:rPr>
        <w:t>交货条件</w:t>
      </w:r>
      <w:bookmarkEnd w:id="7"/>
      <w:bookmarkEnd w:id="8"/>
      <w:bookmarkEnd w:id="9"/>
      <w:bookmarkEnd w:id="10"/>
      <w:bookmarkEnd w:id="11"/>
      <w:bookmarkEnd w:id="12"/>
      <w:bookmarkEnd w:id="13"/>
      <w:bookmarkEnd w:id="14"/>
      <w:bookmarkEnd w:id="15"/>
      <w:bookmarkEnd w:id="16"/>
    </w:p>
    <w:p w14:paraId="00918545">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（一）交货地点：渭南师范学院指定地点</w:t>
      </w:r>
      <w:r>
        <w:rPr>
          <w:rFonts w:hint="eastAsia" w:ascii="宋体" w:hAnsi="宋体" w:eastAsia="宋体" w:cs="宋体"/>
          <w:sz w:val="24"/>
          <w:szCs w:val="24"/>
          <w:lang w:eastAsia="zh-CN"/>
        </w:rPr>
        <w:t>。</w:t>
      </w:r>
    </w:p>
    <w:p w14:paraId="67C83C78">
      <w:pPr>
        <w:keepNext/>
        <w:keepLines/>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（二）交货期：自合同签订之日起20个日历日内</w:t>
      </w:r>
      <w:r>
        <w:rPr>
          <w:rFonts w:hint="eastAsia" w:ascii="宋体" w:hAnsi="宋体" w:eastAsia="宋体" w:cs="宋体"/>
          <w:sz w:val="24"/>
          <w:szCs w:val="24"/>
          <w:lang w:eastAsia="zh-CN"/>
        </w:rPr>
        <w:t>。</w:t>
      </w:r>
    </w:p>
    <w:p w14:paraId="7CAE1122">
      <w:pPr>
        <w:keepNext/>
        <w:keepLines/>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履约期：项目验收合格之日起至质保期结束。</w:t>
      </w:r>
    </w:p>
    <w:p w14:paraId="7C76FDC2">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四</w:t>
      </w:r>
      <w:r>
        <w:rPr>
          <w:rFonts w:hint="eastAsia" w:ascii="宋体" w:hAnsi="宋体" w:eastAsia="宋体" w:cs="宋体"/>
          <w:sz w:val="24"/>
          <w:szCs w:val="24"/>
        </w:rPr>
        <w:t>）质保期：</w:t>
      </w:r>
      <w:bookmarkStart w:id="31" w:name="_Toc8757"/>
      <w:bookmarkStart w:id="32" w:name="_Toc3467"/>
      <w:bookmarkStart w:id="33" w:name="_Toc25330"/>
      <w:bookmarkStart w:id="34" w:name="_Toc8970"/>
      <w:bookmarkStart w:id="35" w:name="_Toc1416"/>
      <w:bookmarkStart w:id="36" w:name="_Toc719"/>
      <w:bookmarkStart w:id="37" w:name="_Toc5150"/>
      <w:bookmarkStart w:id="38" w:name="_Toc30641"/>
      <w:bookmarkStart w:id="39" w:name="_Toc6582"/>
      <w:bookmarkStart w:id="40" w:name="_Toc23088"/>
      <w:r>
        <w:rPr>
          <w:rFonts w:hint="eastAsia" w:ascii="宋体" w:hAnsi="宋体" w:eastAsia="宋体" w:cs="宋体"/>
          <w:sz w:val="24"/>
          <w:szCs w:val="24"/>
        </w:rPr>
        <w:t>自验收合格之日起6年</w:t>
      </w:r>
      <w:r>
        <w:rPr>
          <w:rFonts w:hint="eastAsia" w:ascii="宋体" w:hAnsi="宋体" w:eastAsia="宋体" w:cs="宋体"/>
          <w:sz w:val="24"/>
          <w:szCs w:val="24"/>
          <w:lang w:eastAsia="zh-CN"/>
        </w:rPr>
        <w:t>。</w:t>
      </w:r>
    </w:p>
    <w:p w14:paraId="7BF1F5AE">
      <w:pPr>
        <w:pStyle w:val="3"/>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四</w:t>
      </w:r>
      <w:r>
        <w:rPr>
          <w:rFonts w:hint="eastAsia" w:ascii="宋体" w:hAnsi="宋体" w:eastAsia="宋体" w:cs="宋体"/>
          <w:b/>
          <w:sz w:val="24"/>
          <w:szCs w:val="24"/>
        </w:rPr>
        <w:t>条：</w:t>
      </w:r>
      <w:r>
        <w:rPr>
          <w:rFonts w:hint="eastAsia" w:ascii="宋体" w:hAnsi="宋体" w:eastAsia="宋体" w:cs="宋体"/>
          <w:sz w:val="24"/>
          <w:szCs w:val="24"/>
        </w:rPr>
        <w:t>合同价款</w:t>
      </w:r>
      <w:bookmarkEnd w:id="31"/>
      <w:bookmarkEnd w:id="32"/>
      <w:bookmarkEnd w:id="33"/>
      <w:bookmarkEnd w:id="34"/>
      <w:bookmarkEnd w:id="35"/>
      <w:bookmarkEnd w:id="36"/>
      <w:bookmarkEnd w:id="37"/>
      <w:bookmarkEnd w:id="38"/>
      <w:bookmarkEnd w:id="39"/>
      <w:bookmarkEnd w:id="40"/>
    </w:p>
    <w:p w14:paraId="0C6B1E4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合同总价一次性包死，不受市场价格变化和其他任何因素的影响。</w:t>
      </w:r>
    </w:p>
    <w:p w14:paraId="04766730">
      <w:pPr>
        <w:pStyle w:val="3"/>
        <w:spacing w:line="360" w:lineRule="auto"/>
        <w:ind w:firstLine="482" w:firstLineChars="200"/>
        <w:rPr>
          <w:rFonts w:hint="eastAsia" w:ascii="宋体" w:hAnsi="宋体" w:eastAsia="宋体" w:cs="宋体"/>
          <w:sz w:val="24"/>
          <w:szCs w:val="24"/>
        </w:rPr>
      </w:pPr>
      <w:bookmarkStart w:id="41" w:name="_Toc22612"/>
      <w:bookmarkStart w:id="42" w:name="_Toc15902"/>
      <w:bookmarkStart w:id="43" w:name="_Toc26468"/>
      <w:bookmarkStart w:id="44" w:name="_Toc5138"/>
      <w:bookmarkStart w:id="45" w:name="_Toc199"/>
      <w:bookmarkStart w:id="46" w:name="_Toc28859"/>
      <w:bookmarkStart w:id="47" w:name="_Toc22902"/>
      <w:bookmarkStart w:id="48" w:name="_Toc17230"/>
      <w:bookmarkStart w:id="49" w:name="_Toc8616"/>
      <w:bookmarkStart w:id="50" w:name="_Toc29541"/>
      <w:r>
        <w:rPr>
          <w:rFonts w:hint="eastAsia" w:ascii="宋体" w:hAnsi="宋体" w:eastAsia="宋体" w:cs="宋体"/>
          <w:b/>
          <w:sz w:val="24"/>
          <w:szCs w:val="24"/>
        </w:rPr>
        <w:t>第</w:t>
      </w:r>
      <w:r>
        <w:rPr>
          <w:rFonts w:hint="eastAsia" w:ascii="宋体" w:hAnsi="宋体" w:eastAsia="宋体" w:cs="宋体"/>
          <w:b/>
          <w:sz w:val="24"/>
          <w:szCs w:val="24"/>
          <w:lang w:val="en-US" w:eastAsia="zh-CN"/>
        </w:rPr>
        <w:t>五</w:t>
      </w:r>
      <w:r>
        <w:rPr>
          <w:rFonts w:hint="eastAsia" w:ascii="宋体" w:hAnsi="宋体" w:eastAsia="宋体" w:cs="宋体"/>
          <w:b/>
          <w:sz w:val="24"/>
          <w:szCs w:val="24"/>
        </w:rPr>
        <w:t>条：</w:t>
      </w:r>
      <w:r>
        <w:rPr>
          <w:rFonts w:hint="eastAsia" w:ascii="宋体" w:hAnsi="宋体" w:eastAsia="宋体" w:cs="宋体"/>
          <w:sz w:val="24"/>
          <w:szCs w:val="24"/>
        </w:rPr>
        <w:t>款项结算</w:t>
      </w:r>
      <w:bookmarkEnd w:id="41"/>
      <w:bookmarkEnd w:id="42"/>
      <w:bookmarkEnd w:id="43"/>
      <w:bookmarkEnd w:id="44"/>
      <w:bookmarkEnd w:id="45"/>
      <w:bookmarkEnd w:id="46"/>
      <w:bookmarkEnd w:id="47"/>
      <w:bookmarkEnd w:id="48"/>
      <w:bookmarkEnd w:id="49"/>
      <w:bookmarkEnd w:id="50"/>
    </w:p>
    <w:p w14:paraId="4D614F8A">
      <w:pPr>
        <w:pStyle w:val="10"/>
        <w:spacing w:line="360" w:lineRule="auto"/>
        <w:ind w:firstLine="567"/>
        <w:rPr>
          <w:rFonts w:hint="eastAsia" w:ascii="宋体" w:hAnsi="宋体" w:eastAsia="宋体" w:cs="宋体"/>
          <w:sz w:val="24"/>
          <w:szCs w:val="24"/>
        </w:rPr>
      </w:pPr>
      <w:r>
        <w:rPr>
          <w:rFonts w:hint="eastAsia" w:ascii="宋体" w:hAnsi="宋体" w:eastAsia="宋体" w:cs="宋体"/>
          <w:sz w:val="24"/>
          <w:szCs w:val="24"/>
        </w:rPr>
        <w:t>（一）支付方式：分期付款</w:t>
      </w:r>
    </w:p>
    <w:p w14:paraId="29353654">
      <w:pPr>
        <w:pStyle w:val="10"/>
        <w:spacing w:line="360" w:lineRule="auto"/>
        <w:ind w:firstLine="567"/>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（二）货币单位：人民币</w:t>
      </w:r>
    </w:p>
    <w:p w14:paraId="7971FC25">
      <w:pPr>
        <w:keepNext/>
        <w:keepLines/>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（三）结算方式：</w:t>
      </w:r>
    </w:p>
    <w:p w14:paraId="6FFF748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20"/>
        <w:rPr>
          <w:rFonts w:hint="eastAsia" w:ascii="宋体" w:hAnsi="宋体" w:eastAsia="宋体" w:cs="宋体"/>
          <w:color w:val="auto"/>
          <w:kern w:val="2"/>
          <w:sz w:val="24"/>
          <w:szCs w:val="24"/>
          <w:lang w:val="en-US" w:eastAsia="zh-CN" w:bidi="ar-SA"/>
        </w:rPr>
      </w:pPr>
      <w:bookmarkStart w:id="51" w:name="_Toc27332"/>
      <w:bookmarkStart w:id="52" w:name="_Toc31291"/>
      <w:bookmarkStart w:id="53" w:name="_Toc9799"/>
      <w:bookmarkStart w:id="54" w:name="_Toc2302"/>
      <w:bookmarkStart w:id="55" w:name="_Toc21718"/>
      <w:bookmarkStart w:id="56" w:name="_Toc7042"/>
      <w:bookmarkStart w:id="57" w:name="_Toc5789"/>
      <w:r>
        <w:rPr>
          <w:rFonts w:hint="eastAsia" w:ascii="宋体" w:hAnsi="宋体" w:eastAsia="宋体" w:cs="宋体"/>
          <w:color w:val="auto"/>
          <w:kern w:val="2"/>
          <w:sz w:val="24"/>
          <w:szCs w:val="24"/>
          <w:lang w:val="en-US" w:eastAsia="zh-CN" w:bidi="ar-SA"/>
        </w:rPr>
        <w:t>付款条件说明：合同签订生效之日起，达到付款条件起15日内，支付合同总金额的40.00%；项目完工，验收合格之日起，达到付款条件起15日内，支付合同总金额的60.00%。</w:t>
      </w:r>
    </w:p>
    <w:p w14:paraId="7036EFF2">
      <w:pPr>
        <w:keepNext w:val="0"/>
        <w:keepLines w:val="0"/>
        <w:pageBreakBefore w:val="0"/>
        <w:widowControl/>
        <w:kinsoku/>
        <w:wordWrap/>
        <w:overflowPunct/>
        <w:topLinePunct w:val="0"/>
        <w:autoSpaceDE/>
        <w:autoSpaceDN/>
        <w:bidi w:val="0"/>
        <w:spacing w:line="360" w:lineRule="auto"/>
        <w:ind w:firstLine="482" w:firstLineChars="200"/>
        <w:textAlignment w:val="auto"/>
        <w:outlineLvl w:val="1"/>
        <w:rPr>
          <w:rFonts w:hint="eastAsia" w:ascii="宋体" w:hAnsi="宋体" w:eastAsia="宋体" w:cs="宋体"/>
          <w:b/>
          <w:bCs/>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六</w:t>
      </w:r>
      <w:r>
        <w:rPr>
          <w:rFonts w:hint="eastAsia" w:ascii="宋体" w:hAnsi="宋体" w:eastAsia="宋体" w:cs="宋体"/>
          <w:b/>
          <w:sz w:val="24"/>
          <w:szCs w:val="24"/>
        </w:rPr>
        <w:t>条：</w:t>
      </w:r>
      <w:r>
        <w:rPr>
          <w:rFonts w:hint="eastAsia" w:ascii="宋体" w:hAnsi="宋体" w:eastAsia="宋体" w:cs="宋体"/>
          <w:b/>
          <w:bCs/>
          <w:sz w:val="24"/>
          <w:szCs w:val="24"/>
        </w:rPr>
        <w:t>在签订合同前，中标人应按照招标文件第四章《招标内容及采购要求》中所有承诺事项要求落实，如未在规定时限内按要求完成所承诺事项的，则视为主动放弃中标资格。</w:t>
      </w:r>
      <w:bookmarkEnd w:id="51"/>
      <w:bookmarkEnd w:id="52"/>
      <w:bookmarkEnd w:id="53"/>
      <w:bookmarkEnd w:id="54"/>
      <w:bookmarkEnd w:id="55"/>
      <w:bookmarkEnd w:id="56"/>
      <w:bookmarkEnd w:id="57"/>
      <w:bookmarkStart w:id="58" w:name="_Toc20861"/>
      <w:bookmarkStart w:id="59" w:name="_Toc19031"/>
      <w:bookmarkStart w:id="60" w:name="_Toc15121"/>
      <w:bookmarkStart w:id="61" w:name="_Toc22460"/>
      <w:bookmarkStart w:id="62" w:name="_Toc7958"/>
      <w:bookmarkStart w:id="63" w:name="_Toc16990"/>
      <w:bookmarkStart w:id="64" w:name="_Toc20219"/>
      <w:bookmarkStart w:id="65" w:name="_Toc24449"/>
    </w:p>
    <w:p w14:paraId="4EB29F37">
      <w:pPr>
        <w:keepNext w:val="0"/>
        <w:keepLines w:val="0"/>
        <w:pageBreakBefore w:val="0"/>
        <w:widowControl/>
        <w:kinsoku/>
        <w:wordWrap/>
        <w:overflowPunct/>
        <w:topLinePunct w:val="0"/>
        <w:autoSpaceDE/>
        <w:autoSpaceDN/>
        <w:bidi w:val="0"/>
        <w:spacing w:line="360" w:lineRule="auto"/>
        <w:ind w:firstLine="482" w:firstLineChars="200"/>
        <w:textAlignment w:val="auto"/>
        <w:outlineLvl w:val="1"/>
        <w:rPr>
          <w:rFonts w:hint="eastAsia" w:ascii="宋体" w:hAnsi="宋体" w:eastAsia="宋体" w:cs="宋体"/>
          <w:b/>
          <w:bCs/>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七</w:t>
      </w:r>
      <w:r>
        <w:rPr>
          <w:rFonts w:hint="eastAsia" w:ascii="宋体" w:hAnsi="宋体" w:eastAsia="宋体" w:cs="宋体"/>
          <w:b/>
          <w:sz w:val="24"/>
          <w:szCs w:val="24"/>
        </w:rPr>
        <w:t>条：</w:t>
      </w:r>
      <w:r>
        <w:rPr>
          <w:rFonts w:hint="eastAsia" w:ascii="宋体" w:hAnsi="宋体" w:eastAsia="宋体" w:cs="宋体"/>
          <w:b/>
          <w:bCs/>
          <w:sz w:val="24"/>
          <w:szCs w:val="24"/>
        </w:rPr>
        <w:t>运输</w:t>
      </w:r>
      <w:bookmarkEnd w:id="58"/>
      <w:bookmarkEnd w:id="59"/>
      <w:r>
        <w:rPr>
          <w:rFonts w:hint="eastAsia" w:ascii="宋体" w:hAnsi="宋体" w:eastAsia="宋体" w:cs="宋体"/>
          <w:b/>
          <w:bCs/>
          <w:sz w:val="24"/>
          <w:szCs w:val="24"/>
        </w:rPr>
        <w:t>及包装</w:t>
      </w:r>
      <w:bookmarkEnd w:id="60"/>
      <w:bookmarkEnd w:id="61"/>
      <w:bookmarkEnd w:id="62"/>
      <w:bookmarkEnd w:id="63"/>
      <w:bookmarkEnd w:id="64"/>
      <w:bookmarkEnd w:id="65"/>
    </w:p>
    <w:p w14:paraId="3592E13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1、中标人提供的全部货物均应按标准保护措施进行包装。该包装应适应于远距离运输、防潮、防震、防锈和防野蛮装卸，以确保货物安全无损运抵指定地点。由于包装不善所引起的货物损失均由中标人承担。</w:t>
      </w:r>
    </w:p>
    <w:p w14:paraId="5ED5D0F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2、保证按期交付。不得断货，因断货造成的损失由中标人负责赔偿。</w:t>
      </w:r>
    </w:p>
    <w:p w14:paraId="4BBE8E7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3、货物到达采购人指定地点后，中标人应按有关技术规程和采购人要求进行存放和保管。</w:t>
      </w:r>
    </w:p>
    <w:p w14:paraId="686C32E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4、中标人提供的产品及相关快递服务的包装要求，按照《商品包装政府采购需求标准（试行）》、《快递包装政府采购需求标准（试行）》执行。</w:t>
      </w:r>
    </w:p>
    <w:p w14:paraId="19EAF483">
      <w:pPr>
        <w:widowControl w:val="0"/>
        <w:spacing w:line="360" w:lineRule="auto"/>
        <w:ind w:firstLine="482" w:firstLineChars="200"/>
        <w:outlineLvl w:val="1"/>
        <w:rPr>
          <w:rFonts w:hint="eastAsia" w:ascii="宋体" w:hAnsi="宋体" w:eastAsia="宋体" w:cs="宋体"/>
          <w:b/>
          <w:bCs/>
          <w:sz w:val="24"/>
          <w:szCs w:val="24"/>
        </w:rPr>
      </w:pPr>
      <w:bookmarkStart w:id="66" w:name="_Toc25110"/>
      <w:bookmarkStart w:id="67" w:name="_Toc23841"/>
      <w:bookmarkStart w:id="68" w:name="_Toc19581"/>
      <w:bookmarkStart w:id="69" w:name="_Toc32747"/>
      <w:bookmarkStart w:id="70" w:name="_Toc26112"/>
      <w:bookmarkStart w:id="71" w:name="_Toc17961"/>
      <w:bookmarkStart w:id="72" w:name="_Toc30908"/>
      <w:bookmarkStart w:id="73" w:name="_Toc6523"/>
      <w:bookmarkStart w:id="74" w:name="_Toc1519"/>
      <w:bookmarkStart w:id="75" w:name="_Toc31503"/>
      <w:r>
        <w:rPr>
          <w:rFonts w:hint="eastAsia" w:ascii="宋体" w:hAnsi="宋体" w:eastAsia="宋体" w:cs="宋体"/>
          <w:b/>
          <w:sz w:val="24"/>
          <w:szCs w:val="24"/>
        </w:rPr>
        <w:t>第</w:t>
      </w:r>
      <w:r>
        <w:rPr>
          <w:rFonts w:hint="eastAsia" w:ascii="宋体" w:hAnsi="宋体" w:eastAsia="宋体" w:cs="宋体"/>
          <w:b/>
          <w:sz w:val="24"/>
          <w:szCs w:val="24"/>
          <w:lang w:val="en-US" w:eastAsia="zh-CN"/>
        </w:rPr>
        <w:t>八</w:t>
      </w:r>
      <w:r>
        <w:rPr>
          <w:rFonts w:hint="eastAsia" w:ascii="宋体" w:hAnsi="宋体" w:eastAsia="宋体" w:cs="宋体"/>
          <w:b/>
          <w:sz w:val="24"/>
          <w:szCs w:val="24"/>
        </w:rPr>
        <w:t>条：</w:t>
      </w:r>
      <w:r>
        <w:rPr>
          <w:rFonts w:hint="eastAsia" w:ascii="宋体" w:hAnsi="宋体" w:eastAsia="宋体" w:cs="宋体"/>
          <w:b/>
          <w:bCs/>
          <w:sz w:val="24"/>
          <w:szCs w:val="24"/>
        </w:rPr>
        <w:t>质量保证</w:t>
      </w:r>
      <w:bookmarkEnd w:id="66"/>
      <w:bookmarkEnd w:id="67"/>
      <w:bookmarkEnd w:id="68"/>
      <w:bookmarkEnd w:id="69"/>
      <w:bookmarkEnd w:id="70"/>
      <w:bookmarkEnd w:id="71"/>
      <w:bookmarkEnd w:id="72"/>
      <w:bookmarkEnd w:id="73"/>
      <w:bookmarkEnd w:id="74"/>
      <w:bookmarkEnd w:id="75"/>
    </w:p>
    <w:p w14:paraId="65B2F877">
      <w:pPr>
        <w:widowControl w:val="0"/>
        <w:spacing w:line="360" w:lineRule="auto"/>
        <w:ind w:firstLine="480" w:firstLineChars="200"/>
        <w:rPr>
          <w:rFonts w:hint="eastAsia" w:ascii="宋体" w:hAnsi="宋体" w:eastAsia="宋体" w:cs="宋体"/>
          <w:sz w:val="24"/>
          <w:szCs w:val="24"/>
        </w:rPr>
      </w:pPr>
      <w:bookmarkStart w:id="76" w:name="_Toc13142"/>
      <w:bookmarkStart w:id="77" w:name="_Toc13704"/>
      <w:bookmarkStart w:id="78" w:name="_Toc28740"/>
      <w:bookmarkStart w:id="79" w:name="_Toc12935"/>
      <w:bookmarkStart w:id="80" w:name="_Toc15073"/>
      <w:bookmarkStart w:id="81" w:name="_Toc28705"/>
      <w:bookmarkStart w:id="82" w:name="_Toc32487"/>
      <w:bookmarkStart w:id="83" w:name="_Toc3059"/>
      <w:bookmarkStart w:id="84" w:name="_Toc14725"/>
      <w:r>
        <w:rPr>
          <w:rFonts w:hint="eastAsia" w:ascii="宋体" w:hAnsi="宋体" w:eastAsia="宋体" w:cs="宋体"/>
          <w:sz w:val="24"/>
          <w:szCs w:val="24"/>
        </w:rPr>
        <w:t>1、中标人的产品质量应当符合国家行业规定的标准，并无任何瑕疵；中标人应按配置清单要求提供原装全新产品（包括零部件），对该产品实行三包（即包修、包退、包换）。</w:t>
      </w:r>
    </w:p>
    <w:p w14:paraId="1DF2D3E2">
      <w:pPr>
        <w:widowControl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2、如交付品种、型号、规格不符合同约定的，由中标人负责退换，由此产生的一切费用及给采购人造成的相关损失由中标人全部承担并赔偿相应损失。</w:t>
      </w:r>
    </w:p>
    <w:p w14:paraId="07B7591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3、如不能修理或者不能调换的，按不能交货处理，因此给采购人造成的所有经济损失中标人应予赔偿。</w:t>
      </w:r>
    </w:p>
    <w:p w14:paraId="1FE1DF5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4、如因该产品本身的质量原因而在使用过程中造成的任何事故纠纷，由中标人全额负责赔偿。</w:t>
      </w:r>
    </w:p>
    <w:p w14:paraId="3740C1A0">
      <w:pPr>
        <w:widowControl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5、中标人在接到采购人的售后需求电话后，立即派技术人员进行相应的检查与维修、损坏的产品如果不是人为造成的，必须免费维修或更换，如果提供的货物存在严重的质量问题，采购人有权能提出退货。</w:t>
      </w:r>
    </w:p>
    <w:p w14:paraId="4A50EE7E">
      <w:pPr>
        <w:widowControl w:val="0"/>
        <w:spacing w:line="360" w:lineRule="auto"/>
        <w:ind w:firstLine="480" w:firstLineChars="200"/>
        <w:rPr>
          <w:rFonts w:hint="eastAsia" w:ascii="宋体" w:hAnsi="宋体" w:eastAsia="宋体" w:cs="宋体"/>
          <w:sz w:val="24"/>
          <w:szCs w:val="24"/>
        </w:rPr>
      </w:pPr>
      <w:bookmarkStart w:id="85" w:name="_Toc21843"/>
      <w:r>
        <w:rPr>
          <w:rFonts w:hint="eastAsia" w:ascii="宋体" w:hAnsi="宋体" w:eastAsia="宋体" w:cs="宋体"/>
          <w:sz w:val="24"/>
          <w:szCs w:val="24"/>
        </w:rPr>
        <w:t>6、使用期间，凡发生质量问题，中标单位均应能够及时地向采购人提供相应的技术服务并解决所出现的质量问题。在质量保证期内，如发现质量问题，在接到采购人维护要求后应2小时内响应，4小时内提供解决方案，24小时内到达现场，如属质量问题，由中标单位负责免费更换或维修。</w:t>
      </w:r>
    </w:p>
    <w:p w14:paraId="1DDA29AC">
      <w:pPr>
        <w:pStyle w:val="3"/>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九</w:t>
      </w:r>
      <w:r>
        <w:rPr>
          <w:rFonts w:hint="eastAsia" w:ascii="宋体" w:hAnsi="宋体" w:eastAsia="宋体" w:cs="宋体"/>
          <w:b/>
          <w:sz w:val="24"/>
          <w:szCs w:val="24"/>
        </w:rPr>
        <w:t>条：</w:t>
      </w:r>
      <w:r>
        <w:rPr>
          <w:rFonts w:hint="eastAsia" w:ascii="宋体" w:hAnsi="宋体" w:eastAsia="宋体" w:cs="宋体"/>
          <w:sz w:val="24"/>
          <w:szCs w:val="24"/>
        </w:rPr>
        <w:t>验收</w:t>
      </w:r>
      <w:bookmarkEnd w:id="76"/>
      <w:bookmarkEnd w:id="77"/>
      <w:bookmarkEnd w:id="78"/>
      <w:bookmarkEnd w:id="79"/>
      <w:bookmarkEnd w:id="80"/>
      <w:bookmarkEnd w:id="81"/>
      <w:bookmarkEnd w:id="82"/>
      <w:bookmarkEnd w:id="83"/>
      <w:bookmarkEnd w:id="84"/>
      <w:bookmarkEnd w:id="85"/>
    </w:p>
    <w:p w14:paraId="557D73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1、验收依据：</w:t>
      </w:r>
    </w:p>
    <w:p w14:paraId="48C191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4500A62C">
      <w:pPr>
        <w:widowControl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（2）国家相应的标准、规范。</w:t>
      </w:r>
    </w:p>
    <w:p w14:paraId="44F3CDC3">
      <w:pPr>
        <w:widowControl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（3）</w:t>
      </w:r>
      <w:r>
        <w:rPr>
          <w:rFonts w:hint="default" w:ascii="宋体" w:hAnsi="宋体" w:eastAsia="宋体" w:cs="宋体"/>
          <w:b/>
          <w:sz w:val="24"/>
          <w:szCs w:val="24"/>
          <w:highlight w:val="none"/>
        </w:rPr>
        <w:t>①</w:t>
      </w:r>
      <w:r>
        <w:rPr>
          <w:rFonts w:hint="eastAsia" w:ascii="宋体" w:hAnsi="宋体" w:eastAsia="宋体" w:cs="宋体"/>
          <w:b/>
          <w:sz w:val="24"/>
          <w:szCs w:val="24"/>
          <w:highlight w:val="none"/>
        </w:rPr>
        <w:t>安装货物的重量做建筑物的承重检测，并做相应的处理达到检测要求后进行安装工程。②安装工程完毕后，做共振检测，并且做相应的处理至达到检测要求。</w:t>
      </w:r>
    </w:p>
    <w:p w14:paraId="58297B45">
      <w:pPr>
        <w:pStyle w:val="3"/>
        <w:keepNext w:val="0"/>
        <w:keepLines w:val="0"/>
        <w:widowControl w:val="0"/>
        <w:spacing w:line="360" w:lineRule="auto"/>
        <w:ind w:firstLine="480" w:firstLineChars="200"/>
        <w:rPr>
          <w:rFonts w:hint="eastAsia" w:ascii="宋体" w:hAnsi="宋体" w:eastAsia="宋体" w:cs="宋体"/>
          <w:b w:val="0"/>
          <w:bCs w:val="0"/>
          <w:sz w:val="24"/>
          <w:szCs w:val="24"/>
        </w:rPr>
      </w:pPr>
      <w:bookmarkStart w:id="86" w:name="_Toc167712845"/>
      <w:bookmarkStart w:id="87" w:name="_Toc167714043"/>
      <w:bookmarkStart w:id="88" w:name="_Toc167715240"/>
      <w:bookmarkStart w:id="89" w:name="_Toc586"/>
      <w:bookmarkStart w:id="90" w:name="_Toc16998"/>
      <w:bookmarkStart w:id="91" w:name="_Toc6087"/>
      <w:bookmarkStart w:id="92" w:name="_Toc7194"/>
      <w:bookmarkStart w:id="93" w:name="_Toc15379"/>
      <w:bookmarkStart w:id="94" w:name="_Toc12477"/>
      <w:bookmarkStart w:id="95" w:name="_Toc15629"/>
      <w:bookmarkStart w:id="96" w:name="_Toc13263"/>
      <w:bookmarkStart w:id="97" w:name="_Toc8834"/>
      <w:bookmarkStart w:id="98" w:name="_Toc14245"/>
      <w:bookmarkStart w:id="99" w:name="_Toc2688"/>
      <w:r>
        <w:rPr>
          <w:rFonts w:hint="eastAsia" w:ascii="宋体" w:hAnsi="宋体" w:eastAsia="宋体" w:cs="宋体"/>
          <w:b w:val="0"/>
          <w:bCs w:val="0"/>
          <w:sz w:val="24"/>
          <w:szCs w:val="24"/>
        </w:rPr>
        <w:t>2、初验:设备到达项目地点后，采购人根据合同对货物的设备名称、品牌型号、产地、数量进行检查, 所有设备安装调试完毕，所有培训工作结束后,对整体使用状况进行验收。</w:t>
      </w:r>
    </w:p>
    <w:bookmarkEnd w:id="86"/>
    <w:bookmarkEnd w:id="87"/>
    <w:bookmarkEnd w:id="88"/>
    <w:p w14:paraId="4A6AE034">
      <w:pPr>
        <w:pStyle w:val="3"/>
        <w:keepNext w:val="0"/>
        <w:keepLines w:val="0"/>
        <w:widowControl w:val="0"/>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3、终验:整体使用满一个月后,对所有设备的质量、使用状况进行验收。</w:t>
      </w:r>
    </w:p>
    <w:p w14:paraId="01281871">
      <w:pPr>
        <w:pStyle w:val="3"/>
        <w:keepNext w:val="0"/>
        <w:keepLines w:val="0"/>
        <w:widowControl w:val="0"/>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4、验收不合格的中标人，必须在接到通知后7个日历日内保证货物使用正常。如接到通知后7个日历日内未保证货物运行使用，则终止其供货合同，并赔偿采购人的损失。</w:t>
      </w:r>
    </w:p>
    <w:p w14:paraId="7A3E4997">
      <w:pPr>
        <w:pStyle w:val="3"/>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十</w:t>
      </w:r>
      <w:r>
        <w:rPr>
          <w:rFonts w:hint="eastAsia" w:ascii="宋体" w:hAnsi="宋体" w:eastAsia="宋体" w:cs="宋体"/>
          <w:b/>
          <w:sz w:val="24"/>
          <w:szCs w:val="24"/>
        </w:rPr>
        <w:t>条：</w:t>
      </w:r>
      <w:r>
        <w:rPr>
          <w:rFonts w:hint="eastAsia" w:ascii="宋体" w:hAnsi="宋体" w:eastAsia="宋体" w:cs="宋体"/>
          <w:sz w:val="24"/>
          <w:szCs w:val="24"/>
        </w:rPr>
        <w:t>违约责任</w:t>
      </w:r>
      <w:bookmarkEnd w:id="89"/>
      <w:bookmarkEnd w:id="90"/>
      <w:bookmarkEnd w:id="91"/>
      <w:bookmarkEnd w:id="92"/>
      <w:bookmarkEnd w:id="93"/>
      <w:bookmarkEnd w:id="94"/>
      <w:bookmarkEnd w:id="95"/>
      <w:bookmarkEnd w:id="96"/>
      <w:bookmarkEnd w:id="97"/>
      <w:bookmarkEnd w:id="98"/>
      <w:bookmarkEnd w:id="99"/>
    </w:p>
    <w:p w14:paraId="429A1BF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（一）按《中华人民共和国民法典》中的相关条款执行。</w:t>
      </w:r>
    </w:p>
    <w:p w14:paraId="2D2EDC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（二）未按合同要求提供服务或服务质量不能满足合同要求，采购人有权依据《中华人民共和国民法典》有关条款及合同约定终止合同，并要求中标人承担违约责任。</w:t>
      </w:r>
    </w:p>
    <w:p w14:paraId="79BF56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（三）中标人未按合同约定的交货日期交货的，每逾期一日，向采购人支付逾期交付货物价款的</w:t>
      </w:r>
      <w:r>
        <w:rPr>
          <w:rFonts w:hint="eastAsia" w:ascii="宋体" w:hAnsi="宋体" w:eastAsia="宋体" w:cs="宋体"/>
          <w:sz w:val="24"/>
          <w:szCs w:val="24"/>
          <w:u w:val="single"/>
        </w:rPr>
        <w:t>0.5%</w:t>
      </w:r>
      <w:r>
        <w:rPr>
          <w:rFonts w:hint="eastAsia" w:ascii="宋体" w:hAnsi="宋体" w:eastAsia="宋体" w:cs="宋体"/>
          <w:sz w:val="24"/>
          <w:szCs w:val="24"/>
        </w:rPr>
        <w:t>的违约金，但不超过合同总金额的</w:t>
      </w:r>
      <w:r>
        <w:rPr>
          <w:rFonts w:hint="eastAsia" w:ascii="宋体" w:hAnsi="宋体" w:eastAsia="宋体" w:cs="宋体"/>
          <w:sz w:val="24"/>
          <w:szCs w:val="24"/>
          <w:u w:val="single"/>
        </w:rPr>
        <w:t>10%</w:t>
      </w:r>
      <w:r>
        <w:rPr>
          <w:rFonts w:hint="eastAsia" w:ascii="宋体" w:hAnsi="宋体" w:eastAsia="宋体" w:cs="宋体"/>
          <w:sz w:val="24"/>
          <w:szCs w:val="24"/>
        </w:rPr>
        <w:t>。中标人支付逾期交货违约金并不免除其交货的责任。</w:t>
      </w:r>
    </w:p>
    <w:p w14:paraId="3C6619A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如中标人在政府采购合同规定的交货日期后</w:t>
      </w:r>
      <w:r>
        <w:rPr>
          <w:rFonts w:hint="eastAsia" w:ascii="宋体" w:hAnsi="宋体" w:eastAsia="宋体" w:cs="宋体"/>
          <w:sz w:val="24"/>
          <w:szCs w:val="24"/>
          <w:u w:val="single"/>
        </w:rPr>
        <w:t>10</w:t>
      </w:r>
      <w:r>
        <w:rPr>
          <w:rFonts w:hint="eastAsia" w:ascii="宋体" w:hAnsi="宋体" w:eastAsia="宋体" w:cs="宋体"/>
          <w:sz w:val="24"/>
          <w:szCs w:val="24"/>
        </w:rPr>
        <w:t>天内仍未能交货，则视为中标人不能交货，采购人有权解除政府采购合同，中标人除退还已收取的货款外，还应向采购人偿付政府采购合同总金额</w:t>
      </w:r>
      <w:r>
        <w:rPr>
          <w:rFonts w:hint="eastAsia" w:ascii="宋体" w:hAnsi="宋体" w:eastAsia="宋体" w:cs="宋体"/>
          <w:sz w:val="24"/>
          <w:szCs w:val="24"/>
          <w:u w:val="single"/>
        </w:rPr>
        <w:t>10%</w:t>
      </w:r>
      <w:r>
        <w:rPr>
          <w:rFonts w:hint="eastAsia" w:ascii="宋体" w:hAnsi="宋体" w:eastAsia="宋体" w:cs="宋体"/>
          <w:sz w:val="24"/>
          <w:szCs w:val="24"/>
        </w:rPr>
        <w:t>的违约金，并承担由此给采购人造成的一切损失。</w:t>
      </w:r>
    </w:p>
    <w:p w14:paraId="33F4166E">
      <w:pPr>
        <w:widowControl w:val="0"/>
        <w:numPr>
          <w:ilvl w:val="0"/>
          <w:numId w:val="1"/>
        </w:num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中标人所交付货物及伴随的工程或服务不符合其投标承诺，存在偷工减料、以次充好情形的，采购人要求更换一次后仍不符合约定的，采购人有权解除政府采购合同，并将有关情况上报政府采购监管部门处理。</w:t>
      </w:r>
    </w:p>
    <w:p w14:paraId="360D5B38">
      <w:pPr>
        <w:pStyle w:val="3"/>
        <w:keepNext w:val="0"/>
        <w:keepLines w:val="0"/>
        <w:widowControl w:val="0"/>
        <w:spacing w:line="360" w:lineRule="auto"/>
        <w:ind w:firstLine="482" w:firstLineChars="200"/>
        <w:rPr>
          <w:rFonts w:hint="eastAsia" w:ascii="宋体" w:hAnsi="宋体" w:eastAsia="宋体" w:cs="宋体"/>
          <w:sz w:val="24"/>
          <w:szCs w:val="24"/>
        </w:rPr>
      </w:pPr>
      <w:bookmarkStart w:id="100" w:name="_Toc26352"/>
      <w:bookmarkStart w:id="101" w:name="_Toc17218"/>
      <w:bookmarkStart w:id="102" w:name="_Toc25461"/>
      <w:bookmarkStart w:id="103" w:name="_Toc28367"/>
      <w:bookmarkStart w:id="104" w:name="_Toc12542"/>
      <w:bookmarkStart w:id="105" w:name="_Toc30657"/>
      <w:bookmarkStart w:id="106" w:name="_Toc32327"/>
      <w:bookmarkStart w:id="107" w:name="_Toc23296"/>
      <w:bookmarkStart w:id="108" w:name="_Toc12843"/>
      <w:bookmarkStart w:id="109" w:name="_Toc14638"/>
      <w:r>
        <w:rPr>
          <w:rFonts w:hint="eastAsia" w:ascii="宋体" w:hAnsi="宋体" w:eastAsia="宋体" w:cs="宋体"/>
          <w:b/>
          <w:sz w:val="24"/>
          <w:szCs w:val="24"/>
        </w:rPr>
        <w:t>第</w:t>
      </w:r>
      <w:r>
        <w:rPr>
          <w:rFonts w:hint="eastAsia" w:ascii="宋体" w:hAnsi="宋体" w:eastAsia="宋体" w:cs="宋体"/>
          <w:b/>
          <w:sz w:val="24"/>
          <w:szCs w:val="24"/>
          <w:lang w:val="en-US" w:eastAsia="zh-CN"/>
        </w:rPr>
        <w:t>十一</w:t>
      </w:r>
      <w:r>
        <w:rPr>
          <w:rFonts w:hint="eastAsia" w:ascii="宋体" w:hAnsi="宋体" w:eastAsia="宋体" w:cs="宋体"/>
          <w:b/>
          <w:sz w:val="24"/>
          <w:szCs w:val="24"/>
        </w:rPr>
        <w:t>条：</w:t>
      </w:r>
      <w:r>
        <w:rPr>
          <w:rFonts w:hint="eastAsia" w:ascii="宋体" w:hAnsi="宋体" w:eastAsia="宋体" w:cs="宋体"/>
          <w:sz w:val="24"/>
          <w:szCs w:val="24"/>
        </w:rPr>
        <w:t>争议解决</w:t>
      </w:r>
      <w:bookmarkEnd w:id="100"/>
      <w:bookmarkEnd w:id="101"/>
      <w:bookmarkEnd w:id="102"/>
      <w:bookmarkEnd w:id="103"/>
      <w:bookmarkEnd w:id="104"/>
      <w:bookmarkEnd w:id="105"/>
      <w:bookmarkEnd w:id="106"/>
      <w:bookmarkEnd w:id="107"/>
      <w:bookmarkEnd w:id="108"/>
      <w:bookmarkEnd w:id="109"/>
    </w:p>
    <w:p w14:paraId="39714458">
      <w:pPr>
        <w:widowControl w:val="0"/>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执行本合同中产生纠纷，由采购人与中</w:t>
      </w:r>
      <w:bookmarkStart w:id="119" w:name="_GoBack"/>
      <w:bookmarkEnd w:id="119"/>
      <w:r>
        <w:rPr>
          <w:rFonts w:hint="eastAsia" w:ascii="宋体" w:hAnsi="宋体" w:eastAsia="宋体" w:cs="宋体"/>
          <w:sz w:val="24"/>
          <w:szCs w:val="24"/>
        </w:rPr>
        <w:t>标人双方协商解决；协商不成，向有管辖权的人民法院提起诉讼。</w:t>
      </w:r>
    </w:p>
    <w:p w14:paraId="4957A502">
      <w:pPr>
        <w:pStyle w:val="3"/>
        <w:spacing w:line="360" w:lineRule="auto"/>
        <w:ind w:firstLine="482" w:firstLineChars="200"/>
        <w:rPr>
          <w:rFonts w:hint="eastAsia" w:ascii="宋体" w:hAnsi="宋体" w:eastAsia="宋体" w:cs="宋体"/>
          <w:sz w:val="24"/>
          <w:szCs w:val="24"/>
        </w:rPr>
      </w:pPr>
      <w:bookmarkStart w:id="110" w:name="_Toc31250"/>
      <w:bookmarkStart w:id="111" w:name="_Toc16533"/>
      <w:bookmarkStart w:id="112" w:name="_Toc2997"/>
      <w:bookmarkStart w:id="113" w:name="_Toc12837"/>
      <w:bookmarkStart w:id="114" w:name="_Toc32420"/>
      <w:bookmarkStart w:id="115" w:name="_Toc13202"/>
      <w:bookmarkStart w:id="116" w:name="_Toc27828"/>
      <w:bookmarkStart w:id="117" w:name="_Toc18749"/>
      <w:bookmarkStart w:id="118" w:name="_Toc9074"/>
      <w:r>
        <w:rPr>
          <w:rFonts w:hint="eastAsia" w:ascii="宋体" w:hAnsi="宋体" w:eastAsia="宋体" w:cs="宋体"/>
          <w:b/>
          <w:sz w:val="24"/>
          <w:szCs w:val="24"/>
        </w:rPr>
        <w:t>第</w:t>
      </w:r>
      <w:r>
        <w:rPr>
          <w:rFonts w:hint="eastAsia" w:ascii="宋体" w:hAnsi="宋体" w:eastAsia="宋体" w:cs="宋体"/>
          <w:b/>
          <w:sz w:val="24"/>
          <w:szCs w:val="24"/>
          <w:lang w:val="en-US" w:eastAsia="zh-CN"/>
        </w:rPr>
        <w:t>十二</w:t>
      </w:r>
      <w:r>
        <w:rPr>
          <w:rFonts w:hint="eastAsia" w:ascii="宋体" w:hAnsi="宋体" w:eastAsia="宋体" w:cs="宋体"/>
          <w:b/>
          <w:sz w:val="24"/>
          <w:szCs w:val="24"/>
        </w:rPr>
        <w:t>条：</w:t>
      </w:r>
      <w:r>
        <w:rPr>
          <w:rFonts w:hint="eastAsia" w:ascii="宋体" w:hAnsi="宋体" w:eastAsia="宋体" w:cs="宋体"/>
          <w:sz w:val="24"/>
          <w:szCs w:val="24"/>
        </w:rPr>
        <w:t>合同生效及其他</w:t>
      </w:r>
      <w:bookmarkEnd w:id="110"/>
      <w:bookmarkEnd w:id="111"/>
      <w:bookmarkEnd w:id="112"/>
      <w:bookmarkEnd w:id="113"/>
      <w:bookmarkEnd w:id="114"/>
      <w:bookmarkEnd w:id="115"/>
      <w:bookmarkEnd w:id="116"/>
      <w:bookmarkEnd w:id="117"/>
      <w:bookmarkEnd w:id="118"/>
    </w:p>
    <w:p w14:paraId="42620AA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1、本合同自签订之日起生效。</w:t>
      </w:r>
    </w:p>
    <w:p w14:paraId="46407D97">
      <w:pPr>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2、合同份数由采购人和中标人具体商定。</w:t>
      </w:r>
    </w:p>
    <w:p w14:paraId="331EF587">
      <w:pPr>
        <w:spacing w:line="360" w:lineRule="auto"/>
        <w:ind w:firstLine="480" w:firstLineChars="200"/>
        <w:rPr>
          <w:rFonts w:hint="eastAsia" w:ascii="宋体" w:hAnsi="宋体" w:eastAsia="宋体" w:cs="宋体"/>
        </w:rPr>
      </w:pPr>
      <w:r>
        <w:rPr>
          <w:rFonts w:hint="eastAsia" w:ascii="宋体" w:hAnsi="宋体" w:eastAsia="宋体" w:cs="宋体"/>
          <w:sz w:val="24"/>
          <w:szCs w:val="24"/>
        </w:rPr>
        <w:t>3、未尽事宜由双方在签订合同时具体明确。</w:t>
      </w:r>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78E7DA91">
      <w:pPr>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bCs/>
          <w:sz w:val="24"/>
          <w:szCs w:val="24"/>
        </w:rPr>
        <w:t>注：本合同仅供参考，具体条款以双方商定为准。</w:t>
      </w:r>
    </w:p>
    <w:p w14:paraId="2B6C61FB">
      <w:pPr>
        <w:pStyle w:val="2"/>
      </w:pP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B800D7">
    <w:pPr>
      <w:pStyle w:val="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557253"/>
    <w:multiLevelType w:val="singleLevel"/>
    <w:tmpl w:val="23557253"/>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5A03D2"/>
    <w:rsid w:val="215A03D2"/>
    <w:rsid w:val="28A97FE5"/>
    <w:rsid w:val="37644D55"/>
    <w:rsid w:val="45865734"/>
    <w:rsid w:val="54397F94"/>
    <w:rsid w:val="55036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3">
    <w:name w:val="heading 2"/>
    <w:basedOn w:val="1"/>
    <w:next w:val="1"/>
    <w:qFormat/>
    <w:uiPriority w:val="99"/>
    <w:pPr>
      <w:keepNext/>
      <w:keepLines/>
      <w:spacing w:line="240" w:lineRule="auto"/>
      <w:outlineLvl w:val="1"/>
    </w:pPr>
    <w:rPr>
      <w:rFonts w:ascii="Calibri" w:hAnsi="Calibri" w:cs="Calibri"/>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b/>
      <w:bCs/>
      <w:kern w:val="0"/>
      <w:sz w:val="32"/>
      <w:szCs w:val="32"/>
    </w:rPr>
  </w:style>
  <w:style w:type="paragraph" w:styleId="4">
    <w:name w:val="Body Text"/>
    <w:basedOn w:val="1"/>
    <w:next w:val="1"/>
    <w:qFormat/>
    <w:uiPriority w:val="99"/>
    <w:pPr>
      <w:spacing w:afterLines="50" w:line="360" w:lineRule="auto"/>
    </w:pPr>
    <w:rPr>
      <w:rFonts w:ascii="宋体" w:hAnsi="宋体" w:cs="宋体"/>
      <w:color w:val="000000"/>
      <w:sz w:val="24"/>
      <w:szCs w:val="24"/>
    </w:rPr>
  </w:style>
  <w:style w:type="paragraph" w:styleId="5">
    <w:name w:val="Plain Text"/>
    <w:basedOn w:val="1"/>
    <w:qFormat/>
    <w:uiPriority w:val="0"/>
    <w:pPr>
      <w:spacing w:line="324" w:lineRule="auto"/>
    </w:pPr>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正文（缩进 2 字符）"/>
    <w:basedOn w:val="1"/>
    <w:qFormat/>
    <w:uiPriority w:val="99"/>
    <w:pPr>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2893</Words>
  <Characters>2998</Characters>
  <Lines>0</Lines>
  <Paragraphs>0</Paragraphs>
  <TotalTime>17</TotalTime>
  <ScaleCrop>false</ScaleCrop>
  <LinksUpToDate>false</LinksUpToDate>
  <CharactersWithSpaces>3259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2024-12-26T05:41:00Z</dcterms:created>
  <dc:creator>茉莉</dc:creator>
  <cp:lastModifiedBy>茉莉</cp:lastModifiedBy>
  <dcterms:modified xsi:type="dcterms:W3CDTF">2025-07-14T02:35:59Z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F8305B3979414AC09917312D6F3988E2_11</vt:lpwstr>
  </property>
  <property fmtid="{D5CDD505-2E9C-101B-9397-08002B2CF9AE}" pid="4" name="KSOTemplateDocerSaveRecord">
    <vt:lpwstr>eyJoZGlkIjoiM2YxNTE2OTE1ODQyNTkzODdmMmQ1ZmYwODQ5ZDZkY2QiLCJ1c2VySWQiOiI0ODA2MzMzMTUifQ==</vt:lpwstr>
  </property>
</Properties>
</file>