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版本号：HCKPZY-ZB-202504720250711001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编制陕西省“十五五”开放型经济高质量发展规划</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HCKPZY-ZB-2025047</w:t>
      </w:r>
      <w:r>
        <w:br/>
      </w:r>
      <w:r>
        <w:br/>
      </w:r>
      <w:r>
        <w:br/>
      </w:r>
    </w:p>
    <w:p>
      <w:pPr>
        <w:pStyle w:val="null3"/>
        <w:jc w:val="center"/>
        <w:outlineLvl w:val="2"/>
      </w:pPr>
      <w:r>
        <w:rPr>
          <w:rFonts w:ascii="仿宋_GB2312" w:hAnsi="仿宋_GB2312" w:cs="仿宋_GB2312" w:eastAsia="仿宋_GB2312"/>
          <w:sz w:val="28"/>
          <w:b/>
        </w:rPr>
        <w:t>陕西省商务厅机关</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陕西省商务厅机关</w:t>
      </w:r>
      <w:r>
        <w:rPr>
          <w:rFonts w:ascii="仿宋_GB2312" w:hAnsi="仿宋_GB2312" w:cs="仿宋_GB2312" w:eastAsia="仿宋_GB2312"/>
        </w:rPr>
        <w:t>委托，拟对</w:t>
      </w:r>
      <w:r>
        <w:rPr>
          <w:rFonts w:ascii="仿宋_GB2312" w:hAnsi="仿宋_GB2312" w:cs="仿宋_GB2312" w:eastAsia="仿宋_GB2312"/>
        </w:rPr>
        <w:t>编制陕西省“十五五”开放型经济高质量发展规划</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HCKPZY-ZB-2025047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编制陕西省“十五五”开放型经济高质量发展规划</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加快陕西开放型经济发展,实施更高水平对外开放，积极参与国内经济大循环，促进国内国际双循环良性互动，在主动服务和融入新发展格局中展现陕西作为，计划委托专业智库机构对陕西省“十五五”开放型经济发展规划暨打造国内国际双循环战略链接研究工作进行科学研究和规划设计，主要制定陕西省“十五五”开放型经济发展规划，科学谋划全省“十五五”期间开放型经济发展的主要思路、目标、空间布局和主要任务，精准提出陕西打造国内国际双循环战略连接的主要思路、路径措施和相关政策建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p>
      <w:pPr>
        <w:pStyle w:val="null3"/>
      </w:pPr>
      <w:r>
        <w:rPr>
          <w:rFonts w:ascii="仿宋_GB2312" w:hAnsi="仿宋_GB2312" w:cs="仿宋_GB2312" w:eastAsia="仿宋_GB2312"/>
        </w:rPr>
        <w:t>2、供应商身份说明：法定代表人直接投标须提交法定代表人证明书，法定代表人授权代表参加投标的，须出具法定代表人证明书及授权书，供应商需在项目电子化交易系统中按要求上传相应证明文件并进行电子签章。</w:t>
      </w:r>
    </w:p>
    <w:p>
      <w:pPr>
        <w:pStyle w:val="null3"/>
      </w:pPr>
      <w:r>
        <w:rPr>
          <w:rFonts w:ascii="仿宋_GB2312" w:hAnsi="仿宋_GB2312" w:cs="仿宋_GB2312" w:eastAsia="仿宋_GB2312"/>
        </w:rPr>
        <w:t>3、财务状况说明：供应商须提供2023年或2024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p>
      <w:pPr>
        <w:pStyle w:val="null3"/>
      </w:pPr>
      <w:r>
        <w:rPr>
          <w:rFonts w:ascii="仿宋_GB2312" w:hAnsi="仿宋_GB2312" w:cs="仿宋_GB2312" w:eastAsia="仿宋_GB2312"/>
        </w:rPr>
        <w:t>4、税收缴纳凭证：供应商须提供投标截止时间前半年内任意一个月的税收缴纳凭证（注：依法免税或零申报的供应商须提供相关文件证明，若为新成立企业可提供相应月度的缴税证明），供应商需在项目电子化交易系统中按要求上传相应证明文件并进行电子签章。</w:t>
      </w:r>
    </w:p>
    <w:p>
      <w:pPr>
        <w:pStyle w:val="null3"/>
      </w:pPr>
      <w:r>
        <w:rPr>
          <w:rFonts w:ascii="仿宋_GB2312" w:hAnsi="仿宋_GB2312" w:cs="仿宋_GB2312" w:eastAsia="仿宋_GB2312"/>
        </w:rPr>
        <w:t>5、社会保险缴纳凭证：供应商须提供投标截止时间前半年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pPr>
        <w:pStyle w:val="null3"/>
      </w:pPr>
      <w:r>
        <w:rPr>
          <w:rFonts w:ascii="仿宋_GB2312" w:hAnsi="仿宋_GB2312" w:cs="仿宋_GB2312" w:eastAsia="仿宋_GB2312"/>
        </w:rPr>
        <w:t>6、没有重大违法记录的书面声明：供应商应具备良好的商业信誉，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7、具有履行合同所必需的设备和专业技术能力的承诺函：供应商须提供具有履行合同所必需的设备和专业技术能力的承诺函，供应商需在项目电子化交易系统中按要求上传相应证明文件并进行电子签章。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8、信用查询：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陕西省商务厅机关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63913849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陕西省西安市雁塔区南二环西段58号成长大厦1622室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郭雄龙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13991085600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采购包1：896,000.00元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代理服务费收费标准：参照国家计委颁发的《招标代理服务收费管理暂行办法》（计价格〔2002〕1980号）的有关规定计取。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陕西省商务厅机关</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陕西省商务厅机关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陕西省商务厅机关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符合国家及行业现行质量标准要求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联系人：郭雄龙</w:t>
      </w:r>
    </w:p>
    <w:p>
      <w:pPr>
        <w:pStyle w:val="null3"/>
      </w:pPr>
      <w:r>
        <w:rPr>
          <w:rFonts w:ascii="仿宋_GB2312" w:hAnsi="仿宋_GB2312" w:cs="仿宋_GB2312" w:eastAsia="仿宋_GB2312"/>
        </w:rPr>
        <w:t>联系电话：13991085600</w:t>
      </w:r>
    </w:p>
    <w:p>
      <w:pPr>
        <w:pStyle w:val="null3"/>
      </w:pPr>
      <w:r>
        <w:rPr>
          <w:rFonts w:ascii="仿宋_GB2312" w:hAnsi="仿宋_GB2312" w:cs="仿宋_GB2312" w:eastAsia="仿宋_GB2312"/>
        </w:rPr>
        <w:t>地址：西安市雁塔区南二环西段58号成长大厦1622室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加快陕西开放型经济发展,实施更高水平对外开放，积极参与国内经济大循环，促进国内国际双循环良性互动，在主动服务和融入新发展格局中展现陕西作为，计划委托专业智库机构对陕西省“十五五”开放型经济发展规划暨打造国内国际双循环战略链接研究工作进行科学研究和规划设计，主要制定陕西省“十五五”开放型经济发展规划，科学谋划全省“十五五”期间开放型经济发展的主要思路、目标、空间布局和主要任务，精准提出陕西打造国内国际双循环战略连接的主要思路、路径措施和相关政策建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896,000.00</w:t>
      </w:r>
    </w:p>
    <w:p>
      <w:pPr>
        <w:pStyle w:val="null3"/>
      </w:pPr>
      <w:r>
        <w:rPr>
          <w:rFonts w:ascii="仿宋_GB2312" w:hAnsi="仿宋_GB2312" w:cs="仿宋_GB2312" w:eastAsia="仿宋_GB2312"/>
        </w:rPr>
        <w:t>采购包最高限价（元）: 896,000.00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十五五开放型经济发展规划</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国内国外双循环战略链接研究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96,000.00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标的名称：十五五开放型经济发展规划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 项目概况</w:t>
            </w:r>
            <w:r>
              <w:br/>
            </w:r>
            <w:r>
              <w:rPr>
                <w:rFonts w:ascii="仿宋_GB2312" w:hAnsi="仿宋_GB2312" w:cs="仿宋_GB2312" w:eastAsia="仿宋_GB2312"/>
              </w:rPr>
              <w:t xml:space="preserve"> 为加快陕西开放型经济发展,实施更高水平对外开放，积极参与国内经济大循环，促进国内国际双循环良性互动，在主动服务和融入新发展格局中展现陕西作为，计划委托专业智库机构对陕西省“十五五”开放型经济发展规划暨打造国内国际双循环战略链接研究工作进行科学研究和规划设计，主要制定陕西省“十五五”开放型经济发展规划，科学谋划全省“十五五”期间开放型经济发展的主要思路、目标、空间布局和主要任务，精准提出陕西打造国内国际双循环战略连接的主要思路、路径措施和相关政策建议。</w:t>
            </w:r>
            <w:r>
              <w:br/>
            </w:r>
            <w:r>
              <w:rPr>
                <w:rFonts w:ascii="仿宋_GB2312" w:hAnsi="仿宋_GB2312" w:cs="仿宋_GB2312" w:eastAsia="仿宋_GB2312"/>
              </w:rPr>
              <w:t xml:space="preserve"> 二、 服务内容</w:t>
            </w:r>
            <w:r>
              <w:br/>
            </w:r>
            <w:r>
              <w:rPr>
                <w:rFonts w:ascii="仿宋_GB2312" w:hAnsi="仿宋_GB2312" w:cs="仿宋_GB2312" w:eastAsia="仿宋_GB2312"/>
              </w:rPr>
              <w:t xml:space="preserve"> 1.开展省内外开放型经济发展调研。对全省和各地市开放型经济发展进行调研，全面系统了解全省开放型经济发展情况和打造国内国际双循环战略链接的现实基础。</w:t>
            </w:r>
            <w:r>
              <w:br/>
            </w:r>
            <w:r>
              <w:rPr>
                <w:rFonts w:ascii="仿宋_GB2312" w:hAnsi="仿宋_GB2312" w:cs="仿宋_GB2312" w:eastAsia="仿宋_GB2312"/>
              </w:rPr>
              <w:t xml:space="preserve"> 2.研究制定陕西省“十五五”开放型经济发展规划。准确把握国际国内环境变化情况和国家政策导向，分析、评估 “十四五”期间全省开放型经济发展的现状、规模、领域、主要特征，分析当前开放型经济发展的短板和问题，结合对内对外开放的要求，提出“十五五”期间全省开放型经济发展的思路、目标任务、空间布局、重点方向、主要任务、专项行动和相应的保障措施。</w:t>
            </w:r>
            <w:r>
              <w:br/>
            </w:r>
            <w:r>
              <w:rPr>
                <w:rFonts w:ascii="仿宋_GB2312" w:hAnsi="仿宋_GB2312" w:cs="仿宋_GB2312" w:eastAsia="仿宋_GB2312"/>
              </w:rPr>
              <w:t xml:space="preserve"> 三、 服务要求</w:t>
            </w:r>
            <w:r>
              <w:br/>
            </w:r>
            <w:r>
              <w:rPr>
                <w:rFonts w:ascii="仿宋_GB2312" w:hAnsi="仿宋_GB2312" w:cs="仿宋_GB2312" w:eastAsia="仿宋_GB2312"/>
              </w:rPr>
              <w:t xml:space="preserve"> 1.项目研究成果应体系完整、内容全面、材料丰富，内容包括但不限于：研究提出陕西省“十五五”开放型经济发展的目标、主要领域、开放任务及相应保障措施，形成政策清单、任务清单、项目清单等“三张清单”。同时，提出培育打造双循环战略链接的主要思路、核心任务和保障措施。</w:t>
            </w:r>
            <w:r>
              <w:br/>
            </w:r>
            <w:r>
              <w:rPr>
                <w:rFonts w:ascii="仿宋_GB2312" w:hAnsi="仿宋_GB2312" w:cs="仿宋_GB2312" w:eastAsia="仿宋_GB2312"/>
              </w:rPr>
              <w:t xml:space="preserve"> 2.项目负责人须具备较强的组织和协调能力，具有较高的理论素养和分析解决问题能力。项目组负责人应当是项目实施全过程的真正组织者和指导者，并担负实质性研究工作。挂名或不担负实质性研究工作的，不得作为项目组负责人。</w:t>
            </w:r>
            <w:r>
              <w:br/>
            </w:r>
            <w:r>
              <w:rPr>
                <w:rFonts w:ascii="仿宋_GB2312" w:hAnsi="仿宋_GB2312" w:cs="仿宋_GB2312" w:eastAsia="仿宋_GB2312"/>
              </w:rPr>
              <w:t xml:space="preserve"> 3.项目组成员不少于6人，应当熟悉申请项目领域和陕西实际情况，并有一定研究基础，注重调查研究、紧贴陕西实际，注重比较研究和对比分析，突出针对性和操作性。</w:t>
            </w:r>
            <w:r>
              <w:br/>
            </w:r>
            <w:r>
              <w:rPr>
                <w:rFonts w:ascii="仿宋_GB2312" w:hAnsi="仿宋_GB2312" w:cs="仿宋_GB2312" w:eastAsia="仿宋_GB2312"/>
              </w:rPr>
              <w:t xml:space="preserve"> 4.履约能力：服务商应当熟悉申请项目领域和陕西省开放型经济发展实际情况，并有一定研究基础，有相关领域代表性研究成果。</w:t>
            </w:r>
            <w:r>
              <w:br/>
            </w:r>
            <w:r>
              <w:rPr>
                <w:rFonts w:ascii="仿宋_GB2312" w:hAnsi="仿宋_GB2312" w:cs="仿宋_GB2312" w:eastAsia="仿宋_GB2312"/>
              </w:rPr>
              <w:t xml:space="preserve"> 5.服务标准：严格按照甲方要求执行。项目成果以工作方案及任务清单形式提交，项目组负责人及项目组成员对有关内容真实性、可靠性和知识产权负责。</w:t>
            </w:r>
            <w:r>
              <w:br/>
            </w:r>
            <w:r>
              <w:rPr>
                <w:rFonts w:ascii="仿宋_GB2312" w:hAnsi="仿宋_GB2312" w:cs="仿宋_GB2312" w:eastAsia="仿宋_GB2312"/>
              </w:rPr>
              <w:t xml:space="preserve"> 四、 商务要求</w:t>
            </w:r>
            <w:r>
              <w:br/>
            </w:r>
            <w:r>
              <w:rPr>
                <w:rFonts w:ascii="仿宋_GB2312" w:hAnsi="仿宋_GB2312" w:cs="仿宋_GB2312" w:eastAsia="仿宋_GB2312"/>
              </w:rPr>
              <w:t xml:space="preserve"> （一）服务期限</w:t>
            </w:r>
            <w:r>
              <w:br/>
            </w:r>
            <w:r>
              <w:rPr>
                <w:rFonts w:ascii="仿宋_GB2312" w:hAnsi="仿宋_GB2312" w:cs="仿宋_GB2312" w:eastAsia="仿宋_GB2312"/>
              </w:rPr>
              <w:t xml:space="preserve"> 自合同签订之日起为期1年。</w:t>
            </w:r>
            <w:r>
              <w:br/>
            </w:r>
            <w:r>
              <w:rPr>
                <w:rFonts w:ascii="仿宋_GB2312" w:hAnsi="仿宋_GB2312" w:cs="仿宋_GB2312" w:eastAsia="仿宋_GB2312"/>
              </w:rPr>
              <w:t xml:space="preserve"> （二）款项结算</w:t>
            </w:r>
            <w:r>
              <w:br/>
            </w:r>
            <w:r>
              <w:rPr>
                <w:rFonts w:ascii="仿宋_GB2312" w:hAnsi="仿宋_GB2312" w:cs="仿宋_GB2312" w:eastAsia="仿宋_GB2312"/>
              </w:rPr>
              <w:t xml:space="preserve"> 合同签订后15个工作日内支付合同总价款的70%；项目完成交付验收合格后，15个工作日内支付合同总价款的30%。</w:t>
            </w:r>
            <w:r>
              <w:br/>
            </w:r>
            <w:r>
              <w:rPr>
                <w:rFonts w:ascii="仿宋_GB2312" w:hAnsi="仿宋_GB2312" w:cs="仿宋_GB2312" w:eastAsia="仿宋_GB2312"/>
              </w:rPr>
              <w:t xml:space="preserve"> 五、 其他</w:t>
            </w:r>
            <w:r>
              <w:br/>
            </w:r>
            <w:r>
              <w:rPr>
                <w:rFonts w:ascii="仿宋_GB2312" w:hAnsi="仿宋_GB2312" w:cs="仿宋_GB2312" w:eastAsia="仿宋_GB2312"/>
              </w:rPr>
              <w:t xml:space="preserve"> （一）进度要求</w:t>
            </w:r>
            <w:r>
              <w:br/>
            </w:r>
            <w:r>
              <w:rPr>
                <w:rFonts w:ascii="仿宋_GB2312" w:hAnsi="仿宋_GB2312" w:cs="仿宋_GB2312" w:eastAsia="仿宋_GB2312"/>
              </w:rPr>
              <w:t xml:space="preserve"> 按照甲方要求执行。</w:t>
            </w:r>
            <w:r>
              <w:br/>
            </w:r>
            <w:r>
              <w:rPr>
                <w:rFonts w:ascii="仿宋_GB2312" w:hAnsi="仿宋_GB2312" w:cs="仿宋_GB2312" w:eastAsia="仿宋_GB2312"/>
              </w:rPr>
              <w:t xml:space="preserve"> （二）成果交付要求</w:t>
            </w:r>
            <w:r>
              <w:br/>
            </w:r>
            <w:r>
              <w:rPr>
                <w:rFonts w:ascii="仿宋_GB2312" w:hAnsi="仿宋_GB2312" w:cs="仿宋_GB2312" w:eastAsia="仿宋_GB2312"/>
              </w:rPr>
              <w:t xml:space="preserve"> 《陕西省“十五五”开放型经济发展规划》；</w:t>
            </w:r>
            <w:r>
              <w:br/>
            </w:r>
            <w:r>
              <w:rPr>
                <w:rFonts w:ascii="仿宋_GB2312" w:hAnsi="仿宋_GB2312" w:cs="仿宋_GB2312" w:eastAsia="仿宋_GB2312"/>
              </w:rPr>
              <w:t xml:space="preserve"> （三）质量验收标准或规范</w:t>
            </w:r>
            <w:r>
              <w:br/>
            </w:r>
            <w:r>
              <w:rPr>
                <w:rFonts w:ascii="仿宋_GB2312" w:hAnsi="仿宋_GB2312" w:cs="仿宋_GB2312" w:eastAsia="仿宋_GB2312"/>
              </w:rPr>
              <w:t xml:space="preserve"> 按照合同执行</w:t>
            </w:r>
            <w:r>
              <w:br/>
            </w:r>
            <w:r>
              <w:rPr>
                <w:rFonts w:ascii="仿宋_GB2312" w:hAnsi="仿宋_GB2312" w:cs="仿宋_GB2312" w:eastAsia="仿宋_GB2312"/>
              </w:rPr>
              <w:t xml:space="preserve"> （四）违约责任</w:t>
            </w:r>
            <w:r>
              <w:br/>
            </w:r>
            <w:r>
              <w:rPr>
                <w:rFonts w:ascii="仿宋_GB2312" w:hAnsi="仿宋_GB2312" w:cs="仿宋_GB2312" w:eastAsia="仿宋_GB2312"/>
              </w:rPr>
              <w:t xml:space="preserve"> 按照合同执行</w:t>
            </w:r>
          </w:p>
        </w:tc>
      </w:tr>
    </w:tbl>
    <w:p>
      <w:pPr>
        <w:pStyle w:val="null3"/>
      </w:pPr>
      <w:r>
        <w:rPr>
          <w:rFonts w:ascii="仿宋_GB2312" w:hAnsi="仿宋_GB2312" w:cs="仿宋_GB2312" w:eastAsia="仿宋_GB2312"/>
        </w:rPr>
        <w:t>标的名称：国内国外双循环战略链接研究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 项目概况</w:t>
            </w:r>
            <w:r>
              <w:br/>
            </w:r>
            <w:r>
              <w:rPr>
                <w:rFonts w:ascii="仿宋_GB2312" w:hAnsi="仿宋_GB2312" w:cs="仿宋_GB2312" w:eastAsia="仿宋_GB2312"/>
              </w:rPr>
              <w:t xml:space="preserve"> 为加快陕西开放型经济发展,实施更高水平对外开放，积极参与国内经济大循环，促进国内国际双循环良性互动，在主动服务和融入新发展格局中展现陕西作为，计划委托专业智库机构对陕西省“十五五”开放型经济发展规划暨打造国内国际双循环战略链接研究工作进行科学研究和规划设计，主要制定陕西省“十五五”开放型经济发展规划，科学谋划全省“十五五”期间开放型经济发展的主要思路、目标、空间布局和主要任务，精准提出陕西打造国内国际双循环战略连接的主要思路、路径措施和相关政策建议。</w:t>
            </w:r>
            <w:r>
              <w:br/>
            </w:r>
            <w:r>
              <w:rPr>
                <w:rFonts w:ascii="仿宋_GB2312" w:hAnsi="仿宋_GB2312" w:cs="仿宋_GB2312" w:eastAsia="仿宋_GB2312"/>
              </w:rPr>
              <w:t xml:space="preserve"> 二、 服务内容</w:t>
            </w:r>
            <w:r>
              <w:br/>
            </w:r>
            <w:r>
              <w:rPr>
                <w:rFonts w:ascii="仿宋_GB2312" w:hAnsi="仿宋_GB2312" w:cs="仿宋_GB2312" w:eastAsia="仿宋_GB2312"/>
              </w:rPr>
              <w:t xml:space="preserve"> 陕西打造国内国际双循环战略链接研究。结合陕西服务构建新发展格局的目标定位和陕西发展基础条件，分析陕西打造国内国际双循环战略连接的现实基础和客观条件，精准研判当前打造国内国际双循环战略连接的短板，突出国内国际双循环能量交换和要素链接、经贸链接、市场链接、规则链接等链接，提出陕西打造国内国际双循环战略连接的主要思路、核心任务和保障措施，形成独具陕西优势的战略通道，助力陕西经济全面融入世界经济体系。</w:t>
            </w:r>
            <w:r>
              <w:br/>
            </w:r>
            <w:r>
              <w:rPr>
                <w:rFonts w:ascii="仿宋_GB2312" w:hAnsi="仿宋_GB2312" w:cs="仿宋_GB2312" w:eastAsia="仿宋_GB2312"/>
              </w:rPr>
              <w:t xml:space="preserve"> 三、 服务要求</w:t>
            </w:r>
            <w:r>
              <w:br/>
            </w:r>
            <w:r>
              <w:rPr>
                <w:rFonts w:ascii="仿宋_GB2312" w:hAnsi="仿宋_GB2312" w:cs="仿宋_GB2312" w:eastAsia="仿宋_GB2312"/>
              </w:rPr>
              <w:t xml:space="preserve"> 1.项目研究成果应体系完整、内容全面、材料丰富，内容包括但不限于：研究提出陕西省“十五五”开放型经济发展的目标、主要领域、开放任务及相应保障措施，形成政策清单、任务清单、项目清单等“三张清单”。同时，提出培育打造双循环战略链接的主要思路、核心任务和保障措施。</w:t>
            </w:r>
            <w:r>
              <w:br/>
            </w:r>
            <w:r>
              <w:rPr>
                <w:rFonts w:ascii="仿宋_GB2312" w:hAnsi="仿宋_GB2312" w:cs="仿宋_GB2312" w:eastAsia="仿宋_GB2312"/>
              </w:rPr>
              <w:t xml:space="preserve"> 2.项目负责人须具备较强的组织和协调能力，具有较高的理论素养和分析解决问题能力。项目组负责人应当是项目实施全过程的真正组织者和指导者，并担负实质性研究工作。挂名或不担负实质性研究工作的，不得作为项目组负责人。</w:t>
            </w:r>
            <w:r>
              <w:br/>
            </w:r>
            <w:r>
              <w:rPr>
                <w:rFonts w:ascii="仿宋_GB2312" w:hAnsi="仿宋_GB2312" w:cs="仿宋_GB2312" w:eastAsia="仿宋_GB2312"/>
              </w:rPr>
              <w:t xml:space="preserve"> 3.项目组成员不少于6人，应当熟悉申请项目领域和陕西实际情况，并有一定研究基础，注重调查研究、紧贴陕西实际，注重比较研究和对比分析，突出针对性和操作性。</w:t>
            </w:r>
            <w:r>
              <w:br/>
            </w:r>
            <w:r>
              <w:rPr>
                <w:rFonts w:ascii="仿宋_GB2312" w:hAnsi="仿宋_GB2312" w:cs="仿宋_GB2312" w:eastAsia="仿宋_GB2312"/>
              </w:rPr>
              <w:t xml:space="preserve"> 4.履约能力：服务商应当熟悉申请项目领域和陕西省开放型经济发展实际情况，并有一定研究基础，有相关领域代表性研究成果。</w:t>
            </w:r>
            <w:r>
              <w:br/>
            </w:r>
            <w:r>
              <w:rPr>
                <w:rFonts w:ascii="仿宋_GB2312" w:hAnsi="仿宋_GB2312" w:cs="仿宋_GB2312" w:eastAsia="仿宋_GB2312"/>
              </w:rPr>
              <w:t xml:space="preserve"> 5.服务标准：严格按照甲方要求执行。项目成果以工作方案及任务清单形式提交，项目组负责人及项目组成员对有关内容真实性、可靠性和知识产权负责。</w:t>
            </w:r>
            <w:r>
              <w:br/>
            </w:r>
            <w:r>
              <w:rPr>
                <w:rFonts w:ascii="仿宋_GB2312" w:hAnsi="仿宋_GB2312" w:cs="仿宋_GB2312" w:eastAsia="仿宋_GB2312"/>
              </w:rPr>
              <w:t xml:space="preserve"> 四、 商务要求</w:t>
            </w:r>
            <w:r>
              <w:br/>
            </w:r>
            <w:r>
              <w:rPr>
                <w:rFonts w:ascii="仿宋_GB2312" w:hAnsi="仿宋_GB2312" w:cs="仿宋_GB2312" w:eastAsia="仿宋_GB2312"/>
              </w:rPr>
              <w:t xml:space="preserve"> （一）服务期限</w:t>
            </w:r>
            <w:r>
              <w:br/>
            </w:r>
            <w:r>
              <w:rPr>
                <w:rFonts w:ascii="仿宋_GB2312" w:hAnsi="仿宋_GB2312" w:cs="仿宋_GB2312" w:eastAsia="仿宋_GB2312"/>
              </w:rPr>
              <w:t xml:space="preserve"> 自合同签订之日起为期1年。</w:t>
            </w:r>
            <w:r>
              <w:br/>
            </w:r>
            <w:r>
              <w:rPr>
                <w:rFonts w:ascii="仿宋_GB2312" w:hAnsi="仿宋_GB2312" w:cs="仿宋_GB2312" w:eastAsia="仿宋_GB2312"/>
              </w:rPr>
              <w:t xml:space="preserve"> （二）款项结算</w:t>
            </w:r>
            <w:r>
              <w:br/>
            </w:r>
            <w:r>
              <w:rPr>
                <w:rFonts w:ascii="仿宋_GB2312" w:hAnsi="仿宋_GB2312" w:cs="仿宋_GB2312" w:eastAsia="仿宋_GB2312"/>
              </w:rPr>
              <w:t xml:space="preserve"> 合同签订后15个工作日内支付合同总价款的70%；项目完成交付验收合格后，15个工作日内支付合同总价款的30%。</w:t>
            </w:r>
            <w:r>
              <w:br/>
            </w:r>
            <w:r>
              <w:rPr>
                <w:rFonts w:ascii="仿宋_GB2312" w:hAnsi="仿宋_GB2312" w:cs="仿宋_GB2312" w:eastAsia="仿宋_GB2312"/>
              </w:rPr>
              <w:t xml:space="preserve"> 五、 其他</w:t>
            </w:r>
            <w:r>
              <w:br/>
            </w:r>
            <w:r>
              <w:rPr>
                <w:rFonts w:ascii="仿宋_GB2312" w:hAnsi="仿宋_GB2312" w:cs="仿宋_GB2312" w:eastAsia="仿宋_GB2312"/>
              </w:rPr>
              <w:t xml:space="preserve"> （一）进度要求</w:t>
            </w:r>
            <w:r>
              <w:br/>
            </w:r>
            <w:r>
              <w:rPr>
                <w:rFonts w:ascii="仿宋_GB2312" w:hAnsi="仿宋_GB2312" w:cs="仿宋_GB2312" w:eastAsia="仿宋_GB2312"/>
              </w:rPr>
              <w:t xml:space="preserve"> 按照甲方要求执行。</w:t>
            </w:r>
            <w:r>
              <w:br/>
            </w:r>
            <w:r>
              <w:rPr>
                <w:rFonts w:ascii="仿宋_GB2312" w:hAnsi="仿宋_GB2312" w:cs="仿宋_GB2312" w:eastAsia="仿宋_GB2312"/>
              </w:rPr>
              <w:t xml:space="preserve"> （二）成果交付要求</w:t>
            </w:r>
            <w:r>
              <w:br/>
            </w:r>
            <w:r>
              <w:rPr>
                <w:rFonts w:ascii="仿宋_GB2312" w:hAnsi="仿宋_GB2312" w:cs="仿宋_GB2312" w:eastAsia="仿宋_GB2312"/>
              </w:rPr>
              <w:t xml:space="preserve"> 《陕西省打造国内国际双循环战略链接研究报告》。</w:t>
            </w:r>
            <w:r>
              <w:br/>
            </w:r>
            <w:r>
              <w:rPr>
                <w:rFonts w:ascii="仿宋_GB2312" w:hAnsi="仿宋_GB2312" w:cs="仿宋_GB2312" w:eastAsia="仿宋_GB2312"/>
              </w:rPr>
              <w:t xml:space="preserve"> （三）质量验收标准或规范</w:t>
            </w:r>
            <w:r>
              <w:br/>
            </w:r>
            <w:r>
              <w:rPr>
                <w:rFonts w:ascii="仿宋_GB2312" w:hAnsi="仿宋_GB2312" w:cs="仿宋_GB2312" w:eastAsia="仿宋_GB2312"/>
              </w:rPr>
              <w:t xml:space="preserve"> 按照合同执行</w:t>
            </w:r>
            <w:r>
              <w:br/>
            </w:r>
            <w:r>
              <w:rPr>
                <w:rFonts w:ascii="仿宋_GB2312" w:hAnsi="仿宋_GB2312" w:cs="仿宋_GB2312" w:eastAsia="仿宋_GB2312"/>
              </w:rPr>
              <w:t xml:space="preserve"> （四）违约责任</w:t>
            </w:r>
            <w:r>
              <w:br/>
            </w:r>
            <w:r>
              <w:rPr>
                <w:rFonts w:ascii="仿宋_GB2312" w:hAnsi="仿宋_GB2312" w:cs="仿宋_GB2312" w:eastAsia="仿宋_GB2312"/>
              </w:rPr>
              <w:t xml:space="preserve"> 按照合同执行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完全满足采购文件要求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完全满足采购文件要求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完全满足采购文件要求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自合同签订之日起为期1年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符合国家及行业现行验收标准要求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项目完成交付验收合格后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供应商身份说明</w:t>
            </w:r>
          </w:p>
        </w:tc>
        <w:tc>
          <w:tcPr>
            <w:tcW w:type="dxa" w:w="3322"/>
          </w:tcPr>
          <w:p>
            <w:pPr>
              <w:pStyle w:val="null3"/>
            </w:pPr>
            <w:r>
              <w:rPr>
                <w:rFonts w:ascii="仿宋_GB2312" w:hAnsi="仿宋_GB2312" w:cs="仿宋_GB2312" w:eastAsia="仿宋_GB2312"/>
              </w:rPr>
              <w:t>法定代表人直接投标须提交法定代表人证明书，法定代表人授权代表参加投标的，须出具法定代表人证明书及授权书，供应商需在项目电子化交易系统中按要求上传相应证明文件并进行电子签章。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财务状况说明</w:t>
            </w:r>
          </w:p>
        </w:tc>
        <w:tc>
          <w:tcPr>
            <w:tcW w:type="dxa" w:w="3322"/>
          </w:tcPr>
          <w:p>
            <w:pPr>
              <w:pStyle w:val="null3"/>
            </w:pPr>
            <w:r>
              <w:rPr>
                <w:rFonts w:ascii="仿宋_GB2312" w:hAnsi="仿宋_GB2312" w:cs="仿宋_GB2312" w:eastAsia="仿宋_GB2312"/>
              </w:rPr>
              <w:t>供应商须提供2023年或2024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供应商须提供投标截止时间前半年内任意一个月的税收缴纳凭证（注：依法免税或零申报的供应商须提供相关文件证明，若为新成立企业可提供相应月度的缴税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社会保险缴纳凭证</w:t>
            </w:r>
          </w:p>
        </w:tc>
        <w:tc>
          <w:tcPr>
            <w:tcW w:type="dxa" w:w="3322"/>
          </w:tcPr>
          <w:p>
            <w:pPr>
              <w:pStyle w:val="null3"/>
            </w:pPr>
            <w:r>
              <w:rPr>
                <w:rFonts w:ascii="仿宋_GB2312" w:hAnsi="仿宋_GB2312" w:cs="仿宋_GB2312" w:eastAsia="仿宋_GB2312"/>
              </w:rPr>
              <w:t>供应商须提供投标截止时间前半年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符合“磋商响应文件格式”要求</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按招标文件要求报价，不得提交选择性报价，且报价不超过采购预算金额或最高限价。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应满足招标文件中要求的服务期限</w:t>
            </w:r>
          </w:p>
        </w:tc>
        <w:tc>
          <w:tcPr>
            <w:tcW w:type="dxa" w:w="1661"/>
          </w:tcPr>
          <w:p>
            <w:pPr>
              <w:pStyle w:val="null3"/>
            </w:pPr>
            <w:r>
              <w:rPr>
                <w:rFonts w:ascii="仿宋_GB2312" w:hAnsi="仿宋_GB2312" w:cs="仿宋_GB2312" w:eastAsia="仿宋_GB2312"/>
              </w:rPr>
              <w:t>响应文件封面 服务内容及服务邀请应答表 商务应答表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不存在法律、法规和磋商文件规定的其他无效投标情形</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响应文件封面 供应商认为有必要补充说明的事项.docx 残疾人福利性单位声明函 服务方案 标的清单 供应商资格证明文件.docx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对本项目的分析理解（20分）</w:t>
            </w:r>
          </w:p>
        </w:tc>
        <w:tc>
          <w:tcPr>
            <w:tcW w:type="dxa" w:w="2492"/>
          </w:tcPr>
          <w:p>
            <w:pPr>
              <w:pStyle w:val="null3"/>
            </w:pPr>
            <w:r>
              <w:rPr>
                <w:rFonts w:ascii="仿宋_GB2312" w:hAnsi="仿宋_GB2312" w:cs="仿宋_GB2312" w:eastAsia="仿宋_GB2312"/>
              </w:rPr>
              <w:t>根据投标供应商提供的针对本项目的分析理解，对项目理解和项目所在地区条件的认识，方案中包括但不限于：①项目的必要性分析；②发展思路及目标；③任务和要求；④对本项目重难点分析以及解决方案；⑤主要框架。项目分析理解各部分内容全面详细、阐述条理清晰详尽、符合本项目采购需求得20分；项目分析理解内容每缺一项扣4分，扣完为止；项目分析理解某一项内容中有缺陷的（缺陷是指以下情形：①内容描述过于简单②条理不清晰③与项目内容不匹配④凭空编造⑤出现常识性错误⑥不可能实现的夸大情形⑦存在不适用项目实际情况的情形等），该项方案内容中每出现一种前述情形的缺陷扣1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项目实施方案（25分）</w:t>
            </w:r>
          </w:p>
        </w:tc>
        <w:tc>
          <w:tcPr>
            <w:tcW w:type="dxa" w:w="2492"/>
          </w:tcPr>
          <w:p>
            <w:pPr>
              <w:pStyle w:val="null3"/>
            </w:pPr>
            <w:r>
              <w:rPr>
                <w:rFonts w:ascii="仿宋_GB2312" w:hAnsi="仿宋_GB2312" w:cs="仿宋_GB2312" w:eastAsia="仿宋_GB2312"/>
              </w:rPr>
              <w:t>根据投标供应商提供的针对本项目的实施方案，方案中包括但不限于：①调查研究；②问题分析、研究；③规划及报告编制；④政策研究；⑤服务保障措施。方案各部分内容全面详细、阐述条理清晰详尽、符合本项目采购需求得25分；方案内容每缺一项扣5分，扣完为止；方案某一项内容中有缺陷的（缺陷是指以下情形：①内容描述过于简单②条理不清晰③与项目内容不匹配④凭空编造⑤出现常识性错误⑥不可能实现的夸大情形⑦存在不适用项目实际情况的情形等），该项方案内容中每出现一种前述情形的缺陷扣1分，扣完为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工作进度计划和进度保障措施（9分）</w:t>
            </w:r>
          </w:p>
        </w:tc>
        <w:tc>
          <w:tcPr>
            <w:tcW w:type="dxa" w:w="2492"/>
          </w:tcPr>
          <w:p>
            <w:pPr>
              <w:pStyle w:val="null3"/>
            </w:pPr>
            <w:r>
              <w:rPr>
                <w:rFonts w:ascii="仿宋_GB2312" w:hAnsi="仿宋_GB2312" w:cs="仿宋_GB2312" w:eastAsia="仿宋_GB2312"/>
              </w:rPr>
              <w:t>根据投标供应商针对本项目提供的工作进度计划和进度保障措施等内容进行评审，方案中包括但不限于：①项目进度保障管理及措施；②服务响应及时程度、现场管理；③时间节点划分。方案各部分内容全面详细、阐述条理清晰详尽、符合本项目采购需求得9分；方案内容每缺一项扣3分，扣完为止；方案某一项内容中有缺陷的（缺陷是指以下情形：①内容描述过于简单②条理不清晰③与项目内容不匹配④凭空编造⑤出现常识性错误⑥不可能实现的夸大情形⑦存在不适用项目实际情况的情形等），该项方案内容中每出现一种前述情形的缺陷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质量保障措施（8分）</w:t>
            </w:r>
          </w:p>
        </w:tc>
        <w:tc>
          <w:tcPr>
            <w:tcW w:type="dxa" w:w="2492"/>
          </w:tcPr>
          <w:p>
            <w:pPr>
              <w:pStyle w:val="null3"/>
            </w:pPr>
            <w:r>
              <w:rPr>
                <w:rFonts w:ascii="仿宋_GB2312" w:hAnsi="仿宋_GB2312" w:cs="仿宋_GB2312" w:eastAsia="仿宋_GB2312"/>
              </w:rPr>
              <w:t>根据投标供应商提供的针对本项目的质量保证措施进行评审，方案中包括但不限于：①质量管理方案及制度；②质量保证措施及承诺；③质量校核流程；④处罚承诺。方案各部分内容全面详细、阐述条理清晰详尽、符合本项目采购需求得8分；方案内容每缺一项扣2分，扣完为止；方案某一项内容中有缺陷的（缺陷是指以下情形：①内容描述过于简单②条理不清晰③与项目内容不匹配④凭空编造⑤出现常识性错误⑥不可能实现的夸大情形⑦存在不适用项目实际情况的情形等），该项方案内容中每出现一种前述情形的缺陷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项目组织机构(6分)</w:t>
            </w:r>
          </w:p>
        </w:tc>
        <w:tc>
          <w:tcPr>
            <w:tcW w:type="dxa" w:w="2492"/>
          </w:tcPr>
          <w:p>
            <w:pPr>
              <w:pStyle w:val="null3"/>
            </w:pPr>
            <w:r>
              <w:rPr>
                <w:rFonts w:ascii="仿宋_GB2312" w:hAnsi="仿宋_GB2312" w:cs="仿宋_GB2312" w:eastAsia="仿宋_GB2312"/>
              </w:rPr>
              <w:t>投标人需结合项目的实际制定符合本项目的人员配备及管理方案，方案中包括但不限于：①人员配置；②人员管理制度；③项目人员职责。方案各部分内容全面详细、阐述条理清晰详尽、符合本项目采购需求得6分；方案内容每缺一项扣2分，扣完为止；方案某一项内容中有缺陷的（缺陷是指以下情形：①内容描述过于简单②条理不清晰③与项目内容不匹配④凭空编造⑤出现常识性错误⑥不可能实现的夸大情形⑦存在不适用项目实际情况的情形等），该项方案内容中每出现一种前述情形的缺陷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项目主要人员（5分）</w:t>
            </w:r>
          </w:p>
        </w:tc>
        <w:tc>
          <w:tcPr>
            <w:tcW w:type="dxa" w:w="2492"/>
          </w:tcPr>
          <w:p>
            <w:pPr>
              <w:pStyle w:val="null3"/>
            </w:pPr>
            <w:r>
              <w:rPr>
                <w:rFonts w:ascii="仿宋_GB2312" w:hAnsi="仿宋_GB2312" w:cs="仿宋_GB2312" w:eastAsia="仿宋_GB2312"/>
              </w:rPr>
              <w:t>（1）项目负责人具有高级职称或博士学位，得1分，否则不得分。 （2）项目团队中每提供1位有高级职称或博士学位人员得1分，每提供1位有中级职称或硕士学位人员得0.5分，最高得分不超过4分。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供应商合理化建议及承诺（4分）</w:t>
            </w:r>
          </w:p>
        </w:tc>
        <w:tc>
          <w:tcPr>
            <w:tcW w:type="dxa" w:w="2492"/>
          </w:tcPr>
          <w:p>
            <w:pPr>
              <w:pStyle w:val="null3"/>
            </w:pPr>
            <w:r>
              <w:rPr>
                <w:rFonts w:ascii="仿宋_GB2312" w:hAnsi="仿宋_GB2312" w:cs="仿宋_GB2312" w:eastAsia="仿宋_GB2312"/>
              </w:rPr>
              <w:t>投标人需结合项目的实际制定符合本项目的供应商合理化建议及承诺，方案中包括但不限于：①编制工作中可能遇到的问题进行预计、识别并清晰地加以阐述和分析，提出合理化建议；②承诺成果能够通过各主管部门组织的技术审查和论证。方案各部分内容全面详细、阐述条理清晰详尽、符合本项目采购需求得4分；方案内容每缺一项扣2分，扣完为止；方案某一项内容中有缺陷的（缺陷是指以下情形：①内容描述过于简单②条理不清晰③与项目内容不匹配④凭空编造⑤出现常识性错误⑥不可能实现的夸大情形⑦存在不适用项目实际情况的情形等），该项方案内容中每出现一种前述情形的缺陷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保密方案（3分）</w:t>
            </w:r>
          </w:p>
        </w:tc>
        <w:tc>
          <w:tcPr>
            <w:tcW w:type="dxa" w:w="2492"/>
          </w:tcPr>
          <w:p>
            <w:pPr>
              <w:pStyle w:val="null3"/>
            </w:pPr>
            <w:r>
              <w:rPr>
                <w:rFonts w:ascii="仿宋_GB2312" w:hAnsi="仿宋_GB2312" w:cs="仿宋_GB2312" w:eastAsia="仿宋_GB2312"/>
              </w:rPr>
              <w:t>根据投标供应商的保密方案，包括但不限于：①保密承诺；②保密岗位责任。方案各部分内容全面详细、阐述条理清晰详尽、符合本项目采购需求得3分；方案内容每缺一项扣1.5分，扣完为止；方案某一项内容中有缺陷的（缺陷是指以下情形：①内容描述过于简单②条理不清晰③与项目内容不匹配④凭空编造⑤出现常识性错误⑥不可能实现的夸大情形⑦存在不适用项目实际情况的情形等），该项方案内容中每出现一种前述情形的缺陷扣0.5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业绩（10分）</w:t>
            </w:r>
          </w:p>
        </w:tc>
        <w:tc>
          <w:tcPr>
            <w:tcW w:type="dxa" w:w="2492"/>
          </w:tcPr>
          <w:p>
            <w:pPr>
              <w:pStyle w:val="null3"/>
            </w:pPr>
            <w:r>
              <w:rPr>
                <w:rFonts w:ascii="仿宋_GB2312" w:hAnsi="仿宋_GB2312" w:cs="仿宋_GB2312" w:eastAsia="仿宋_GB2312"/>
              </w:rPr>
              <w:t>供应商具有2022年6月1日至今（以合同签订时间为准）的类似项目业绩。每提供一项得2分，满分10分。 注：响应文件中提供合同复印件加盖供应商公章。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磋商价格最低的磋商报价为磋商基准价，其价格分为满分。其他供应商的价格分按照下列公式计算：磋商报价得分＝（磋商基准价/磋商报价）×10。小数点后保留2位，四舍五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