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版本号：ZC2025-HW-11620250714001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陕西省2025年度林业重点工程技术支撑无人机采购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ZC2025-HW-116</w:t>
      </w:r>
      <w:r>
        <w:br/>
      </w:r>
      <w:r>
        <w:br/>
      </w:r>
      <w:r>
        <w:br/>
      </w:r>
    </w:p>
    <w:p>
      <w:pPr>
        <w:pStyle w:val="null3"/>
        <w:jc w:val="center"/>
        <w:outlineLvl w:val="2"/>
      </w:pPr>
      <w:r>
        <w:rPr>
          <w:rFonts w:ascii="仿宋_GB2312" w:hAnsi="仿宋_GB2312" w:cs="仿宋_GB2312" w:eastAsia="仿宋_GB2312"/>
          <w:sz w:val="28"/>
          <w:b/>
        </w:rPr>
        <w:t>陕西省林业调查规划院（陕西省森林资源监测中心）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委托，拟对</w:t>
      </w:r>
      <w:r>
        <w:rPr>
          <w:rFonts w:ascii="仿宋_GB2312" w:hAnsi="仿宋_GB2312" w:cs="仿宋_GB2312" w:eastAsia="仿宋_GB2312"/>
        </w:rPr>
        <w:t>陕西省2025年度林业重点工程技术支撑无人机采购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陕西省2025年度林业重点工程技术支撑无人机采购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准确掌握我省国土绿化项目实施成效，强化国土绿化项目闭环管理，加强国土绿化项目年度任务质量管控，贯彻执行国家林业和草原局《国土绿化项目质量评价管理规定（试行）》、《国土绿化项目质量评价技术规范（试行）》、《国土绿化项目作业设计用地会审工作规则（试行）》以及省局《陕西省“三北”工程建设全过程管理办法（试行）》等文件精神，坚决打好我省“三北”工程攻坚战。通过利用无人机搭载高清相机、激光雷达等设备，对国土绿化区域内的森林资源进行全面调查。可快速获取森林面积、蓄积量、树种组成等信息，为森林资源的管理和规划提供准确数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投标的，须出具法定代表人身份证明，并与营业执照上信息一致。法定代表人授权代表参加投标的，须出具法定代表人授权书、授权代表身份证及授权代表本单位证明（社保缴纳凭证或劳动合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陕西省林业调查规划院（陕西省森林资源监测中心）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陕西省林业调查规划院（陕西省森林资源监测中心）经办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02988652545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陕西省西安市高新区高新三路9号新时代大厦西4层406-408室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19991852897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符合国家和行业相关验收标准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联系人：张小鸽</w:t>
      </w:r>
    </w:p>
    <w:p>
      <w:pPr>
        <w:pStyle w:val="null3"/>
      </w:pPr>
      <w:r>
        <w:rPr>
          <w:rFonts w:ascii="仿宋_GB2312" w:hAnsi="仿宋_GB2312" w:cs="仿宋_GB2312" w:eastAsia="仿宋_GB2312"/>
        </w:rPr>
        <w:t>联系电话：19991852897</w:t>
      </w:r>
    </w:p>
    <w:p>
      <w:pPr>
        <w:pStyle w:val="null3"/>
      </w:pPr>
      <w:r>
        <w:rPr>
          <w:rFonts w:ascii="仿宋_GB2312" w:hAnsi="仿宋_GB2312" w:cs="仿宋_GB2312" w:eastAsia="仿宋_GB2312"/>
        </w:rPr>
        <w:t>地址：陕西省西安市高新区高新三路9号新时代大厦西4层406-408室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准确掌握我省国土绿化项目实施成效，强化国土绿化项目闭环管理，加强国土绿化项目年度任务质量管控，贯彻执行国家林业和草原局《国土绿化项目质量评价管理规定（试行）》、《国土绿化项目质量评价技术规范（试行）》、《国土绿化项目作业设计用地会审工作规则（试行）》以及省局《陕西省“三北”工程建设全过程管理办法（试行）》等文件精神，坚决打好我省“三北”工程攻坚战。通过利用无人机搭载高清相机、激光雷达等设备，对国土绿化区域内的森林资源进行全面调查。可快速获取森林面积、蓄积量、树种组成等信息，为森林资源的管理和规划提供准确数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924,000.00</w:t>
      </w:r>
    </w:p>
    <w:p>
      <w:pPr>
        <w:pStyle w:val="null3"/>
      </w:pPr>
      <w:r>
        <w:rPr>
          <w:rFonts w:ascii="仿宋_GB2312" w:hAnsi="仿宋_GB2312" w:cs="仿宋_GB2312" w:eastAsia="仿宋_GB2312"/>
        </w:rPr>
        <w:t>采购包最高限价（元）: 924,000.00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924,000.00</w:t>
            </w:r>
          </w:p>
        </w:tc>
        <w:tc>
          <w:tcPr>
            <w:tcW w:type="dxa" w:w="831"/>
          </w:tcPr>
          <w:p>
            <w:pPr>
              <w:pStyle w:val="null3"/>
            </w:pPr>
            <w:r>
              <w:rPr>
                <w:rFonts w:ascii="仿宋_GB2312" w:hAnsi="仿宋_GB2312" w:cs="仿宋_GB2312" w:eastAsia="仿宋_GB2312"/>
              </w:rPr>
              <w:t>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1</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1.起飞重量：≤1250 g；</w:t>
                  </w:r>
                </w:p>
                <w:p>
                  <w:pPr>
                    <w:pStyle w:val="null3"/>
                    <w:jc w:val="both"/>
                  </w:pPr>
                  <w:r>
                    <w:rPr>
                      <w:rFonts w:ascii="仿宋_GB2312" w:hAnsi="仿宋_GB2312" w:cs="仿宋_GB2312" w:eastAsia="仿宋_GB2312"/>
                      <w:sz w:val="24"/>
                      <w:color w:val="000000"/>
                    </w:rPr>
                    <w:t>2.最大信号有效距离（无干扰、无遮挡）：≥25km；</w:t>
                  </w:r>
                </w:p>
                <w:p>
                  <w:pPr>
                    <w:pStyle w:val="null3"/>
                    <w:jc w:val="both"/>
                  </w:pPr>
                  <w:r>
                    <w:rPr>
                      <w:rFonts w:ascii="仿宋_GB2312" w:hAnsi="仿宋_GB2312" w:cs="仿宋_GB2312" w:eastAsia="仿宋_GB2312"/>
                      <w:sz w:val="24"/>
                      <w:color w:val="000000"/>
                    </w:rPr>
                    <w:t>3.最长飞行时间：≥49分钟；</w:t>
                  </w:r>
                </w:p>
                <w:p>
                  <w:pPr>
                    <w:pStyle w:val="null3"/>
                    <w:jc w:val="both"/>
                  </w:pPr>
                  <w:r>
                    <w:rPr>
                      <w:rFonts w:ascii="仿宋_GB2312" w:hAnsi="仿宋_GB2312" w:cs="仿宋_GB2312" w:eastAsia="仿宋_GB2312"/>
                      <w:sz w:val="24"/>
                      <w:color w:val="000000"/>
                    </w:rPr>
                    <w:t>4.最大可抗风速：≥12m/s；</w:t>
                  </w:r>
                </w:p>
                <w:p>
                  <w:pPr>
                    <w:pStyle w:val="null3"/>
                    <w:jc w:val="both"/>
                  </w:pPr>
                  <w:r>
                    <w:rPr>
                      <w:rFonts w:ascii="仿宋_GB2312" w:hAnsi="仿宋_GB2312" w:cs="仿宋_GB2312" w:eastAsia="仿宋_GB2312"/>
                      <w:sz w:val="24"/>
                      <w:color w:val="000000"/>
                    </w:rPr>
                    <w:t>5.全向感知系统：飞行器的前、后、左、右、上均具备双目视觉避障传感器，下方具备三维红外传感器，能够在探测到障碍物时在App上进行提醒，并自动减速刹车或绕行</w:t>
                  </w:r>
                </w:p>
                <w:p>
                  <w:pPr>
                    <w:pStyle w:val="null3"/>
                    <w:jc w:val="both"/>
                  </w:pPr>
                  <w:r>
                    <w:rPr>
                      <w:rFonts w:ascii="仿宋_GB2312" w:hAnsi="仿宋_GB2312" w:cs="仿宋_GB2312" w:eastAsia="仿宋_GB2312"/>
                      <w:sz w:val="24"/>
                      <w:color w:val="000000"/>
                    </w:rPr>
                    <w:t>6.GNSS：支持GPS+Galileo+BeiDou+GLONASS，支持单北斗定位模式；</w:t>
                  </w:r>
                </w:p>
                <w:p>
                  <w:pPr>
                    <w:pStyle w:val="null3"/>
                    <w:jc w:val="both"/>
                  </w:pPr>
                  <w:r>
                    <w:rPr>
                      <w:rFonts w:ascii="仿宋_GB2312" w:hAnsi="仿宋_GB2312" w:cs="仿宋_GB2312" w:eastAsia="仿宋_GB2312"/>
                      <w:sz w:val="24"/>
                      <w:color w:val="000000"/>
                    </w:rPr>
                    <w:t>7.GNSS定位悬停精度：垂直≤0.5m，水平≤0.5m；</w:t>
                  </w:r>
                </w:p>
                <w:p>
                  <w:pPr>
                    <w:pStyle w:val="null3"/>
                    <w:jc w:val="both"/>
                  </w:pPr>
                  <w:r>
                    <w:rPr>
                      <w:rFonts w:ascii="仿宋_GB2312" w:hAnsi="仿宋_GB2312" w:cs="仿宋_GB2312" w:eastAsia="仿宋_GB2312"/>
                      <w:sz w:val="24"/>
                      <w:color w:val="000000"/>
                    </w:rPr>
                    <w:t>8.RTK定位悬停精度：垂直≤0.1m，水平≤0.1m；</w:t>
                  </w:r>
                </w:p>
                <w:p>
                  <w:pPr>
                    <w:pStyle w:val="null3"/>
                    <w:jc w:val="both"/>
                  </w:pPr>
                  <w:r>
                    <w:rPr>
                      <w:rFonts w:ascii="仿宋_GB2312" w:hAnsi="仿宋_GB2312" w:cs="仿宋_GB2312" w:eastAsia="仿宋_GB2312"/>
                      <w:sz w:val="24"/>
                      <w:color w:val="000000"/>
                    </w:rPr>
                    <w:t>9.最大飞行海拔高度：≥6000 米；</w:t>
                  </w:r>
                </w:p>
                <w:p>
                  <w:pPr>
                    <w:pStyle w:val="null3"/>
                    <w:jc w:val="both"/>
                  </w:pPr>
                  <w:r>
                    <w:rPr>
                      <w:rFonts w:ascii="仿宋_GB2312" w:hAnsi="仿宋_GB2312" w:cs="仿宋_GB2312" w:eastAsia="仿宋_GB2312"/>
                      <w:sz w:val="24"/>
                      <w:color w:val="000000"/>
                    </w:rPr>
                    <w:t>10.具备飞行器自检功能，具备低电量自动返航功能，具备信号丢失自动返航功能；</w:t>
                  </w:r>
                </w:p>
                <w:p>
                  <w:pPr>
                    <w:pStyle w:val="null3"/>
                    <w:jc w:val="both"/>
                  </w:pPr>
                  <w:r>
                    <w:rPr>
                      <w:rFonts w:ascii="仿宋_GB2312" w:hAnsi="仿宋_GB2312" w:cs="仿宋_GB2312" w:eastAsia="仿宋_GB2312"/>
                      <w:sz w:val="24"/>
                      <w:color w:val="000000"/>
                    </w:rPr>
                    <w:t>11.相机类型：具有长焦可见光、中长焦可见光、广角可见光相机，其中广角相机像素≥2000万，中长焦相机像素≥4800万，长焦相机像素≥4800万，可见光相机变焦倍数不低于112倍；</w:t>
                  </w:r>
                </w:p>
                <w:p>
                  <w:pPr>
                    <w:pStyle w:val="null3"/>
                    <w:jc w:val="both"/>
                  </w:pPr>
                  <w:r>
                    <w:rPr>
                      <w:rFonts w:ascii="仿宋_GB2312" w:hAnsi="仿宋_GB2312" w:cs="仿宋_GB2312" w:eastAsia="仿宋_GB2312"/>
                      <w:sz w:val="24"/>
                      <w:color w:val="000000"/>
                    </w:rPr>
                    <w:t>12.具备激光测距模块，最远正入射量程1800m；</w:t>
                  </w:r>
                </w:p>
                <w:p>
                  <w:pPr>
                    <w:pStyle w:val="null3"/>
                    <w:jc w:val="both"/>
                  </w:pPr>
                  <w:r>
                    <w:rPr>
                      <w:rFonts w:ascii="仿宋_GB2312" w:hAnsi="仿宋_GB2312" w:cs="仿宋_GB2312" w:eastAsia="仿宋_GB2312"/>
                      <w:sz w:val="24"/>
                      <w:color w:val="000000"/>
                    </w:rPr>
                    <w:t>13.支持贴近摄影测量、航点、正射、倾斜、航带、仿地等多种航线作业类型；</w:t>
                  </w:r>
                </w:p>
                <w:p>
                  <w:pPr>
                    <w:pStyle w:val="null3"/>
                    <w:jc w:val="both"/>
                  </w:pPr>
                  <w:r>
                    <w:rPr>
                      <w:rFonts w:ascii="仿宋_GB2312" w:hAnsi="仿宋_GB2312" w:cs="仿宋_GB2312" w:eastAsia="仿宋_GB2312"/>
                      <w:sz w:val="24"/>
                      <w:color w:val="000000"/>
                    </w:rPr>
                    <w:t>14.能够接收民航客机的ADS-B广播信息，并能过地面端软件向用户发出附近民航客机预警信息。</w:t>
                  </w:r>
                </w:p>
                <w:p>
                  <w:pPr>
                    <w:pStyle w:val="null3"/>
                    <w:jc w:val="both"/>
                  </w:pPr>
                  <w:r>
                    <w:rPr>
                      <w:rFonts w:ascii="仿宋_GB2312" w:hAnsi="仿宋_GB2312" w:cs="仿宋_GB2312" w:eastAsia="仿宋_GB2312"/>
                      <w:sz w:val="24"/>
                      <w:color w:val="000000"/>
                    </w:rPr>
                    <w:t>注：套装内包含机损险</w:t>
                  </w:r>
                  <w:r>
                    <w:rPr>
                      <w:rFonts w:ascii="仿宋_GB2312" w:hAnsi="仿宋_GB2312" w:cs="仿宋_GB2312" w:eastAsia="仿宋_GB2312"/>
                      <w:sz w:val="24"/>
                      <w:color w:val="000000"/>
                    </w:rPr>
                    <w:t>1年。</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2</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1.起飞重量：≤1250g：</w:t>
                  </w:r>
                </w:p>
                <w:p>
                  <w:pPr>
                    <w:pStyle w:val="null3"/>
                    <w:jc w:val="both"/>
                  </w:pPr>
                  <w:r>
                    <w:rPr>
                      <w:rFonts w:ascii="仿宋_GB2312" w:hAnsi="仿宋_GB2312" w:cs="仿宋_GB2312" w:eastAsia="仿宋_GB2312"/>
                      <w:sz w:val="24"/>
                      <w:color w:val="000000"/>
                    </w:rPr>
                    <w:t>2.最大信号有效距离（无干扰、无遮挡）：≥25km；</w:t>
                  </w:r>
                </w:p>
                <w:p>
                  <w:pPr>
                    <w:pStyle w:val="null3"/>
                    <w:jc w:val="both"/>
                  </w:pPr>
                  <w:r>
                    <w:rPr>
                      <w:rFonts w:ascii="仿宋_GB2312" w:hAnsi="仿宋_GB2312" w:cs="仿宋_GB2312" w:eastAsia="仿宋_GB2312"/>
                      <w:sz w:val="24"/>
                      <w:color w:val="000000"/>
                    </w:rPr>
                    <w:t>3.最长飞行时间：≥49分钟；</w:t>
                  </w:r>
                </w:p>
                <w:p>
                  <w:pPr>
                    <w:pStyle w:val="null3"/>
                    <w:jc w:val="both"/>
                  </w:pPr>
                  <w:r>
                    <w:rPr>
                      <w:rFonts w:ascii="仿宋_GB2312" w:hAnsi="仿宋_GB2312" w:cs="仿宋_GB2312" w:eastAsia="仿宋_GB2312"/>
                      <w:sz w:val="24"/>
                      <w:color w:val="000000"/>
                    </w:rPr>
                    <w:t>4.最大可抗风速：≥12m/s；</w:t>
                  </w:r>
                </w:p>
                <w:p>
                  <w:pPr>
                    <w:pStyle w:val="null3"/>
                    <w:jc w:val="both"/>
                  </w:pPr>
                  <w:r>
                    <w:rPr>
                      <w:rFonts w:ascii="仿宋_GB2312" w:hAnsi="仿宋_GB2312" w:cs="仿宋_GB2312" w:eastAsia="仿宋_GB2312"/>
                      <w:sz w:val="24"/>
                      <w:color w:val="000000"/>
                    </w:rPr>
                    <w:t>5.全向感知系统：飞行器的前、后、左、右、上均具备双目视觉避障传感器，下方具备三维红外传感器，能够在探测到障碍物时在App上进行提醒，并自动减速刹车或绕行</w:t>
                  </w:r>
                </w:p>
                <w:p>
                  <w:pPr>
                    <w:pStyle w:val="null3"/>
                    <w:jc w:val="both"/>
                  </w:pPr>
                  <w:r>
                    <w:rPr>
                      <w:rFonts w:ascii="仿宋_GB2312" w:hAnsi="仿宋_GB2312" w:cs="仿宋_GB2312" w:eastAsia="仿宋_GB2312"/>
                      <w:sz w:val="24"/>
                      <w:color w:val="000000"/>
                    </w:rPr>
                    <w:t>6.GNSS：支持GPS+Galileo+BeiDou+GLONASS，支持单北斗定位模式；</w:t>
                  </w:r>
                </w:p>
                <w:p>
                  <w:pPr>
                    <w:pStyle w:val="null3"/>
                    <w:jc w:val="both"/>
                  </w:pPr>
                  <w:r>
                    <w:rPr>
                      <w:rFonts w:ascii="仿宋_GB2312" w:hAnsi="仿宋_GB2312" w:cs="仿宋_GB2312" w:eastAsia="仿宋_GB2312"/>
                      <w:sz w:val="24"/>
                      <w:color w:val="000000"/>
                    </w:rPr>
                    <w:t>7.GNSS定位悬停精度：垂直≤0.5m，水平≤0.5m；</w:t>
                  </w:r>
                </w:p>
                <w:p>
                  <w:pPr>
                    <w:pStyle w:val="null3"/>
                    <w:jc w:val="both"/>
                  </w:pPr>
                  <w:r>
                    <w:rPr>
                      <w:rFonts w:ascii="仿宋_GB2312" w:hAnsi="仿宋_GB2312" w:cs="仿宋_GB2312" w:eastAsia="仿宋_GB2312"/>
                      <w:sz w:val="24"/>
                      <w:color w:val="000000"/>
                    </w:rPr>
                    <w:t>8.RTK定位悬停精度：垂直≤0.1m，水平≤0.1m；</w:t>
                  </w:r>
                </w:p>
                <w:p>
                  <w:pPr>
                    <w:pStyle w:val="null3"/>
                    <w:jc w:val="both"/>
                  </w:pPr>
                  <w:r>
                    <w:rPr>
                      <w:rFonts w:ascii="仿宋_GB2312" w:hAnsi="仿宋_GB2312" w:cs="仿宋_GB2312" w:eastAsia="仿宋_GB2312"/>
                      <w:sz w:val="24"/>
                      <w:color w:val="000000"/>
                    </w:rPr>
                    <w:t>9.最大飞行海拔高度：≥6000 米；</w:t>
                  </w:r>
                </w:p>
                <w:p>
                  <w:pPr>
                    <w:pStyle w:val="null3"/>
                    <w:jc w:val="both"/>
                  </w:pPr>
                  <w:r>
                    <w:rPr>
                      <w:rFonts w:ascii="仿宋_GB2312" w:hAnsi="仿宋_GB2312" w:cs="仿宋_GB2312" w:eastAsia="仿宋_GB2312"/>
                      <w:sz w:val="24"/>
                      <w:color w:val="000000"/>
                    </w:rPr>
                    <w:t>10.具备飞行器自检功能，具备低电量自动返航功能，具备信号丢失自动返航功能；</w:t>
                  </w:r>
                </w:p>
                <w:p>
                  <w:pPr>
                    <w:pStyle w:val="null3"/>
                    <w:jc w:val="both"/>
                  </w:pPr>
                  <w:r>
                    <w:rPr>
                      <w:rFonts w:ascii="仿宋_GB2312" w:hAnsi="仿宋_GB2312" w:cs="仿宋_GB2312" w:eastAsia="仿宋_GB2312"/>
                      <w:sz w:val="24"/>
                      <w:color w:val="000000"/>
                    </w:rPr>
                    <w:t>11.相机类型：具有长焦可见光、中长焦可见光、广角可见光和红外热成像相机，其中广角相机像素≥4800万，中长焦相机像素≥4800万，长焦相机像素≥4800万，可见光相机变焦倍数不低于112倍；</w:t>
                  </w:r>
                </w:p>
                <w:p>
                  <w:pPr>
                    <w:pStyle w:val="null3"/>
                    <w:jc w:val="both"/>
                  </w:pPr>
                  <w:r>
                    <w:rPr>
                      <w:rFonts w:ascii="仿宋_GB2312" w:hAnsi="仿宋_GB2312" w:cs="仿宋_GB2312" w:eastAsia="仿宋_GB2312"/>
                      <w:sz w:val="24"/>
                      <w:color w:val="000000"/>
                    </w:rPr>
                    <w:t>12.红外传感器分辨率：≥640*512，超分模式≥1280*1024；支持点测温和区域测温，支持28倍数码变焦，支持近红外补光灯；</w:t>
                  </w:r>
                </w:p>
                <w:p>
                  <w:pPr>
                    <w:pStyle w:val="null3"/>
                    <w:jc w:val="both"/>
                  </w:pPr>
                  <w:r>
                    <w:rPr>
                      <w:rFonts w:ascii="仿宋_GB2312" w:hAnsi="仿宋_GB2312" w:cs="仿宋_GB2312" w:eastAsia="仿宋_GB2312"/>
                      <w:sz w:val="24"/>
                      <w:color w:val="000000"/>
                    </w:rPr>
                    <w:t>13.具备激光测距模块，最远正入射量程1800m；</w:t>
                  </w:r>
                </w:p>
                <w:p>
                  <w:pPr>
                    <w:pStyle w:val="null3"/>
                    <w:jc w:val="both"/>
                  </w:pPr>
                  <w:r>
                    <w:rPr>
                      <w:rFonts w:ascii="仿宋_GB2312" w:hAnsi="仿宋_GB2312" w:cs="仿宋_GB2312" w:eastAsia="仿宋_GB2312"/>
                      <w:sz w:val="24"/>
                      <w:color w:val="000000"/>
                    </w:rPr>
                    <w:t>14.支持贴近摄影测量、航点、正射、倾斜、航带、仿地等多种航线作业类型；</w:t>
                  </w:r>
                </w:p>
                <w:p>
                  <w:pPr>
                    <w:pStyle w:val="null3"/>
                    <w:jc w:val="both"/>
                  </w:pPr>
                  <w:r>
                    <w:rPr>
                      <w:rFonts w:ascii="仿宋_GB2312" w:hAnsi="仿宋_GB2312" w:cs="仿宋_GB2312" w:eastAsia="仿宋_GB2312"/>
                      <w:sz w:val="24"/>
                      <w:color w:val="000000"/>
                    </w:rPr>
                    <w:t>15.能够接收民航客机的ADS-B广播信息，并能过地面端软件向用户发出附近民航客机预警信息。</w:t>
                  </w:r>
                </w:p>
                <w:p>
                  <w:pPr>
                    <w:pStyle w:val="null3"/>
                    <w:jc w:val="both"/>
                  </w:pPr>
                  <w:r>
                    <w:rPr>
                      <w:rFonts w:ascii="仿宋_GB2312" w:hAnsi="仿宋_GB2312" w:cs="仿宋_GB2312" w:eastAsia="仿宋_GB2312"/>
                      <w:sz w:val="24"/>
                      <w:color w:val="000000"/>
                    </w:rPr>
                    <w:t>注：套装内包含机损险</w:t>
                  </w:r>
                  <w:r>
                    <w:rPr>
                      <w:rFonts w:ascii="仿宋_GB2312" w:hAnsi="仿宋_GB2312" w:cs="仿宋_GB2312" w:eastAsia="仿宋_GB2312"/>
                      <w:sz w:val="24"/>
                      <w:color w:val="000000"/>
                    </w:rPr>
                    <w:t>1年。</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无人机电池</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1.容量：≥6500毫安时；</w:t>
                  </w:r>
                </w:p>
                <w:p>
                  <w:pPr>
                    <w:pStyle w:val="null3"/>
                    <w:jc w:val="both"/>
                  </w:pPr>
                  <w:r>
                    <w:rPr>
                      <w:rFonts w:ascii="仿宋_GB2312" w:hAnsi="仿宋_GB2312" w:cs="仿宋_GB2312" w:eastAsia="仿宋_GB2312"/>
                      <w:sz w:val="24"/>
                      <w:color w:val="000000"/>
                    </w:rPr>
                    <w:t>2.重量：≤450克；</w:t>
                  </w:r>
                </w:p>
                <w:p>
                  <w:pPr>
                    <w:pStyle w:val="null3"/>
                    <w:jc w:val="both"/>
                  </w:pPr>
                  <w:r>
                    <w:rPr>
                      <w:rFonts w:ascii="仿宋_GB2312" w:hAnsi="仿宋_GB2312" w:cs="仿宋_GB2312" w:eastAsia="仿宋_GB2312"/>
                      <w:sz w:val="24"/>
                      <w:color w:val="000000"/>
                    </w:rPr>
                    <w:t>3.能量：≥90瓦时；</w:t>
                  </w:r>
                </w:p>
                <w:p>
                  <w:pPr>
                    <w:pStyle w:val="null3"/>
                    <w:jc w:val="both"/>
                  </w:pPr>
                  <w:r>
                    <w:rPr>
                      <w:rFonts w:ascii="仿宋_GB2312" w:hAnsi="仿宋_GB2312" w:cs="仿宋_GB2312" w:eastAsia="仿宋_GB2312"/>
                      <w:sz w:val="24"/>
                      <w:color w:val="000000"/>
                    </w:rPr>
                    <w:t>4.循环次数：≥200次；</w:t>
                  </w:r>
                </w:p>
                <w:p>
                  <w:pPr>
                    <w:pStyle w:val="null3"/>
                    <w:jc w:val="both"/>
                  </w:pPr>
                  <w:r>
                    <w:rPr>
                      <w:rFonts w:ascii="仿宋_GB2312" w:hAnsi="仿宋_GB2312" w:cs="仿宋_GB2312" w:eastAsia="仿宋_GB2312"/>
                      <w:sz w:val="24"/>
                      <w:color w:val="000000"/>
                    </w:rPr>
                    <w:t>5.最大充电功率：≥1.8C。</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遥控器电池</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1.容量：≥4800毫安时；</w:t>
                  </w:r>
                </w:p>
                <w:p>
                  <w:pPr>
                    <w:pStyle w:val="null3"/>
                    <w:jc w:val="both"/>
                  </w:pPr>
                  <w:r>
                    <w:rPr>
                      <w:rFonts w:ascii="仿宋_GB2312" w:hAnsi="仿宋_GB2312" w:cs="仿宋_GB2312" w:eastAsia="仿宋_GB2312"/>
                      <w:sz w:val="24"/>
                      <w:color w:val="000000"/>
                    </w:rPr>
                    <w:t>2.能量：≥37瓦时；</w:t>
                  </w:r>
                </w:p>
                <w:p>
                  <w:pPr>
                    <w:pStyle w:val="null3"/>
                    <w:jc w:val="both"/>
                  </w:pPr>
                  <w:r>
                    <w:rPr>
                      <w:rFonts w:ascii="仿宋_GB2312" w:hAnsi="仿宋_GB2312" w:cs="仿宋_GB2312" w:eastAsia="仿宋_GB2312"/>
                      <w:sz w:val="24"/>
                      <w:color w:val="000000"/>
                    </w:rPr>
                    <w:t>3.电压：≤8伏。</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三责险</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保障无人机在飞行过程中因意外事故而导致的第三方人身伤亡以及财产损失</w:t>
                  </w:r>
                  <w:r>
                    <w:rPr>
                      <w:rFonts w:ascii="仿宋_GB2312" w:hAnsi="仿宋_GB2312" w:cs="仿宋_GB2312" w:eastAsia="仿宋_GB2312"/>
                      <w:sz w:val="24"/>
                      <w:color w:val="000000"/>
                    </w:rPr>
                    <w:t>,保额≥100万。</w:t>
                  </w:r>
                </w:p>
                <w:p>
                  <w:pPr>
                    <w:pStyle w:val="null3"/>
                    <w:jc w:val="both"/>
                  </w:pPr>
                  <w:r>
                    <w:rPr>
                      <w:rFonts w:ascii="仿宋_GB2312" w:hAnsi="仿宋_GB2312" w:cs="仿宋_GB2312" w:eastAsia="仿宋_GB2312"/>
                      <w:sz w:val="24"/>
                      <w:color w:val="000000"/>
                    </w:rPr>
                    <w:t>注：每份保险期限为一年。</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份</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户外电源</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1.容量：≥2000瓦时；</w:t>
                  </w:r>
                </w:p>
                <w:p>
                  <w:pPr>
                    <w:pStyle w:val="null3"/>
                    <w:jc w:val="both"/>
                  </w:pPr>
                  <w:r>
                    <w:rPr>
                      <w:rFonts w:ascii="仿宋_GB2312" w:hAnsi="仿宋_GB2312" w:cs="仿宋_GB2312" w:eastAsia="仿宋_GB2312"/>
                      <w:sz w:val="24"/>
                      <w:color w:val="000000"/>
                    </w:rPr>
                    <w:t>2.循环寿命：≥4000次；</w:t>
                  </w:r>
                </w:p>
                <w:p>
                  <w:pPr>
                    <w:pStyle w:val="null3"/>
                    <w:jc w:val="both"/>
                  </w:pPr>
                  <w:r>
                    <w:rPr>
                      <w:rFonts w:ascii="仿宋_GB2312" w:hAnsi="仿宋_GB2312" w:cs="仿宋_GB2312" w:eastAsia="仿宋_GB2312"/>
                      <w:sz w:val="24"/>
                      <w:color w:val="000000"/>
                    </w:rPr>
                    <w:t>3.净重：≤25千克；</w:t>
                  </w:r>
                </w:p>
                <w:p>
                  <w:pPr>
                    <w:pStyle w:val="null3"/>
                    <w:jc w:val="both"/>
                  </w:pPr>
                  <w:r>
                    <w:rPr>
                      <w:rFonts w:ascii="仿宋_GB2312" w:hAnsi="仿宋_GB2312" w:cs="仿宋_GB2312" w:eastAsia="仿宋_GB2312"/>
                      <w:sz w:val="24"/>
                      <w:color w:val="000000"/>
                    </w:rPr>
                    <w:t>4.最大使用海拔：≥5000米。</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图传模块</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在原有图传的基础上，与</w:t>
                  </w:r>
                  <w:r>
                    <w:rPr>
                      <w:rFonts w:ascii="仿宋_GB2312" w:hAnsi="仿宋_GB2312" w:cs="仿宋_GB2312" w:eastAsia="仿宋_GB2312"/>
                      <w:sz w:val="24"/>
                      <w:color w:val="000000"/>
                    </w:rPr>
                    <w:t>4G 网络共同协作，如原有图传信号受遮挡或干扰，用户仍可借助 4G 网络操控无人机，降低断开连接的几率。</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1711"/>
              <w:gridCol w:w="184"/>
              <w:gridCol w:w="19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无人机影像拼接纠正及飞控软件</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影像</w:t>
                  </w:r>
                  <w:r>
                    <w:rPr>
                      <w:rFonts w:ascii="仿宋_GB2312" w:hAnsi="仿宋_GB2312" w:cs="仿宋_GB2312" w:eastAsia="仿宋_GB2312"/>
                      <w:sz w:val="24"/>
                      <w:color w:val="000000"/>
                    </w:rPr>
                    <w:t>拼接软件</w:t>
                  </w:r>
                </w:p>
                <w:p>
                  <w:pPr>
                    <w:pStyle w:val="null3"/>
                    <w:jc w:val="both"/>
                  </w:pPr>
                  <w:r>
                    <w:rPr>
                      <w:rFonts w:ascii="仿宋_GB2312" w:hAnsi="仿宋_GB2312" w:cs="仿宋_GB2312" w:eastAsia="仿宋_GB2312"/>
                      <w:sz w:val="24"/>
                      <w:color w:val="000000"/>
                    </w:rPr>
                    <w:t>实现无人机测图照片快速批量拼接，形成无人机高清正射影像成果，可运行在普通</w:t>
                  </w:r>
                  <w:r>
                    <w:rPr>
                      <w:rFonts w:ascii="仿宋_GB2312" w:hAnsi="仿宋_GB2312" w:cs="仿宋_GB2312" w:eastAsia="仿宋_GB2312"/>
                      <w:sz w:val="24"/>
                      <w:color w:val="000000"/>
                    </w:rPr>
                    <w:t>PC电脑上，支持根据PC端CPU线程自动进行控制，无需GPU设备支撑，在GPU环境效率更高，具体功能及指标要求如下：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1）新建任务。具备无人机影像拼接任务新建功能，通过设置任务名称、选择无人机测图照片即可创建无人机拼接任务，支持同事创建多个无人机影像拼接任务。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2）拼接检验。根据无人机拼接影像重叠度要求，具备无人机照片检验功能，辅助将离散照片删除。</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3）一键拼接。实现无人机拼接任务一键拼接，并实时产生拼接日志，便于掌握无人机影像拼接进度，支持多任务拼接处理。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4）成果导出。具备无人机拼接影像成果导出功能，支持将拼接影像导出到指定位置。</w:t>
                  </w:r>
                </w:p>
                <w:p>
                  <w:pPr>
                    <w:pStyle w:val="null3"/>
                    <w:jc w:val="both"/>
                  </w:pPr>
                  <w:r>
                    <w:rPr>
                      <w:rFonts w:ascii="仿宋_GB2312" w:hAnsi="仿宋_GB2312" w:cs="仿宋_GB2312" w:eastAsia="仿宋_GB2312"/>
                      <w:sz w:val="24"/>
                      <w:color w:val="000000"/>
                    </w:rPr>
                    <w:t>2、飞控软件</w:t>
                  </w:r>
                </w:p>
                <w:p>
                  <w:pPr>
                    <w:pStyle w:val="null3"/>
                    <w:jc w:val="both"/>
                  </w:pPr>
                  <w:r>
                    <w:rPr>
                      <w:rFonts w:ascii="仿宋_GB2312" w:hAnsi="仿宋_GB2312" w:cs="仿宋_GB2312" w:eastAsia="仿宋_GB2312"/>
                      <w:sz w:val="24"/>
                      <w:color w:val="000000"/>
                    </w:rPr>
                    <w:t>根据林草调查核实业务工作需要，运行在</w:t>
                  </w:r>
                  <w:r>
                    <w:rPr>
                      <w:rFonts w:ascii="仿宋_GB2312" w:hAnsi="仿宋_GB2312" w:cs="仿宋_GB2312" w:eastAsia="仿宋_GB2312"/>
                      <w:sz w:val="24"/>
                      <w:color w:val="000000"/>
                    </w:rPr>
                    <w:t>Android智能终端设备，实现无人机调查举证、建图航拍、巡护作业，为林草资源调查核实以及业务应用提供工具支撑，具体功能技术及指标要求如下：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图层管理。具备天地图底图接入与控制管理，支持无人机调查核实业务图层创建，支持外部林草业务数据导入，支持国家林草湿荒普查数据导入，支持业务图层属性设置和一键透明功能，为无人机调查提供基础底图和业务数据支撑。</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2）数据采编。具备业务数据手动落点采集、GNSS落点采集、中心落点采集等图形采集功能，支持图形分割、合并、修边以及删除等编辑功能，具体属性采集功能。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调查举证。具备调查举证飞行任务新建，支持林草湿荒调查举证任务数据的导入以及无人机核实成果的导出，导出照片符合调查举证数据要求，具备调查核实航线规划、航线信息查看、飞行速度设置、飞行高度设置、调查核实拍摄设置等操作，具备航线执飞、断点继飞、飞行控制、照片查看等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建图航拍。具备建图航拍任务新建，支持建图航拍范围区划，具备建图航拍航线规划、航线方向设置、起飞点设置、重叠率设置、飞行速度设置、飞行高度设置，具备建图航拍意见执飞、断点继飞、航线清单查看、照片查看等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5）巡护作业。具备巡护作业任务新建，支持巡护范围区划，具备巡护航线规划、航点设置、环视拍照设置、飞行速度设置、飞行高度设置，具备巡护航飞执行、断点继飞、照片查看等功能。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6）集成对接。支持与第三方调查软件对接，接收应用间调查数据传递以及无人机调查成果的回传。</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7）飞行记录管理。具备航飞任务飞行记录的管理、导出、删除、下载和上传功能。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8）无人机设置。具备无人机设置包括指南针、照片类型、失控行为、照片存储位置、最大飞行高度、返航高度、最大飞行距离、对焦模式、低电报警、实时图传、无人机直播地址等参数设置。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9）飞行参数检查。实现无人机设备各项参数的检查。</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10）飞行操控。具备调查举证、建图航拍、巡护作业等任务飞行操控，支持无人机实时视频直播、位置传送、起飞、返航、拍照、云台和镜头的操控。</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11）照片水印。支持无人机照片水印设置功能，包括水印位置、显示内容（至少包括：坐标、海波、时间、俯仰角、方位角、横滚角等），可根据调查需要扩展其他因子内容。</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货物经采购人验收合格后，由供应商给需求方提供正规增值税普通发票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1.项目交货完成后，中标人向采购人提交验收申请。 2.采购人收到验收申请后组织验收，验收时中标人应无条件予以配 合并提供验收所需的全部资料，若中标人不配合或者未按合同要求提供货物或服务的，采购人将拒绝验收。3.验收依据：招标 文件、投标文件、合同文本、国内相应的标准、规范。4.验收标准：符合国家及行业相关验收标准。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验收合格后，无人机整体质保1年。无人机管理软件质保服务1年。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1.按照《中华人民共和国民法典》中的相关条款执行。2.中标人未按合同要求提供货物与服务或货物与服务质量不能满足 技术要求，且在规定时间内未达到采购要求及合同约定的，采购人有权终止合同，同时报请监管部门对其违约行为进行追究。3。因本合同及合同有关事项发生的争议，向采购人所在地人民法院起诉。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负责办理将货物或服务运抵交货服务地点的一切事项，并完成与合同履约相关的工作。凡涉及的包装、运输、安装调试、培训、税金、售后服务、验收等，所有费用一次性计入投标总价。合同履约过程中采购人不再支付其他额外费用。2.售后响应时间：接到采购人售后要求后，2小时内远程响应，12小时内给出解决方案，若远程无法解决问题48小时内安排专人到达现场处理。3.技术培训要求：1）培训地点：采购人单位；2）培训对象：采购人指定的技术人员及管理人员；3）培训时间：根据项目进度决定；4）培训内容：操作原理、操作维护方法、排除故障等各个方面；5）培训目的：熟练操作设备能够排除一般故障。4.投标人应保证投标服务及货物不会出现因第三方提出侵犯其专利权、商标权或其它知识产权而引发法律或经济纠纷，否则由投标人承担全部责任。任何被投标人用于未经授权的商业目的行为所造成的违约或侵权责任由投标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 2、税收缴纳证明：投标人提供投标截止时间前六个月内任意1个月的纳税证明或完税证明（任意税种），免税企业提供税务机关出具相关的有效证明材料； 3、社会保障资金缴纳证明：投标人提供投标截止时间前六个月内任意1个月的社保缴纳证明，其他组织形式投标人（如个体工商户、合作社、自然人等）可提供法人或负责人个人投标截止时间前六个月内任意1个月的社保资金缴纳证明材料； 4、具有履行合同所必需的设备和专业技术能力的承诺：供应商须提供具有履行合同所必需的设备和专业技术能力的承诺； 5、三年内无重大违法记录声明：出具参加本次政府采购活动前三年内在经营活动中没有重大违法记录的书面声明；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2024年度的财务审计报告或提供投标截止时间前6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授权代表身份证及授权代表本单位证明（社保缴纳凭证或劳动合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按招标文件要求签署盖章。要求加盖投标人公章的不能用单位其他印章代替；要求签字的不能用打印体或用盖章或用印刷体签名代替</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未出现漏项或数量不符合招标文件要求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w:t>
            </w:r>
          </w:p>
        </w:tc>
        <w:tc>
          <w:tcPr>
            <w:tcW w:type="dxa" w:w="2492"/>
          </w:tcPr>
          <w:p>
            <w:pPr>
              <w:pStyle w:val="null3"/>
            </w:pPr>
            <w:r>
              <w:rPr>
                <w:rFonts w:ascii="仿宋_GB2312" w:hAnsi="仿宋_GB2312" w:cs="仿宋_GB2312" w:eastAsia="仿宋_GB2312"/>
              </w:rPr>
              <w:t>投标产品为节能、环境标志产品品目清单中的产品，符合招标文件要求的，并按照招标文件要求提供相关证明材料，依据其响应程度计0～2分。未提供证明材料或提供材料不符合招标文件要求此项不得分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技术参数及指标响应</w:t>
            </w:r>
          </w:p>
        </w:tc>
        <w:tc>
          <w:tcPr>
            <w:tcW w:type="dxa" w:w="2492"/>
          </w:tcPr>
          <w:p>
            <w:pPr>
              <w:pStyle w:val="null3"/>
            </w:pPr>
            <w:r>
              <w:rPr>
                <w:rFonts w:ascii="仿宋_GB2312" w:hAnsi="仿宋_GB2312" w:cs="仿宋_GB2312" w:eastAsia="仿宋_GB2312"/>
              </w:rPr>
              <w:t>根据各投标人的技术参数响应情况进行评审，能完全满足招标文件要求，得30分。带“▲”技术参数一项负偏离或不响应扣2.0分，一般技术参数（不带“▲”的参数）负偏离或不响应一项扣1.0分，扣完为止。（“▲”技术参数必须提供所投产品制造厂商证明材料，包括但不限于检测报告或产品说明书或官网截图等。佐证材料与技术响应与偏离表投标响应参数不一致，以佐证材料为准，不提供证明材料视为不响应招标文件的要求。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供应商认为需要补充的其他资料.docx</w:t>
            </w:r>
          </w:p>
          <w:p>
            <w:pPr>
              <w:pStyle w:val="null3"/>
            </w:pPr>
            <w:r>
              <w:rPr>
                <w:rFonts w:ascii="仿宋_GB2312" w:hAnsi="仿宋_GB2312" w:cs="仿宋_GB2312" w:eastAsia="仿宋_GB2312"/>
              </w:rPr>
              <w:t>1技术参数及指标响应.docx</w:t>
            </w:r>
          </w:p>
        </w:tc>
      </w:tr>
      <w:tr>
        <w:tc>
          <w:tcPr>
            <w:tcW w:type="dxa" w:w="831"/>
            <w:vMerge/>
          </w:tcPr>
          <w:p/>
        </w:tc>
        <w:tc>
          <w:tcPr>
            <w:tcW w:type="dxa" w:w="1661"/>
          </w:tcPr>
          <w:p>
            <w:pPr>
              <w:pStyle w:val="null3"/>
            </w:pPr>
            <w:r>
              <w:rPr>
                <w:rFonts w:ascii="仿宋_GB2312" w:hAnsi="仿宋_GB2312" w:cs="仿宋_GB2312" w:eastAsia="仿宋_GB2312"/>
              </w:rPr>
              <w:t>技术资料</w:t>
            </w:r>
          </w:p>
        </w:tc>
        <w:tc>
          <w:tcPr>
            <w:tcW w:type="dxa" w:w="2492"/>
          </w:tcPr>
          <w:p>
            <w:pPr>
              <w:pStyle w:val="null3"/>
            </w:pPr>
            <w:r>
              <w:rPr>
                <w:rFonts w:ascii="仿宋_GB2312" w:hAnsi="仿宋_GB2312" w:cs="仿宋_GB2312" w:eastAsia="仿宋_GB2312"/>
              </w:rPr>
              <w:t>所投产品的设备先进或具有技术优势，检测方式齐全，根据产品说明书或检测报告或产品样本或彩页等证明材料，按各供应商的响应程度进行评审，资料齐全、符合本项目采购需求得5分；评审内容有缺陷（缺陷是指：技术资料提供不全、部分内容缺失、与项目不匹配、凭空编造、逻辑漏洞、出现常识性错误、存在不适用项目实际情况的情形等）的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2技术资料.docx</w:t>
            </w:r>
          </w:p>
        </w:tc>
      </w:tr>
      <w:tr>
        <w:tc>
          <w:tcPr>
            <w:tcW w:type="dxa" w:w="831"/>
            <w:vMerge/>
          </w:tcPr>
          <w:p/>
        </w:tc>
        <w:tc>
          <w:tcPr>
            <w:tcW w:type="dxa" w:w="1661"/>
          </w:tcPr>
          <w:p>
            <w:pPr>
              <w:pStyle w:val="null3"/>
            </w:pPr>
            <w:r>
              <w:rPr>
                <w:rFonts w:ascii="仿宋_GB2312" w:hAnsi="仿宋_GB2312" w:cs="仿宋_GB2312" w:eastAsia="仿宋_GB2312"/>
              </w:rPr>
              <w:t>安装、调试及验收方案</w:t>
            </w:r>
          </w:p>
        </w:tc>
        <w:tc>
          <w:tcPr>
            <w:tcW w:type="dxa" w:w="2492"/>
          </w:tcPr>
          <w:p>
            <w:pPr>
              <w:pStyle w:val="null3"/>
            </w:pPr>
            <w:r>
              <w:rPr>
                <w:rFonts w:ascii="仿宋_GB2312" w:hAnsi="仿宋_GB2312" w:cs="仿宋_GB2312" w:eastAsia="仿宋_GB2312"/>
              </w:rPr>
              <w:t>评审内容：①设备安装、调试方案②设备验收方案。评审标准：方案各部分内容全面详细、阐述条理清晰详尽、完全契合本项目实际需求得8分；评审内容每缺一项扣4分；评审内容有缺陷（缺陷是指：内容粗略、逻辑混乱、描述过于简单、与项目特点不匹配、凭空编造、逻辑漏洞、出现常识性错误或严重缺项、存在不适用项目实际情况的情形或只有标题没有实质性内容等）的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3安装、调试及验收方案.docx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审内容：投标人针对本次采购为本项目投入的项目团队、人员构成及分工，人员架构合理且分工明确，能够安全、快捷地将货物运送至采购人指定地点。评审标准：方案各部分内容全面详细、阐述条理清晰详尽、完全契合本项目实际需求得5分；评审内容有缺陷（缺陷是指：内容粗略、逻辑混乱、描述过于简单、与项目特点不匹配、凭空编造、逻辑漏洞、出现常识性错误或严重缺项、存在不适用项目实际情况的情形或只有标题没有实质性内容等）的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4履约能力.docx</w:t>
            </w:r>
          </w:p>
        </w:tc>
      </w:tr>
      <w:tr>
        <w:tc>
          <w:tcPr>
            <w:tcW w:type="dxa" w:w="831"/>
            <w:vMerge/>
          </w:tcPr>
          <w:p/>
        </w:tc>
        <w:tc>
          <w:tcPr>
            <w:tcW w:type="dxa" w:w="1661"/>
          </w:tcPr>
          <w:p>
            <w:pPr>
              <w:pStyle w:val="null3"/>
            </w:pPr>
            <w:r>
              <w:rPr>
                <w:rFonts w:ascii="仿宋_GB2312" w:hAnsi="仿宋_GB2312" w:cs="仿宋_GB2312" w:eastAsia="仿宋_GB2312"/>
              </w:rPr>
              <w:t>售后服务方案及措施</w:t>
            </w:r>
          </w:p>
        </w:tc>
        <w:tc>
          <w:tcPr>
            <w:tcW w:type="dxa" w:w="2492"/>
          </w:tcPr>
          <w:p>
            <w:pPr>
              <w:pStyle w:val="null3"/>
            </w:pPr>
            <w:r>
              <w:rPr>
                <w:rFonts w:ascii="仿宋_GB2312" w:hAnsi="仿宋_GB2312" w:cs="仿宋_GB2312" w:eastAsia="仿宋_GB2312"/>
              </w:rPr>
              <w:t>评审内容：有可靠的销售渠道和维修服务机构，为本项目建立有直属销售和维修机构。评审标准：方案各部分内容全面详细、阐述条理清晰详尽、完全契合本项目实际需求得5分；评审内容有缺陷（缺陷是指：内容粗略、逻辑混乱、描述过于简单、与项目特点不匹配、凭空编造、逻辑漏洞、出现常识性错误或严重缺项、存在不适用项目实际情况的情形或只有标题没有实质性内容等）的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5售后服务方案及措施.docx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具有可行的技术培训方案，保证使用单位能熟练操作维护和正常使用，列出详细的培训内容、培训方式等说明。评审标准：方案各部分内容全面详细、阐述条理清晰详尽、完全契合本项目实际需求得5分；评审内容有缺陷（缺陷是指：内容粗略、逻辑混乱、描述过于简单、与项目特点不匹配、凭空编造、逻辑漏洞、出现常识性错误或严重缺项、存在不适用项目实际情况的情形或只有标题没有实质性内容等）的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6技术培训方案.docx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提供投标产品近年（合同签订时间为2023年1月1日至今）供货业绩，以供货合同为准，提供1份得2分，最高得10分。 评审标准：以投标文件中附完整合同复印件为准，不提供加盖公章的复印件不得分，时间以合同签订时间为准。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满足招标文件要求且投标价格最低的投标报价为评标基准价，其价格分为30分。高于评标基准价的投标人的价格分按照下列公式计算：投标报价得分=（评标基准价/投标报价）×30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详见附件：1技术参数及指标响应.docx</w:t>
      </w:r>
    </w:p>
    <w:p>
      <w:pPr>
        <w:pStyle w:val="null3"/>
        <w:ind w:firstLine="960"/>
      </w:pPr>
      <w:r>
        <w:rPr>
          <w:rFonts w:ascii="仿宋_GB2312" w:hAnsi="仿宋_GB2312" w:cs="仿宋_GB2312" w:eastAsia="仿宋_GB2312"/>
        </w:rPr>
        <w:t>详见附件：2技术资料.docx</w:t>
      </w:r>
    </w:p>
    <w:p>
      <w:pPr>
        <w:pStyle w:val="null3"/>
        <w:ind w:firstLine="960"/>
      </w:pPr>
      <w:r>
        <w:rPr>
          <w:rFonts w:ascii="仿宋_GB2312" w:hAnsi="仿宋_GB2312" w:cs="仿宋_GB2312" w:eastAsia="仿宋_GB2312"/>
        </w:rPr>
        <w:t>详见附件：3安装、调试及验收方案.docx</w:t>
      </w:r>
    </w:p>
    <w:p>
      <w:pPr>
        <w:pStyle w:val="null3"/>
        <w:ind w:firstLine="960"/>
      </w:pPr>
      <w:r>
        <w:rPr>
          <w:rFonts w:ascii="仿宋_GB2312" w:hAnsi="仿宋_GB2312" w:cs="仿宋_GB2312" w:eastAsia="仿宋_GB2312"/>
        </w:rPr>
        <w:t>详见附件：4履约能力.docx</w:t>
      </w:r>
    </w:p>
    <w:p>
      <w:pPr>
        <w:pStyle w:val="null3"/>
        <w:ind w:firstLine="960"/>
      </w:pPr>
      <w:r>
        <w:rPr>
          <w:rFonts w:ascii="仿宋_GB2312" w:hAnsi="仿宋_GB2312" w:cs="仿宋_GB2312" w:eastAsia="仿宋_GB2312"/>
        </w:rPr>
        <w:t>详见附件：5售后服务方案及措施.docx</w:t>
      </w:r>
    </w:p>
    <w:p>
      <w:pPr>
        <w:pStyle w:val="null3"/>
        <w:ind w:firstLine="960"/>
      </w:pPr>
      <w:r>
        <w:rPr>
          <w:rFonts w:ascii="仿宋_GB2312" w:hAnsi="仿宋_GB2312" w:cs="仿宋_GB2312" w:eastAsia="仿宋_GB2312"/>
        </w:rPr>
        <w:t>详见附件：6技术培训方案.docx</w:t>
      </w:r>
    </w:p>
    <w:p>
      <w:pPr>
        <w:pStyle w:val="null3"/>
        <w:ind w:firstLine="960"/>
      </w:pPr>
      <w:r>
        <w:rPr>
          <w:rFonts w:ascii="仿宋_GB2312" w:hAnsi="仿宋_GB2312" w:cs="仿宋_GB2312" w:eastAsia="仿宋_GB2312"/>
        </w:rPr>
        <w:t>详见附件：供应商认为需要补充的其他资料.docx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