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版本号：ZMZB2025YDDX-159R20250714001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基于大数据分析的预防性设备运维及质量管理系统进行测试及相关系统技术试验项目(二次)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ZMZB2025YDDX-159R</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基于大数据分析的预防性设备运维及质量管理系统进行测试及相关系统技术试验项目(二次)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ZMZB2025YDDX-159R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基于大数据分析的预防性设备运维及质量管理系统进行测试及相关系统技术试验项目(二次)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基于大数据分析的预防性设备运维及质量管理系统进行测试及相关系统技术试验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2023年度或2024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2024年6月（含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5、社会保障资金缴纳证明：提供2024年6月（含6月）以来任意时间段的社会保障资金缴存单据或社保机构开具的社会保险参保缴费情况证明。依法不需要缴纳社会保障资金的供应商应提供相关文件证明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7、法定代表人授权书：非法定代表人参加磋商的，须提供法定代表人委托授权书，法定代表人参加磋商时,只须提供法定代表人身份证</w:t>
      </w:r>
    </w:p>
    <w:p>
      <w:pPr>
        <w:pStyle w:val="null3"/>
      </w:pPr>
      <w:r>
        <w:rPr>
          <w:rFonts w:ascii="仿宋_GB2312" w:hAnsi="仿宋_GB2312" w:cs="仿宋_GB2312" w:eastAsia="仿宋_GB2312"/>
        </w:rPr>
        <w:t>8、本项目不接受联合体：本项目不接受联合体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候倩雨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说明：乙方在签订合同之后，按本合同金额的5%向甲方提交履约保证金，验收合格后无息退还供应商。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在50万元以内的按照国家计委关于印发《招标代理服务收费管理暂行办法的通知》（计价格[2002]1980号）的收费标准收取；中标金额50万及以上的采购项目按国家计委关于印发《采购代理服务收费管理暂行办法的通知》（计价格[2002]1980号）规定的标准下浮 20 %作为代理费报价，按合同约定实施完成采购代理工作。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基于大数据分析的预防性设备运维及质量管理系统进行测试及相关系统技术试验项目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基于大数据分析的预防性设备运维及质量管理系统进行测试及相关系统技术试验项目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标的名称：基于大数据分析的预防性设备运维及质量管理系统进行测试及相关系统技术试验项目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本次测试服务将围绕系统在预防性设备运维与质量管理中的核心能力开展，涵盖数据采集、状态监测、趋势预测、故障诊断、预警联动、运维执行与质量分析等关键功能模块，重点验证系统的大数据处理能力与智能决策逻辑的有效性。</w:t>
            </w:r>
          </w:p>
          <w:p>
            <w:pPr>
              <w:pStyle w:val="null3"/>
              <w:jc w:val="both"/>
            </w:pPr>
            <w:r>
              <w:rPr>
                <w:rFonts w:ascii="仿宋_GB2312" w:hAnsi="仿宋_GB2312" w:cs="仿宋_GB2312" w:eastAsia="仿宋_GB2312"/>
                <w:sz w:val="21"/>
              </w:rPr>
              <w:t>测试将首先评估系统在设备数据接入方面的稳定性、采集实时性与准确性，检验其是否能通过</w:t>
            </w:r>
            <w:r>
              <w:rPr>
                <w:rFonts w:ascii="仿宋_GB2312" w:hAnsi="仿宋_GB2312" w:cs="仿宋_GB2312" w:eastAsia="仿宋_GB2312"/>
                <w:sz w:val="21"/>
              </w:rPr>
              <w:t>OPC、MODBUS、PROFIBUS、EIP等协议稳定获取关键设备运行数据（如温度、压力、振动、负载、电流等）及刀具寿命、补偿值、位置状态等工况参数，并确保数据能够可靠入库。平台的实时数据处理能力亦将作为测试重点之一，测试将验证其在毫秒级完成高频采样数据的去重、清洗与异常剔除能力，并通过流式计算验证其并发处理大规模异构现场设备数据的能力。</w:t>
            </w:r>
          </w:p>
          <w:p>
            <w:pPr>
              <w:pStyle w:val="null3"/>
              <w:jc w:val="both"/>
            </w:pPr>
            <w:r>
              <w:rPr>
                <w:rFonts w:ascii="仿宋_GB2312" w:hAnsi="仿宋_GB2312" w:cs="仿宋_GB2312" w:eastAsia="仿宋_GB2312"/>
                <w:sz w:val="21"/>
              </w:rPr>
              <w:t>一、状态监测与劣化分析能力测试</w:t>
            </w:r>
          </w:p>
          <w:p>
            <w:pPr>
              <w:pStyle w:val="null3"/>
              <w:jc w:val="both"/>
            </w:pPr>
            <w:r>
              <w:rPr>
                <w:rFonts w:ascii="仿宋_GB2312" w:hAnsi="仿宋_GB2312" w:cs="仿宋_GB2312" w:eastAsia="仿宋_GB2312"/>
                <w:sz w:val="21"/>
              </w:rPr>
              <w:t>1. 本次测试将通过模拟运行与异常输入场景，评估系统对设备运行状态的识别准确率。</w:t>
            </w:r>
          </w:p>
          <w:p>
            <w:pPr>
              <w:pStyle w:val="null3"/>
              <w:jc w:val="both"/>
            </w:pPr>
            <w:r>
              <w:rPr>
                <w:rFonts w:ascii="仿宋_GB2312" w:hAnsi="仿宋_GB2312" w:cs="仿宋_GB2312" w:eastAsia="仿宋_GB2312"/>
                <w:sz w:val="21"/>
              </w:rPr>
              <w:t>2. 将测试系统对设备故障趋势的实时感知能力及健康评分输出的合理性。</w:t>
            </w:r>
          </w:p>
          <w:p>
            <w:pPr>
              <w:pStyle w:val="null3"/>
              <w:jc w:val="both"/>
            </w:pPr>
            <w:r>
              <w:rPr>
                <w:rFonts w:ascii="仿宋_GB2312" w:hAnsi="仿宋_GB2312" w:cs="仿宋_GB2312" w:eastAsia="仿宋_GB2312"/>
                <w:sz w:val="21"/>
              </w:rPr>
              <w:t>3. 将验证系统是否能基于运行历史、维修记录、点检信息等数据，构建设备生命周期趋势建模机制。</w:t>
            </w:r>
          </w:p>
          <w:p>
            <w:pPr>
              <w:pStyle w:val="null3"/>
              <w:jc w:val="both"/>
            </w:pPr>
            <w:r>
              <w:rPr>
                <w:rFonts w:ascii="仿宋_GB2312" w:hAnsi="仿宋_GB2312" w:cs="仿宋_GB2312" w:eastAsia="仿宋_GB2312"/>
                <w:sz w:val="21"/>
              </w:rPr>
              <w:t>4. 将对系统的剩余寿命预测能力进行测试，预测偏差率需验证是否控制在10%以内。</w:t>
            </w:r>
          </w:p>
          <w:p>
            <w:pPr>
              <w:pStyle w:val="null3"/>
              <w:jc w:val="both"/>
            </w:pPr>
            <w:r>
              <w:rPr>
                <w:rFonts w:ascii="仿宋_GB2312" w:hAnsi="仿宋_GB2312" w:cs="仿宋_GB2312" w:eastAsia="仿宋_GB2312"/>
                <w:sz w:val="21"/>
              </w:rPr>
              <w:t>5. 将评估系统对通知性、备品性、故障性等多种报警类型的差异化处理能力。</w:t>
            </w:r>
          </w:p>
          <w:p>
            <w:pPr>
              <w:pStyle w:val="null3"/>
              <w:jc w:val="both"/>
            </w:pPr>
            <w:r>
              <w:rPr>
                <w:rFonts w:ascii="仿宋_GB2312" w:hAnsi="仿宋_GB2312" w:cs="仿宋_GB2312" w:eastAsia="仿宋_GB2312"/>
                <w:sz w:val="21"/>
              </w:rPr>
              <w:t>6. 将测试系统基于历史数据动态调整报警等级阈值的能力。</w:t>
            </w:r>
          </w:p>
          <w:p>
            <w:pPr>
              <w:pStyle w:val="null3"/>
              <w:jc w:val="both"/>
            </w:pPr>
            <w:r>
              <w:rPr>
                <w:rFonts w:ascii="仿宋_GB2312" w:hAnsi="仿宋_GB2312" w:cs="仿宋_GB2312" w:eastAsia="仿宋_GB2312"/>
                <w:sz w:val="21"/>
              </w:rPr>
              <w:t>7. 将检查系统是否支持短信、界面提示、Push推送等多种报警联动方式。</w:t>
            </w:r>
          </w:p>
          <w:p>
            <w:pPr>
              <w:pStyle w:val="null3"/>
              <w:jc w:val="both"/>
            </w:pPr>
            <w:r>
              <w:rPr>
                <w:rFonts w:ascii="仿宋_GB2312" w:hAnsi="仿宋_GB2312" w:cs="仿宋_GB2312" w:eastAsia="仿宋_GB2312"/>
                <w:sz w:val="21"/>
              </w:rPr>
              <w:t>8. 将测定系统在异常情况发生后的响应时间是否小于3秒。</w:t>
            </w:r>
          </w:p>
          <w:p>
            <w:pPr>
              <w:pStyle w:val="null3"/>
              <w:jc w:val="both"/>
            </w:pPr>
            <w:r>
              <w:rPr>
                <w:rFonts w:ascii="仿宋_GB2312" w:hAnsi="仿宋_GB2312" w:cs="仿宋_GB2312" w:eastAsia="仿宋_GB2312"/>
                <w:sz w:val="21"/>
              </w:rPr>
              <w:t>9. 将验证系统是否具备基于历史数据进行持续学习与报警阈值优化的能力。</w:t>
            </w:r>
          </w:p>
          <w:p>
            <w:pPr>
              <w:pStyle w:val="null3"/>
              <w:jc w:val="both"/>
            </w:pPr>
            <w:r>
              <w:rPr>
                <w:rFonts w:ascii="仿宋_GB2312" w:hAnsi="仿宋_GB2312" w:cs="仿宋_GB2312" w:eastAsia="仿宋_GB2312"/>
                <w:sz w:val="21"/>
              </w:rPr>
              <w:t>二、故障诊断与维修支持能力测试</w:t>
            </w:r>
          </w:p>
          <w:p>
            <w:pPr>
              <w:pStyle w:val="null3"/>
              <w:jc w:val="both"/>
            </w:pPr>
            <w:r>
              <w:rPr>
                <w:rFonts w:ascii="仿宋_GB2312" w:hAnsi="仿宋_GB2312" w:cs="仿宋_GB2312" w:eastAsia="仿宋_GB2312"/>
                <w:sz w:val="21"/>
              </w:rPr>
              <w:t>1. 本次测试将检验系统是否可基于报警信息和内置诊断模型自动生成维修建议工单。</w:t>
            </w:r>
          </w:p>
          <w:p>
            <w:pPr>
              <w:pStyle w:val="null3"/>
              <w:jc w:val="both"/>
            </w:pPr>
            <w:r>
              <w:rPr>
                <w:rFonts w:ascii="仿宋_GB2312" w:hAnsi="仿宋_GB2312" w:cs="仿宋_GB2312" w:eastAsia="仿宋_GB2312"/>
                <w:sz w:val="21"/>
              </w:rPr>
              <w:t>2. 将测试系统对维修任务的人员及时间自动分配能力。</w:t>
            </w:r>
          </w:p>
          <w:p>
            <w:pPr>
              <w:pStyle w:val="null3"/>
              <w:jc w:val="both"/>
            </w:pPr>
            <w:r>
              <w:rPr>
                <w:rFonts w:ascii="仿宋_GB2312" w:hAnsi="仿宋_GB2312" w:cs="仿宋_GB2312" w:eastAsia="仿宋_GB2312"/>
                <w:sz w:val="21"/>
              </w:rPr>
              <w:t>3. 将验证系统对维修过程中的工时和材料消耗是否可完整记录与溯源。</w:t>
            </w:r>
          </w:p>
          <w:p>
            <w:pPr>
              <w:pStyle w:val="null3"/>
              <w:jc w:val="both"/>
            </w:pPr>
            <w:r>
              <w:rPr>
                <w:rFonts w:ascii="仿宋_GB2312" w:hAnsi="仿宋_GB2312" w:cs="仿宋_GB2312" w:eastAsia="仿宋_GB2312"/>
                <w:sz w:val="21"/>
              </w:rPr>
              <w:t>4. 将检查系统在设备恢复正常后是否能自动关闭维修流程，实现闭环管理。</w:t>
            </w:r>
          </w:p>
          <w:p>
            <w:pPr>
              <w:pStyle w:val="null3"/>
              <w:jc w:val="both"/>
            </w:pPr>
            <w:r>
              <w:rPr>
                <w:rFonts w:ascii="仿宋_GB2312" w:hAnsi="仿宋_GB2312" w:cs="仿宋_GB2312" w:eastAsia="仿宋_GB2312"/>
                <w:sz w:val="21"/>
              </w:rPr>
              <w:t>5. 将评估系统结合设备负载与关键部件寿命信息动态调整保养计划的能力。</w:t>
            </w:r>
          </w:p>
          <w:p>
            <w:pPr>
              <w:pStyle w:val="null3"/>
              <w:jc w:val="both"/>
            </w:pPr>
            <w:r>
              <w:rPr>
                <w:rFonts w:ascii="仿宋_GB2312" w:hAnsi="仿宋_GB2312" w:cs="仿宋_GB2312" w:eastAsia="仿宋_GB2312"/>
                <w:sz w:val="21"/>
              </w:rPr>
              <w:t>6. 将测试系统是否具备保养物料准备清单的自动生成与实时调整能力。</w:t>
            </w:r>
          </w:p>
          <w:p>
            <w:pPr>
              <w:pStyle w:val="null3"/>
              <w:jc w:val="both"/>
            </w:pPr>
            <w:r>
              <w:rPr>
                <w:rFonts w:ascii="仿宋_GB2312" w:hAnsi="仿宋_GB2312" w:cs="仿宋_GB2312" w:eastAsia="仿宋_GB2312"/>
                <w:sz w:val="21"/>
              </w:rPr>
              <w:t>7. 将验证保养计划是否具有前瞻性和精准性，并能适应不同运行工况。</w:t>
            </w:r>
          </w:p>
          <w:p>
            <w:pPr>
              <w:pStyle w:val="null3"/>
              <w:jc w:val="both"/>
            </w:pPr>
            <w:r>
              <w:rPr>
                <w:rFonts w:ascii="仿宋_GB2312" w:hAnsi="仿宋_GB2312" w:cs="仿宋_GB2312" w:eastAsia="仿宋_GB2312"/>
                <w:sz w:val="21"/>
              </w:rPr>
              <w:t>8. 将测试系统是否可基于运行时间、使用频率和工况强度优化保养策略。</w:t>
            </w:r>
          </w:p>
          <w:p>
            <w:pPr>
              <w:pStyle w:val="null3"/>
              <w:jc w:val="both"/>
            </w:pPr>
            <w:r>
              <w:rPr>
                <w:rFonts w:ascii="仿宋_GB2312" w:hAnsi="仿宋_GB2312" w:cs="仿宋_GB2312" w:eastAsia="仿宋_GB2312"/>
                <w:sz w:val="21"/>
              </w:rPr>
              <w:t>9. 将检查系统是否具备从“定时维修”向“按需维修”策略演化的智能化能力。</w:t>
            </w:r>
          </w:p>
          <w:p>
            <w:pPr>
              <w:pStyle w:val="null3"/>
              <w:jc w:val="both"/>
            </w:pPr>
            <w:r>
              <w:rPr>
                <w:rFonts w:ascii="仿宋_GB2312" w:hAnsi="仿宋_GB2312" w:cs="仿宋_GB2312" w:eastAsia="仿宋_GB2312"/>
                <w:sz w:val="21"/>
              </w:rPr>
              <w:t>三、质量管理与可视化能力测试</w:t>
            </w:r>
          </w:p>
          <w:p>
            <w:pPr>
              <w:pStyle w:val="null3"/>
              <w:jc w:val="both"/>
            </w:pPr>
            <w:r>
              <w:rPr>
                <w:rFonts w:ascii="仿宋_GB2312" w:hAnsi="仿宋_GB2312" w:cs="仿宋_GB2312" w:eastAsia="仿宋_GB2312"/>
                <w:sz w:val="21"/>
              </w:rPr>
              <w:t>1. 本次测试将验证系统对制造过程关键质量参数的实时采集与分析能力。</w:t>
            </w:r>
          </w:p>
          <w:p>
            <w:pPr>
              <w:pStyle w:val="null3"/>
              <w:jc w:val="both"/>
            </w:pPr>
            <w:r>
              <w:rPr>
                <w:rFonts w:ascii="仿宋_GB2312" w:hAnsi="仿宋_GB2312" w:cs="仿宋_GB2312" w:eastAsia="仿宋_GB2312"/>
                <w:sz w:val="21"/>
              </w:rPr>
              <w:t>2. 将通过模拟生产异常场景测试系统的识别与溯源能力（如温度波动、尺寸偏差等）。</w:t>
            </w:r>
          </w:p>
          <w:p>
            <w:pPr>
              <w:pStyle w:val="null3"/>
              <w:jc w:val="both"/>
            </w:pPr>
            <w:r>
              <w:rPr>
                <w:rFonts w:ascii="仿宋_GB2312" w:hAnsi="仿宋_GB2312" w:cs="仿宋_GB2312" w:eastAsia="仿宋_GB2312"/>
                <w:sz w:val="21"/>
              </w:rPr>
              <w:t>3. 将测试系统对设备状态、人员操作与原材料批次之间质量关联关系的分析能力。</w:t>
            </w:r>
          </w:p>
          <w:p>
            <w:pPr>
              <w:pStyle w:val="null3"/>
              <w:jc w:val="both"/>
            </w:pPr>
            <w:r>
              <w:rPr>
                <w:rFonts w:ascii="仿宋_GB2312" w:hAnsi="仿宋_GB2312" w:cs="仿宋_GB2312" w:eastAsia="仿宋_GB2312"/>
                <w:sz w:val="21"/>
              </w:rPr>
              <w:t>4. 将评估系统是否能自动生成异常质量问题工单，并完整记录处理全过程。</w:t>
            </w:r>
          </w:p>
          <w:p>
            <w:pPr>
              <w:pStyle w:val="null3"/>
              <w:jc w:val="both"/>
            </w:pPr>
            <w:r>
              <w:rPr>
                <w:rFonts w:ascii="仿宋_GB2312" w:hAnsi="仿宋_GB2312" w:cs="仿宋_GB2312" w:eastAsia="仿宋_GB2312"/>
                <w:sz w:val="21"/>
              </w:rPr>
              <w:t>5. 将检查系统是否具备问题溯源路径与处理措施记录及闭环改进功能。</w:t>
            </w:r>
          </w:p>
          <w:p>
            <w:pPr>
              <w:pStyle w:val="null3"/>
              <w:jc w:val="both"/>
            </w:pPr>
            <w:r>
              <w:rPr>
                <w:rFonts w:ascii="仿宋_GB2312" w:hAnsi="仿宋_GB2312" w:cs="仿宋_GB2312" w:eastAsia="仿宋_GB2312"/>
                <w:sz w:val="21"/>
              </w:rPr>
              <w:t>6. 将测试系统的可视化界面在响应时间和图表展示方面的表现是否符合实时性与清晰度要求。</w:t>
            </w:r>
          </w:p>
          <w:p>
            <w:pPr>
              <w:pStyle w:val="null3"/>
              <w:jc w:val="both"/>
            </w:pPr>
            <w:r>
              <w:rPr>
                <w:rFonts w:ascii="仿宋_GB2312" w:hAnsi="仿宋_GB2312" w:cs="仿宋_GB2312" w:eastAsia="仿宋_GB2312"/>
                <w:sz w:val="21"/>
              </w:rPr>
              <w:t>7. 将验证系统是否支持设备级、工段级、车间级的多层级状态可视化能力。</w:t>
            </w:r>
          </w:p>
          <w:p>
            <w:pPr>
              <w:pStyle w:val="null3"/>
              <w:jc w:val="both"/>
            </w:pPr>
            <w:r>
              <w:rPr>
                <w:rFonts w:ascii="仿宋_GB2312" w:hAnsi="仿宋_GB2312" w:cs="仿宋_GB2312" w:eastAsia="仿宋_GB2312"/>
                <w:sz w:val="21"/>
              </w:rPr>
              <w:t>8. 将测试系统对报警趋势、维修记录、质量分析等信息的一体化展示与历史轨迹查询能力。</w:t>
            </w:r>
          </w:p>
          <w:p>
            <w:pPr>
              <w:pStyle w:val="null3"/>
              <w:jc w:val="both"/>
            </w:pPr>
            <w:r>
              <w:rPr>
                <w:rFonts w:ascii="仿宋_GB2312" w:hAnsi="仿宋_GB2312" w:cs="仿宋_GB2312" w:eastAsia="仿宋_GB2312"/>
                <w:sz w:val="21"/>
              </w:rPr>
              <w:t>四、安全性与数据保障能力测试</w:t>
            </w:r>
          </w:p>
          <w:p>
            <w:pPr>
              <w:pStyle w:val="null3"/>
              <w:jc w:val="both"/>
            </w:pPr>
            <w:r>
              <w:rPr>
                <w:rFonts w:ascii="仿宋_GB2312" w:hAnsi="仿宋_GB2312" w:cs="仿宋_GB2312" w:eastAsia="仿宋_GB2312"/>
                <w:sz w:val="21"/>
              </w:rPr>
              <w:t>1. 本次测试将验证系统的账号权限分级管理能力是否符合访问安全控制要求。</w:t>
            </w:r>
          </w:p>
          <w:p>
            <w:pPr>
              <w:pStyle w:val="null3"/>
              <w:jc w:val="both"/>
            </w:pPr>
            <w:r>
              <w:rPr>
                <w:rFonts w:ascii="仿宋_GB2312" w:hAnsi="仿宋_GB2312" w:cs="仿宋_GB2312" w:eastAsia="仿宋_GB2312"/>
                <w:sz w:val="21"/>
              </w:rPr>
              <w:t>2. 将评估系统日志对所有操作行为的完整记录能力，测试是否支持跨系统权限操作的追溯性。</w:t>
            </w:r>
          </w:p>
          <w:p>
            <w:pPr>
              <w:pStyle w:val="null3"/>
              <w:jc w:val="both"/>
            </w:pPr>
            <w:r>
              <w:rPr>
                <w:rFonts w:ascii="仿宋_GB2312" w:hAnsi="仿宋_GB2312" w:cs="仿宋_GB2312" w:eastAsia="仿宋_GB2312"/>
                <w:sz w:val="21"/>
              </w:rPr>
              <w:t>3. 将通过断电重启测试与数据恢复验证，检验系统对历史数据的无损恢复能力及授权绑定的长期有效性，以确保平台的稳定性与可靠性。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合同签订后，中标人提供全额合法增值税专用发票。待所有服务完成并验收合格后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质保期：12个月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2023年度或2024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提供2024年6月（含6月）以来任意时间段的依法缴纳税收的相关凭据（时间以税款所属时期为准），凭据应有税务机关或代收机关的公章或业务专用章。依法免税或无须缴纳税收的供应商应提供相应证明文件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提供2024年6月（含6月）以来任意时间段的社会保障资金缴存单据或社保机构开具的社会保险参保缴费情况证明。依法不需要缴纳社会保障资金的供应商应提供相关文件证明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响应报价未超过采购预算或最高限价（合格），响应报价超过采购预算或最高限价(不合格)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服务期满足竞争性磋商文件最低要求(合格)，服务期不满足竞争性磋商文件最低要求(不合格)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质保期满足竞争性磋商文件最低要求(合格)，质保期不满足竞争性磋商文件最低要求(不合格)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供应商按照竞争性磋商文件要求缴纳磋商保证金的(合格)，供应商未按照竞争性磋商文件要求缴纳磋商保证金或磋商保证金缴纳金额少于竞争性 磋商文件要求的(不合格)</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针对同一项目递交两份或多份内容不同的响应文件或出现选择性报价</w:t>
            </w:r>
          </w:p>
        </w:tc>
        <w:tc>
          <w:tcPr>
            <w:tcW w:type="dxa" w:w="3322"/>
          </w:tcPr>
          <w:p>
            <w:pPr>
              <w:pStyle w:val="null3"/>
            </w:pPr>
            <w:r>
              <w:rPr>
                <w:rFonts w:ascii="仿宋_GB2312" w:hAnsi="仿宋_GB2312" w:cs="仿宋_GB2312" w:eastAsia="仿宋_GB2312"/>
              </w:rPr>
              <w:t>供应商针对同一项目未递交两份或多份内容不同的响应文件，未出现选择性报价的(合格)，供应商针对同一项目递交两份或多份内容不同的响应文件，未书面声明哪一份是有效的 或出现选择性报价的(不合格)</w:t>
            </w:r>
          </w:p>
        </w:tc>
        <w:tc>
          <w:tcPr>
            <w:tcW w:type="dxa" w:w="1661"/>
          </w:tcPr>
          <w:p>
            <w:pPr>
              <w:pStyle w:val="null3"/>
            </w:pPr>
            <w:r>
              <w:rPr>
                <w:rFonts w:ascii="仿宋_GB2312" w:hAnsi="仿宋_GB2312" w:cs="仿宋_GB2312" w:eastAsia="仿宋_GB2312"/>
              </w:rPr>
              <w:t>供应商认为有必要说明的其他问题.docx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服务内容及服务邀请应答表 商务应答表 供应商认为有必要说明的其他问题.docx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服务内容及服务邀请应答表 供应商认为有必要说明的其他问题.docx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需针对本磋商文件中的服务需求和技术要求进行逐条逐项的功能性响应。若其技术指标和参数全部满足磋商文件要求，且所提供服务内容完整、配置合理、无任何负偏离的，评定为50分。若存在任一项负偏离或遗漏，每项扣除2分，直至扣完为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包括但不限于：①总体服务方案；②服务管理措施；③服务目标；④问题解决方案；⑤售后服务措施。方案内容齐全、详尽、可行性完全满足磋商文件要求得15分；每有一项缺项扣3分，方案中每有一项内容要素存在缺失或遗漏或描述不完整或仅有大纲标题无正文内容的扣1分；扣完为止。 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团队人员，包括但不限于：①项目管理机构和配备情况；②管理机构职能与人员职责；③项目实施人员经验；人员配备分工明确，分工细节详尽，完全满足磋商文件需求得12分。每有一项缺项扣4分，每有一项内容中有缺陷或瑕疵的扣2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制定质量保障方案（包括但不限于：①质量保障措施；②质量控制重点及要求；③质量测试与验证的具体方法；④工期安排计划及进度保障措施。方案内容齐全、详尽、可行性完全满足磋商文件要求得8分，每缺一小项扣2分；出现一处瑕疵或不合理（或负偏离）扣1分。 注：瑕疵是指内容不合理、虽有内容但不完善、内容表述前后不一致、套用其他项目方案或与项目需求不匹配及其他不利于项目实施的等任意一种情形。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提供供应商2022年1月1日至今同类项目的合同（以合同签订日期为准），每提供1个得2.5分，最高得5分。备注：响应文件中提供合同复印件。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