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版本号：GXCZ-C-2557043320250714001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交通科技资源共享平台维护</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GXCZ-C-25570433</w:t>
      </w:r>
      <w:r>
        <w:br/>
      </w:r>
      <w:r>
        <w:br/>
      </w:r>
      <w:r>
        <w:br/>
      </w:r>
    </w:p>
    <w:p>
      <w:pPr>
        <w:pStyle w:val="null3"/>
        <w:jc w:val="center"/>
        <w:outlineLvl w:val="5"/>
      </w:pPr>
      <w:r>
        <w:rPr>
          <w:rFonts w:ascii="仿宋_GB2312" w:hAnsi="仿宋_GB2312" w:cs="仿宋_GB2312" w:eastAsia="仿宋_GB2312"/>
          <w:sz w:val="15"/>
          <w:b/>
        </w:rPr>
        <w:t>陕西省交通运行监测中心</w:t>
      </w:r>
    </w:p>
    <w:p>
      <w:pPr>
        <w:pStyle w:val="null3"/>
        <w:jc w:val="center"/>
        <w:outlineLvl w:val="5"/>
      </w:pPr>
      <w:r>
        <w:rPr>
          <w:rFonts w:ascii="仿宋_GB2312" w:hAnsi="仿宋_GB2312" w:cs="仿宋_GB2312" w:eastAsia="仿宋_GB2312"/>
          <w:sz w:val="15"/>
          <w:b/>
        </w:rPr>
        <w:t>国信招标集团股份有限公司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交通科技资源共享平台维护</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GXCZ-C-25570433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交通科技资源共享平台维护</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根据采购人要求完成2025年度交通科技资源共享平台（以下简称“平台”）的信息维护和技术支持工作，并按照信息安全等级保护二级要求，完成2025年度平台的安全保障服务工作。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采购包1：63,000.00元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户名：国信招标集团股份有限公司陕西分公司 开户银行：招商银行西安城南支行 虚拟账号：1299104125105012500010099 采购结果将在陕西省政府采购网予以公告。</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根据采购人要求完成2025年度交通科技资源共享平台（以下简称“平台”）的信息维护和技术支持工作，并按照信息安全等级保护二级要求，完成2025年度平台的安全保障服务工作。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w:t>
      </w:r>
    </w:p>
    <w:p>
      <w:pPr>
        <w:pStyle w:val="null3"/>
      </w:pPr>
      <w:r>
        <w:rPr>
          <w:rFonts w:ascii="仿宋_GB2312" w:hAnsi="仿宋_GB2312" w:cs="仿宋_GB2312" w:eastAsia="仿宋_GB2312"/>
        </w:rPr>
        <w:t>采购包最高限价（元）: 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交通科技资源共享平台维护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交通科技资源共享平台维护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1.完成2025年度交通科技资源共享平台（以下简称“平台”）信息维护和技术支持工作。具体工作内容包括：</w:t>
            </w:r>
          </w:p>
          <w:p>
            <w:pPr>
              <w:pStyle w:val="null3"/>
            </w:pPr>
            <w:r>
              <w:rPr>
                <w:rFonts w:ascii="仿宋_GB2312" w:hAnsi="仿宋_GB2312" w:cs="仿宋_GB2312" w:eastAsia="仿宋_GB2312"/>
              </w:rPr>
              <w:t>（</w:t>
            </w:r>
            <w:r>
              <w:rPr>
                <w:rFonts w:ascii="仿宋_GB2312" w:hAnsi="仿宋_GB2312" w:cs="仿宋_GB2312" w:eastAsia="仿宋_GB2312"/>
              </w:rPr>
              <w:t>1）完成2025年度平台的数据更新维护和信息发布工作。</w:t>
            </w:r>
          </w:p>
          <w:p>
            <w:pPr>
              <w:pStyle w:val="null3"/>
            </w:pPr>
            <w:r>
              <w:rPr>
                <w:rFonts w:ascii="仿宋_GB2312" w:hAnsi="仿宋_GB2312" w:cs="仿宋_GB2312" w:eastAsia="仿宋_GB2312"/>
              </w:rPr>
              <w:t>（</w:t>
            </w:r>
            <w:r>
              <w:rPr>
                <w:rFonts w:ascii="仿宋_GB2312" w:hAnsi="仿宋_GB2312" w:cs="仿宋_GB2312" w:eastAsia="仿宋_GB2312"/>
              </w:rPr>
              <w:t>2）完成2025年度陕西省交通科技项目申报、评审、执行、验收等全过程中的技术支持、使用咨询、现场培训、上门服务工作。</w:t>
            </w:r>
          </w:p>
          <w:p>
            <w:pPr>
              <w:pStyle w:val="null3"/>
            </w:pPr>
            <w:r>
              <w:rPr>
                <w:rFonts w:ascii="仿宋_GB2312" w:hAnsi="仿宋_GB2312" w:cs="仿宋_GB2312" w:eastAsia="仿宋_GB2312"/>
              </w:rPr>
              <w:t>（</w:t>
            </w:r>
            <w:r>
              <w:rPr>
                <w:rFonts w:ascii="仿宋_GB2312" w:hAnsi="仿宋_GB2312" w:cs="仿宋_GB2312" w:eastAsia="仿宋_GB2312"/>
              </w:rPr>
              <w:t>3）根据采购人的功能完善需求，对平台的软件功能进行改进、完善和升级。</w:t>
            </w:r>
          </w:p>
          <w:p>
            <w:pPr>
              <w:pStyle w:val="null3"/>
            </w:pPr>
            <w:r>
              <w:rPr>
                <w:rFonts w:ascii="仿宋_GB2312" w:hAnsi="仿宋_GB2312" w:cs="仿宋_GB2312" w:eastAsia="仿宋_GB2312"/>
              </w:rPr>
              <w:t>（</w:t>
            </w:r>
            <w:r>
              <w:rPr>
                <w:rFonts w:ascii="仿宋_GB2312" w:hAnsi="仿宋_GB2312" w:cs="仿宋_GB2312" w:eastAsia="仿宋_GB2312"/>
              </w:rPr>
              <w:t>4）完成采购人要求的其他运维相关工作。</w:t>
            </w:r>
          </w:p>
          <w:p>
            <w:pPr>
              <w:pStyle w:val="null3"/>
            </w:pPr>
            <w:r>
              <w:rPr>
                <w:rFonts w:ascii="仿宋_GB2312" w:hAnsi="仿宋_GB2312" w:cs="仿宋_GB2312" w:eastAsia="仿宋_GB2312"/>
              </w:rPr>
              <w:t>2.按照信息安全等级保护二级要求，完成2025年度平台的安全保障服务工作。具体工作内容包括：</w:t>
            </w:r>
          </w:p>
          <w:p>
            <w:pPr>
              <w:pStyle w:val="null3"/>
            </w:pPr>
            <w:r>
              <w:rPr>
                <w:rFonts w:ascii="仿宋_GB2312" w:hAnsi="仿宋_GB2312" w:cs="仿宋_GB2312" w:eastAsia="仿宋_GB2312"/>
              </w:rPr>
              <w:t>（</w:t>
            </w:r>
            <w:r>
              <w:rPr>
                <w:rFonts w:ascii="仿宋_GB2312" w:hAnsi="仿宋_GB2312" w:cs="仿宋_GB2312" w:eastAsia="仿宋_GB2312"/>
              </w:rPr>
              <w:t>1）完成平台的日常巡检监控工作，保障系统正常安全运行。</w:t>
            </w:r>
          </w:p>
          <w:p>
            <w:pPr>
              <w:pStyle w:val="null3"/>
            </w:pPr>
            <w:r>
              <w:rPr>
                <w:rFonts w:ascii="仿宋_GB2312" w:hAnsi="仿宋_GB2312" w:cs="仿宋_GB2312" w:eastAsia="仿宋_GB2312"/>
              </w:rPr>
              <w:t>（</w:t>
            </w:r>
            <w:r>
              <w:rPr>
                <w:rFonts w:ascii="仿宋_GB2312" w:hAnsi="仿宋_GB2312" w:cs="仿宋_GB2312" w:eastAsia="仿宋_GB2312"/>
              </w:rPr>
              <w:t>2）完成平台基础支撑软件和应用软件版本的升级和安全漏洞补丁更新。</w:t>
            </w:r>
          </w:p>
          <w:p>
            <w:pPr>
              <w:pStyle w:val="null3"/>
            </w:pPr>
            <w:r>
              <w:rPr>
                <w:rFonts w:ascii="仿宋_GB2312" w:hAnsi="仿宋_GB2312" w:cs="仿宋_GB2312" w:eastAsia="仿宋_GB2312"/>
              </w:rPr>
              <w:t>（</w:t>
            </w:r>
            <w:r>
              <w:rPr>
                <w:rFonts w:ascii="仿宋_GB2312" w:hAnsi="仿宋_GB2312" w:cs="仿宋_GB2312" w:eastAsia="仿宋_GB2312"/>
              </w:rPr>
              <w:t>3）完成平台系统与数据的日常备份管理，做好信息的本地备份和异地备份，做好运行维护日志和年度运维报告。</w:t>
            </w:r>
          </w:p>
          <w:p>
            <w:pPr>
              <w:pStyle w:val="null3"/>
            </w:pPr>
            <w:r>
              <w:rPr>
                <w:rFonts w:ascii="仿宋_GB2312" w:hAnsi="仿宋_GB2312" w:cs="仿宋_GB2312" w:eastAsia="仿宋_GB2312"/>
              </w:rPr>
              <w:t>（</w:t>
            </w:r>
            <w:r>
              <w:rPr>
                <w:rFonts w:ascii="仿宋_GB2312" w:hAnsi="仿宋_GB2312" w:cs="仿宋_GB2312" w:eastAsia="仿宋_GB2312"/>
              </w:rPr>
              <w:t>4）协助完成平台的重保任务，及时完成突发事故的应急响应、处置和恢复。</w:t>
            </w:r>
          </w:p>
          <w:p>
            <w:pPr>
              <w:pStyle w:val="null3"/>
            </w:pPr>
            <w:r>
              <w:rPr>
                <w:rFonts w:ascii="仿宋_GB2312" w:hAnsi="仿宋_GB2312" w:cs="仿宋_GB2312" w:eastAsia="仿宋_GB2312"/>
              </w:rPr>
              <w:t>（</w:t>
            </w:r>
            <w:r>
              <w:rPr>
                <w:rFonts w:ascii="仿宋_GB2312" w:hAnsi="仿宋_GB2312" w:cs="仿宋_GB2312" w:eastAsia="仿宋_GB2312"/>
              </w:rPr>
              <w:t>5）完成其他必要的安全服务工作。</w:t>
            </w:r>
          </w:p>
          <w:p>
            <w:pPr>
              <w:pStyle w:val="null3"/>
              <w:jc w:val="both"/>
            </w:pPr>
            <w:r>
              <w:rPr>
                <w:rFonts w:ascii="仿宋_GB2312" w:hAnsi="仿宋_GB2312" w:cs="仿宋_GB2312" w:eastAsia="仿宋_GB2312"/>
              </w:rPr>
              <w:t>3.协助完成监测中心信息系统信创迁移方案编制工作。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二、采购要求</w:t>
            </w:r>
          </w:p>
          <w:p>
            <w:pPr>
              <w:pStyle w:val="null3"/>
            </w:pPr>
            <w:r>
              <w:rPr>
                <w:rFonts w:ascii="仿宋_GB2312" w:hAnsi="仿宋_GB2312" w:cs="仿宋_GB2312" w:eastAsia="仿宋_GB2312"/>
              </w:rPr>
              <w:t>（</w:t>
            </w:r>
            <w:r>
              <w:rPr>
                <w:rFonts w:ascii="仿宋_GB2312" w:hAnsi="仿宋_GB2312" w:cs="仿宋_GB2312" w:eastAsia="仿宋_GB2312"/>
              </w:rPr>
              <w:t>1）及时更新平台的信息内容。</w:t>
            </w:r>
          </w:p>
          <w:p>
            <w:pPr>
              <w:pStyle w:val="null3"/>
            </w:pPr>
            <w:r>
              <w:rPr>
                <w:rFonts w:ascii="仿宋_GB2312" w:hAnsi="仿宋_GB2312" w:cs="仿宋_GB2312" w:eastAsia="仿宋_GB2312"/>
              </w:rPr>
              <w:t>（</w:t>
            </w:r>
            <w:r>
              <w:rPr>
                <w:rFonts w:ascii="仿宋_GB2312" w:hAnsi="仿宋_GB2312" w:cs="仿宋_GB2312" w:eastAsia="仿宋_GB2312"/>
              </w:rPr>
              <w:t>2）提供7*24小时的平台用户热线响应技术支持服务。</w:t>
            </w:r>
          </w:p>
          <w:p>
            <w:pPr>
              <w:pStyle w:val="null3"/>
            </w:pPr>
            <w:r>
              <w:rPr>
                <w:rFonts w:ascii="仿宋_GB2312" w:hAnsi="仿宋_GB2312" w:cs="仿宋_GB2312" w:eastAsia="仿宋_GB2312"/>
              </w:rPr>
              <w:t>（</w:t>
            </w:r>
            <w:r>
              <w:rPr>
                <w:rFonts w:ascii="仿宋_GB2312" w:hAnsi="仿宋_GB2312" w:cs="仿宋_GB2312" w:eastAsia="仿宋_GB2312"/>
              </w:rPr>
              <w:t>3）完成采购人要求的现场技术培训和现场维护工作。</w:t>
            </w:r>
          </w:p>
          <w:p>
            <w:pPr>
              <w:pStyle w:val="null3"/>
            </w:pPr>
            <w:r>
              <w:rPr>
                <w:rFonts w:ascii="仿宋_GB2312" w:hAnsi="仿宋_GB2312" w:cs="仿宋_GB2312" w:eastAsia="仿宋_GB2312"/>
              </w:rPr>
              <w:t>（</w:t>
            </w:r>
            <w:r>
              <w:rPr>
                <w:rFonts w:ascii="仿宋_GB2312" w:hAnsi="仿宋_GB2312" w:cs="仿宋_GB2312" w:eastAsia="仿宋_GB2312"/>
              </w:rPr>
              <w:t>4）按照信息安全等级保护二级要求，保障平台的正常安全运行。</w:t>
            </w:r>
          </w:p>
          <w:p>
            <w:pPr>
              <w:pStyle w:val="null3"/>
            </w:pPr>
            <w:r>
              <w:rPr>
                <w:rFonts w:ascii="仿宋_GB2312" w:hAnsi="仿宋_GB2312" w:cs="仿宋_GB2312" w:eastAsia="仿宋_GB2312"/>
              </w:rPr>
              <w:t>（</w:t>
            </w:r>
            <w:r>
              <w:rPr>
                <w:rFonts w:ascii="仿宋_GB2312" w:hAnsi="仿宋_GB2312" w:cs="仿宋_GB2312" w:eastAsia="仿宋_GB2312"/>
              </w:rPr>
              <w:t>5）供应商应确保不侵犯任何第三人的知识产权，并有保证采购人免受第三人索赔或追责的义务。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6）及时解决采购人对平台提出适当需求修改要求和技术问题。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1.供应商应配备具有专业能力的服务人员。 2.采购人有权要求供应商更换服务人员，但不能超过3人次且需经过采购人同意。 3.服务过程中，供应商有权更换相同级别人员，但不能影响服务质量。</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1年，起始时间以服务开通确认单时间为准。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供应商需参加采购人组织的运维单位考核，按照《陕西省交通运行监测中心信息化系统运维服务考核办法》执行。2.合同期满，运维项目必须通过采购人验收，验收工作费用由运维单位承担。</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供应商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 0.03% 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采购人和供应商双方任何一方违反保密义务的，违约方应向对方支付合同总金额10%的违约金，违约金不足以弥补对方损失的还应当承担补足责任。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1.安全保密：签订《交通科技资源共享平台维护保密协议》确保信息安全。 2.质量标准：符合国家及行业质量验收合格标准。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市场价格，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服务方案 商务要求应答表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 （4）未超出采购预算或单一来源采购文件规定的最高限价。</w:t>
            </w:r>
          </w:p>
        </w:tc>
        <w:tc>
          <w:tcPr>
            <w:tcW w:type="dxa" w:w="1661"/>
          </w:tcPr>
          <w:p>
            <w:pPr>
              <w:pStyle w:val="null3"/>
            </w:pPr>
            <w:r>
              <w:rPr>
                <w:rFonts w:ascii="仿宋_GB2312" w:hAnsi="仿宋_GB2312" w:cs="仿宋_GB2312" w:eastAsia="仿宋_GB2312"/>
              </w:rPr>
              <w:t>报价一览表 分项报价表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符合单一来源采购文件第三章“3.3商务要求”。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符合单一来源采购文件第三章“3.2服务内容及服务要求响应”中★条款要求。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