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8AFEF">
      <w:pPr>
        <w:pStyle w:val="12"/>
        <w:jc w:val="center"/>
        <w:outlineLvl w:val="1"/>
        <w:rPr>
          <w:rFonts w:hint="default"/>
        </w:rPr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3DCD4573">
      <w:pPr>
        <w:pStyle w:val="3"/>
        <w:keepNext w:val="0"/>
        <w:keepLines w:val="0"/>
        <w:spacing w:before="0" w:after="0"/>
        <w:rPr>
          <w:rFonts w:ascii="宋体" w:hAnsi="宋体"/>
          <w:szCs w:val="30"/>
        </w:rPr>
      </w:pPr>
      <w:r>
        <w:rPr>
          <w:rFonts w:hint="eastAsia" w:ascii="宋体" w:hAnsi="宋体"/>
          <w:szCs w:val="30"/>
        </w:rPr>
        <w:t>（参考，最终以双方签订的正式合同为准）</w:t>
      </w:r>
    </w:p>
    <w:p w14:paraId="26371371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一、合同内容及金额：即成交供应商的磋商内容及其成交总金额。</w:t>
      </w:r>
    </w:p>
    <w:p w14:paraId="2A7ED82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二、产品技术规格、数量：即交付的产品技术规格、型号、数量与响应文件所指明的，或者与本合同所指明的产品技术规格及型号相一致。</w:t>
      </w:r>
    </w:p>
    <w:p w14:paraId="136C65C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三、知识产权：即成交供应商应保证采购人在使用成交货物时，不承担任何涉及知识产权法律诉讼的责任。</w:t>
      </w:r>
    </w:p>
    <w:p w14:paraId="03FAE8B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四、供货期及质保期：文件要求的时间                                  </w:t>
      </w:r>
    </w:p>
    <w:p w14:paraId="7BEEB3F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成交供应商未征得采购人同意和谅解而单方面延迟交货，将按违约终止合同。</w:t>
      </w:r>
    </w:p>
    <w:p w14:paraId="200DE433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交供应商遇到可能妨碍按时交货和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14:paraId="0487376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五、服务地点：采购人指定地点  </w:t>
      </w:r>
    </w:p>
    <w:p w14:paraId="0E803C6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六、付款方式：详见第三章</w:t>
      </w:r>
    </w:p>
    <w:p w14:paraId="6B58B013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41AE0AA7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八、运输：成交供应商可根据交货期、运输条件自行选择运输方式（另有规定的除外），承担一切运输费用。</w:t>
      </w:r>
    </w:p>
    <w:p w14:paraId="20522AD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九、技术保障：成交供应商应随同货物提供相应的中文技术文件（包括产品合格证、装箱清单、操作手册、使用说明、检测报告、维护手册、服务指南等资料），现场安装、调试、试运行技术保障服务。</w:t>
      </w:r>
    </w:p>
    <w:p w14:paraId="50D098E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十、人员培训：提供免费培训，人数、地点按采购人的要求约定。</w:t>
      </w:r>
    </w:p>
    <w:p w14:paraId="7226111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十一、质量保证</w:t>
      </w:r>
    </w:p>
    <w:p w14:paraId="04E5E262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1、数据库内容符合招标要求。</w:t>
      </w:r>
    </w:p>
    <w:p w14:paraId="21CFC77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2、数据平台运行稳定，运行速度符合行业标准。</w:t>
      </w:r>
    </w:p>
    <w:p w14:paraId="45E229F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3、数据库任何版权问题，由提供商解决，用户不承担任何版权责任。</w:t>
      </w:r>
    </w:p>
    <w:p w14:paraId="20470FF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4、售后服务：1）网络访问出现问题后，在24小时内解决。2）根据用户要求，随时提供数据访问统计。</w:t>
      </w:r>
    </w:p>
    <w:p w14:paraId="29ED7AA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10AB766E">
      <w:pPr>
        <w:spacing w:line="360" w:lineRule="auto"/>
        <w:ind w:left="1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、在质保期内，如果发现货物的质量、规格、技术指标等存在与合同中任何一项不符，采购人应在最短时间内，以书面形式向成交供应商提出索赔，同时通告采购代理机构。</w:t>
      </w:r>
    </w:p>
    <w:p w14:paraId="66ADC48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/>
          <w:sz w:val="24"/>
        </w:rPr>
        <w:t>、成交供应商应当明确售后服务公约，承诺免费维修服务条件。</w:t>
      </w:r>
    </w:p>
    <w:p w14:paraId="13A4D701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147A18B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十三、产品设计变更</w:t>
      </w:r>
    </w:p>
    <w:p w14:paraId="600B8D9C">
      <w:pPr>
        <w:spacing w:line="360" w:lineRule="auto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65A3C80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十四、检验：在交货前，制造商应当对产品的质量、规格、数量等进行准确而全面的检验，出具合格证并封装；产品送达指定地点后，成交供应商、采购人须在约定的时间和地点共同开箱检验。</w:t>
      </w:r>
    </w:p>
    <w:p w14:paraId="0993494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五、验收：通过检验的产品方可进行安装、调试、达到使用条件时由采购人负责组织验收，或者邀请有关专家、质检机构、采购代理机构共同进行验收；验收合格须交接项目实施的全部资料，并填写政府采购项目验收报告单。验收须以合同、磋商文件及响应文件、澄清、及国家相应的标准、规范等为依据。</w:t>
      </w:r>
    </w:p>
    <w:p w14:paraId="0E32E41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十六、合同争议的解决：合同执行中发生争议的，当事人双方应协商解决，协商达不成一致时，可向人民法院提请诉讼。</w:t>
      </w:r>
    </w:p>
    <w:p w14:paraId="5CBE6667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十七、在发生不可抗力情况下的应对措施和解决办法。</w:t>
      </w:r>
    </w:p>
    <w:p w14:paraId="7B5C187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2A0201CD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十九、违约责任：依据《中华人民共和国民法典》、</w:t>
      </w:r>
      <w:r>
        <w:rPr>
          <w:rFonts w:hint="eastAsia" w:ascii="宋体" w:hAnsi="宋体"/>
          <w:sz w:val="24"/>
        </w:rPr>
        <w:t>《政府采购货物和服务招标投标管理办法》等</w:t>
      </w:r>
      <w:r>
        <w:rPr>
          <w:rFonts w:hint="eastAsia" w:ascii="宋体" w:hAnsi="宋体" w:cs="宋体"/>
          <w:sz w:val="24"/>
        </w:rPr>
        <w:t>的相关条款和本合同约定，成交供应商未全面履行合同义务或者发生违约，采购人会同采购代理机构有权终止合同，依法向成交供应商进行经济索赔，并报请监督管理机关进行相应的行政处罚。采购人违约的，应当赔偿给成交供应商造成的经济损失。</w:t>
      </w:r>
    </w:p>
    <w:p w14:paraId="79E4EC3D">
      <w:pPr>
        <w:tabs>
          <w:tab w:val="left" w:pos="980"/>
        </w:tabs>
        <w:kinsoku w:val="0"/>
        <w:spacing w:line="360" w:lineRule="auto"/>
        <w:ind w:firstLine="56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二十、本合同一式陆份，甲方、乙方、采购代理机构各执贰份。签字盖章后生效，合同执行完毕自动失效（合同的服务承诺则长期有效）。</w:t>
      </w:r>
    </w:p>
    <w:p w14:paraId="2FA57C0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二十一、其它（在合同中具体明确）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73C33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7B2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71E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  方</w:t>
            </w:r>
          </w:p>
        </w:tc>
      </w:tr>
      <w:tr w14:paraId="3DA5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FF86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A010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成交供应商全称</w:t>
            </w:r>
          </w:p>
          <w:p w14:paraId="312A210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</w:tr>
      <w:tr w14:paraId="6B2F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3F35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4748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 w14:paraId="27ADE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E636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A72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</w:tr>
      <w:tr w14:paraId="7E11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1AC5B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038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</w:tr>
      <w:tr w14:paraId="45249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64C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7A73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</w:tr>
      <w:tr w14:paraId="15D3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2C8D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D4E6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</w:tr>
      <w:tr w14:paraId="1DDC2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7C1F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A291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</w:tr>
      <w:tr w14:paraId="5E4D2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D00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4EE2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</w:tr>
      <w:tr w14:paraId="4E397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7E36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84A4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账号:</w:t>
            </w:r>
          </w:p>
        </w:tc>
      </w:tr>
      <w:tr w14:paraId="13A18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014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E338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</w:tr>
    </w:tbl>
    <w:p w14:paraId="6D8DEA25">
      <w:pPr>
        <w:pStyle w:val="12"/>
        <w:rPr>
          <w:rFonts w:hint="default"/>
        </w:rPr>
      </w:pPr>
    </w:p>
    <w:p w14:paraId="5A7E9C98">
      <w:pPr>
        <w:pStyle w:val="12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ascii="仿宋_GB2312" w:hAnsi="仿宋_GB2312" w:eastAsia="仿宋_GB2312" w:cs="仿宋_GB2312"/>
        </w:rPr>
        <w:br w:type="page"/>
      </w:r>
    </w:p>
    <w:p w14:paraId="6D552293">
      <w:pPr>
        <w:pStyle w:val="12"/>
        <w:rPr>
          <w:rFonts w:hint="default"/>
        </w:rPr>
      </w:pPr>
    </w:p>
    <w:p w14:paraId="137CE2BA"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DBD2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0855E8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0855E8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6716C">
    <w:pPr>
      <w:pStyle w:val="7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  <w:color w:val="FF0000"/>
      </w:rPr>
      <w:t xml:space="preserve">             </w:t>
    </w:r>
    <w:r>
      <w:rPr>
        <w:color w:val="FF0000"/>
      </w:rPr>
      <w:t xml:space="preserve"> </w:t>
    </w:r>
    <w:r>
      <w:rPr>
        <w:rFonts w:hint="eastAsia"/>
        <w:color w:val="FF0000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35A65F5E"/>
    <w:rsid w:val="46A32A9E"/>
    <w:rsid w:val="47C2344D"/>
    <w:rsid w:val="63E9218C"/>
    <w:rsid w:val="66B322D5"/>
    <w:rsid w:val="6C1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jc w:val="left"/>
    </w:pPr>
    <w:rPr>
      <w:rFonts w:ascii="Arial" w:hAnsi="Arial" w:eastAsia="黑体"/>
      <w:b/>
      <w:sz w:val="32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2"/>
    <w:next w:val="1"/>
    <w:qFormat/>
    <w:uiPriority w:val="99"/>
    <w:pPr>
      <w:spacing w:beforeLines="50" w:afterLines="50" w:line="360" w:lineRule="auto"/>
      <w:ind w:firstLine="200" w:firstLineChars="200"/>
    </w:pPr>
    <w:rPr>
      <w:color w:val="auto"/>
      <w:kern w:val="0"/>
      <w:sz w:val="30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4">
    <w:name w:val="列出段落2"/>
    <w:basedOn w:val="1"/>
    <w:qFormat/>
    <w:uiPriority w:val="0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1666</Words>
  <Characters>1667</Characters>
  <Lines>0</Lines>
  <Paragraphs>0</Paragraphs>
  <TotalTime>1</TotalTime>
  <ScaleCrop>false</ScaleCrop>
  <LinksUpToDate>false</LinksUpToDate>
  <CharactersWithSpaces>1724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2024-09-10T03:01:00Z</dcterms:created>
  <dc:creator>Administrator</dc:creator>
  <cp:lastModifiedBy>安安</cp:lastModifiedBy>
  <dcterms:modified xsi:type="dcterms:W3CDTF">2025-07-14T09:23:25Z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25B0ED1896A1426882AFAC9C21B5A880_12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