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版本号：DQA-2025085-CS20251105001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关中输变电工程建设与关中城市群建设和经济发展的关系研究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DQA-2025085-CS</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关中输变电工程建设与关中城市群建设和经济发展的关系研究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DQA-2025085-CS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关中输变电工程建设与关中城市群建设和经济发展的关系研究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包括三项内容：一是关中输变电工程建设对关中城市群经济发展影响研究;二是电网项目建设对关中城市群主体功能空间布局规划影响研究;三是关中城市群电网规划项目与经济协调发展的评估指标体系研究,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1、营业执照等主体资格证明文件：提供有效存续的企业营业执照（副本）/事业单位法人证书/专业服务机构执业许可证/民办非企业单位登记证书等主体资格证明文件，自然人投标提供身份证明。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029-85365255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银行账号：52880188000134208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包括三项内容：一是关中输变电工程建设对关中城市群经济发展影响研究;二是电网项目建设对关中城市群主体功能空间布局规划影响研究;三是关中城市群电网规划项目与经济协调发展的评估指标体系研究,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关中输变电工程建设与关中城市群建设和经济发展的关系研究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标的名称：关中输变电工程建设与关中城市群建设和经济发展的关系研究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b/>
                <w:color w:val="000000"/>
              </w:rPr>
              <w:t>1.项目概况</w:t>
            </w:r>
          </w:p>
          <w:p>
            <w:pPr>
              <w:pStyle w:val="null3"/>
              <w:ind w:firstLine="480"/>
            </w:pPr>
            <w:r>
              <w:rPr>
                <w:rFonts w:ascii="仿宋_GB2312" w:hAnsi="仿宋_GB2312" w:cs="仿宋_GB2312" w:eastAsia="仿宋_GB2312"/>
                <w:sz w:val="24"/>
                <w:color w:val="000000"/>
              </w:rPr>
              <w:t>目前关中平原城市群是西部地区第二大城市群，经济活力位于西部第二名。该区域为关中平原人口最密集地区，经济发达，文化繁荣。是我国西部地区唯一的高新技术产业开发带和星火科技产业带，是西部地区乃至内陆地区的优势区域。区域经济活动的平稳运行与电力供应紧密相关，输变电工程是经济发展的基础设施之一，它不仅促进了工业生产，还为商业、农业和服务业提供了必要的能源支持，对于推动经济增长、提高生产效率具有重要作用。用电量常被视作评估经济动态的一个重要指标。电力是经济发展的重要物质基础，经济发展将带动电力发展，电力与经济彼此相互影响。</w:t>
            </w:r>
          </w:p>
          <w:p>
            <w:pPr>
              <w:pStyle w:val="null3"/>
              <w:ind w:firstLine="480"/>
            </w:pPr>
            <w:r>
              <w:rPr>
                <w:rFonts w:ascii="仿宋_GB2312" w:hAnsi="仿宋_GB2312" w:cs="仿宋_GB2312" w:eastAsia="仿宋_GB2312"/>
                <w:sz w:val="24"/>
                <w:color w:val="000000"/>
              </w:rPr>
              <w:t>我国经济增长从粗放型转为集约型，经济结构由</w:t>
            </w:r>
            <w:r>
              <w:rPr>
                <w:rFonts w:ascii="仿宋_GB2312" w:hAnsi="仿宋_GB2312" w:cs="仿宋_GB2312" w:eastAsia="仿宋_GB2312"/>
                <w:sz w:val="24"/>
                <w:color w:val="000000"/>
              </w:rPr>
              <w:t>“二元”向“三元”转变，产业结构正处于调整时期。作为国民经济系统的重要组成部分，电力在经济增长方式的转变，调整内部结构，努力实现规模经济的条件下，必须保持与其他行业、与整个国民经济发展同步，因此，电力工业必须解决好与国民经济协调发展的问题。为此，我们迫切需要掌握输变电项目对关中经济影响，一方面可以掌握电力供应对区域经济发展的作用，从而合理有序的规划区域未来发展；另一方面也可以了解各区域发展对电力的需求，以便于指导和优化未来的电网规划。</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b/>
                <w:color w:val="000000"/>
              </w:rPr>
              <w:t>.项目目标</w:t>
            </w:r>
          </w:p>
          <w:p>
            <w:pPr>
              <w:pStyle w:val="null3"/>
              <w:ind w:firstLine="480"/>
            </w:pPr>
            <w:r>
              <w:rPr>
                <w:rFonts w:ascii="仿宋_GB2312" w:hAnsi="仿宋_GB2312" w:cs="仿宋_GB2312" w:eastAsia="仿宋_GB2312"/>
                <w:sz w:val="24"/>
                <w:color w:val="000000"/>
              </w:rPr>
              <w:t>本次关中输变电工程建设与关中城市群建设和经济发展的关系研究，包括三项内容：一是关中输变电工程建设对关中城市群经济发展影响研究，包括调查关中城市群各地市现有产业布局及建设情况、现有输变电工程投资、建设及负荷等情况。二是电网项目建设对关中城市群主体功能空间布局规划影响研究，包括调查关中城市群各地市输变电工程建设情况，分析电网项目建设对区域主体功能空间布局的作用机制，以及对主体功能空间布局的影响。三是关中城市群电网规划项目与经济协调发展的评估指标体系研究，包括建立关中城市群电网数据库，并构建正确评估电力与经济协调发展的指标体系等。</w:t>
            </w:r>
          </w:p>
          <w:p>
            <w:pPr>
              <w:pStyle w:val="null3"/>
              <w:ind w:firstLine="480"/>
            </w:pPr>
            <w:r>
              <w:rPr>
                <w:rFonts w:ascii="仿宋_GB2312" w:hAnsi="仿宋_GB2312" w:cs="仿宋_GB2312" w:eastAsia="仿宋_GB2312"/>
                <w:sz w:val="24"/>
                <w:b/>
                <w:color w:val="000000"/>
              </w:rPr>
              <w:t>3.项目内容</w:t>
            </w:r>
          </w:p>
          <w:p>
            <w:pPr>
              <w:pStyle w:val="null3"/>
              <w:ind w:firstLine="480"/>
            </w:pPr>
            <w:r>
              <w:rPr>
                <w:rFonts w:ascii="仿宋_GB2312" w:hAnsi="仿宋_GB2312" w:cs="仿宋_GB2312" w:eastAsia="仿宋_GB2312"/>
                <w:sz w:val="24"/>
                <w:color w:val="000000"/>
              </w:rPr>
              <w:t>（一）成果报告。关中输变电工程建设与关中城市群建设和经济发展的关系研究报告。</w:t>
            </w:r>
          </w:p>
          <w:p>
            <w:pPr>
              <w:pStyle w:val="null3"/>
              <w:ind w:firstLine="480"/>
            </w:pPr>
            <w:r>
              <w:rPr>
                <w:rFonts w:ascii="仿宋_GB2312" w:hAnsi="仿宋_GB2312" w:cs="仿宋_GB2312" w:eastAsia="仿宋_GB2312"/>
                <w:sz w:val="24"/>
                <w:color w:val="000000"/>
              </w:rPr>
              <w:t>（二）数据、图集。项目中涉及的主要数据，包括关中城市群电网</w:t>
            </w:r>
            <w:r>
              <w:rPr>
                <w:rFonts w:ascii="仿宋_GB2312" w:hAnsi="仿宋_GB2312" w:cs="仿宋_GB2312" w:eastAsia="仿宋_GB2312"/>
                <w:sz w:val="24"/>
                <w:color w:val="000000"/>
              </w:rPr>
              <w:t>建设情况</w:t>
            </w:r>
            <w:r>
              <w:rPr>
                <w:rFonts w:ascii="仿宋_GB2312" w:hAnsi="仿宋_GB2312" w:cs="仿宋_GB2312" w:eastAsia="仿宋_GB2312"/>
                <w:sz w:val="24"/>
                <w:color w:val="000000"/>
              </w:rPr>
              <w:t>、关中城市群相关规划及经济指标数据等。提交项目相关图件等。</w:t>
            </w:r>
          </w:p>
          <w:p>
            <w:pPr>
              <w:pStyle w:val="null3"/>
            </w:pPr>
            <w:r>
              <w:rPr>
                <w:rFonts w:ascii="仿宋_GB2312" w:hAnsi="仿宋_GB2312" w:cs="仿宋_GB2312" w:eastAsia="仿宋_GB2312"/>
                <w:sz w:val="24"/>
                <w:color w:val="000000"/>
              </w:rPr>
              <w:t xml:space="preserve">      （三）决策建议。根据研究成果，为政府管理部门提供决策建议</w:t>
            </w:r>
            <w:r>
              <w:rPr>
                <w:rFonts w:ascii="仿宋_GB2312" w:hAnsi="仿宋_GB2312" w:cs="仿宋_GB2312" w:eastAsia="仿宋_GB2312"/>
                <w:sz w:val="24"/>
                <w:color w:val="000000"/>
              </w:rPr>
              <w:t>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自合同签订之日起到2026年6月30日前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中期工作完成后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响应文件递交截止时间前按照指定账户再次提交。 3、因文件关于合同签订时间无法修改，特在此处说明，成交人应当在成交通知书发出之日起25日内与采购人签订政府采购合同。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分项报价表 保证金汇款声明函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分项报价表 保证金汇款声明函 中小企业声明函 商务应答表 供应商应提交的相关资格证明材料 报价表 控股管理关系 响应文件封面 近三年无重大违法、违纪书面声明 非联合体不分包磋商声明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供应商2022年6月至今承担过电磁辐射或生态环境调查评价等相关项目，每项业绩分值为1分，满分为5分。注：需提供合同关键页(至少含封面、内容签订时间、盖章签字页)，时间以合同签订时间为准。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①总体框架及计划；②技术思路及方法 ③预期成果。 二、评审标准 1 、完整性：内容全面，对评审内容中的各项要求有详细描述; 2 、可行性：切合本标段实际情况，提出步骤清晰的方案； 3 、针对性：紧扣项目实际情况需求，内容切实合理； 4 、专业性：逻辑性强，具有技术含量、技术水准； 5 、前瞻性：方案前瞻性强，符合政策需求。 三、赋分标准 ①总体框架及计划：每完全满足一个评审标准得2分，满分10分； ②技术思路及方法：每完全满足一个评审标准得3分，满分15分； ③预期成果：每完全满足一个评审标准得2分，满分10分。 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需求理解与定位</w:t>
            </w:r>
          </w:p>
        </w:tc>
        <w:tc>
          <w:tcPr>
            <w:tcW w:type="dxa" w:w="2492"/>
          </w:tcPr>
          <w:p>
            <w:pPr>
              <w:pStyle w:val="null3"/>
            </w:pPr>
            <w:r>
              <w:rPr>
                <w:rFonts w:ascii="仿宋_GB2312" w:hAnsi="仿宋_GB2312" w:cs="仿宋_GB2312" w:eastAsia="仿宋_GB2312"/>
              </w:rPr>
              <w:t>一、评审内容 ①项目的实施背景及内容理解；②总体思路及重点难点分析。 二、评审标准 1、完整性：内容全面，对评审内容中的各项要求有详细描述； 2、可行性：切合本标段实际情况，提出步骤清晰的方案； 3、针对性：紧扣项目实际情况需求，内容切实合理。 三、赋分标准 ①项目的实施背景及内容理解：每完全满足一个评审标准得2分，满分6分; ②总体思路及重点难点分析：每完全满足一个评审标准得2分，满分6分。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w:t>
            </w:r>
          </w:p>
        </w:tc>
        <w:tc>
          <w:tcPr>
            <w:tcW w:type="dxa" w:w="2492"/>
          </w:tcPr>
          <w:p>
            <w:pPr>
              <w:pStyle w:val="null3"/>
            </w:pPr>
            <w:r>
              <w:rPr>
                <w:rFonts w:ascii="仿宋_GB2312" w:hAnsi="仿宋_GB2312" w:cs="仿宋_GB2312" w:eastAsia="仿宋_GB2312"/>
              </w:rPr>
              <w:t>一、评审内容 ①进度的保障措施； ②工作进度计划。 二、评审标准 1 、完整性：内容全面，对评审内容中的各项要求有详细描述； 2 、可行性：切合本标段实际情况，提出步骤清晰的方案。 三、赋分标准 ①进度的保障措施：每完全满足一个评审标准得2分，满分4分； ②工作进度计划：每完全满足一个评审标准得2分，满分4分。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1、针对本项目提供拟派团队的组织架构图或具体的项目组成员名单，总人数10人或以上得3分；6-9人得2分；其余不得分。 2、设立专人负责制，拟派项目负责人具有电磁辐射类或环境工程类专业正高级职称得3分，副高级职称得2分；其余不得分。 3、拟派团队成员（除项目负责人外）具有电磁辐射类或环境工程类专业高级职称的，每提供一人得1分，中级职称的每提供一人得0.5分，其余不得分，本项最高得4分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质量管理与应急管理</w:t>
            </w:r>
          </w:p>
        </w:tc>
        <w:tc>
          <w:tcPr>
            <w:tcW w:type="dxa" w:w="2492"/>
          </w:tcPr>
          <w:p>
            <w:pPr>
              <w:pStyle w:val="null3"/>
            </w:pPr>
            <w:r>
              <w:rPr>
                <w:rFonts w:ascii="仿宋_GB2312" w:hAnsi="仿宋_GB2312" w:cs="仿宋_GB2312" w:eastAsia="仿宋_GB2312"/>
              </w:rPr>
              <w:t>针对本项目提供详细完善的质量管理与应急管理，质量管理与应急管理详细完善、针对性强得5分； 保证措施较完善、针对性一般得3分； 保证措施基本完善得1分。未提供不得分。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供应商应承诺不得泄漏采购单位一切敏感信息，包括但不限于技术情报、技术资料、商业秘密和商业信息等，承诺合理，内容全面得5分； 承诺简单，内容基本全面得3分。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服务承诺及售后服务</w:t>
            </w:r>
          </w:p>
        </w:tc>
        <w:tc>
          <w:tcPr>
            <w:tcW w:type="dxa" w:w="2492"/>
          </w:tcPr>
          <w:p>
            <w:pPr>
              <w:pStyle w:val="null3"/>
            </w:pPr>
            <w:r>
              <w:rPr>
                <w:rFonts w:ascii="仿宋_GB2312" w:hAnsi="仿宋_GB2312" w:cs="仿宋_GB2312" w:eastAsia="仿宋_GB2312"/>
              </w:rPr>
              <w:t>提供完善的服务承诺及售后服务且满足采购人要求，售后服务及服务承诺全面合理、针对性强得5分； 方案合理、可行性较强得3分； 方案基本合理可行得1分。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 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详见附件：保证金汇款声明函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