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版本号：KY2025-3-08920250715001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2025年考务指挥中心视频会议系统升级项目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KY2025-3-089</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2025年考务指挥中心视频会议系统升级项目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2025年考务指挥中心视频会议系统升级项目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2025年考务指挥中心视频会议系统升级项目，简要技术要求、用途：会议系统部分会议设备更新，具体参数要求详见招标文件第三部分。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8、法定代表人授权书：法定代表人授权书及被授权人身份证复印件。（法定代表人直接投标只须提交法定代表人证明书）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2025年考务指挥中心视频会议系统升级项目，简要技术要求、用途：会议系统部分会议设备更新，具体参数要求详见招标文件第三部分。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考务指挥中心视频会议系统升级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标的名称：考务指挥中心视频会议系统升级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pPr>
            <w:r>
              <w:rPr>
                <w:rFonts w:ascii="仿宋_GB2312" w:hAnsi="仿宋_GB2312" w:cs="仿宋_GB2312" w:eastAsia="仿宋_GB2312"/>
                <w:sz w:val="24"/>
                <w:color w:val="000000"/>
              </w:rPr>
              <w:t>陕西省教育考试院视频会议系统建于</w:t>
            </w:r>
            <w:r>
              <w:rPr>
                <w:rFonts w:ascii="仿宋_GB2312" w:hAnsi="仿宋_GB2312" w:cs="仿宋_GB2312" w:eastAsia="仿宋_GB2312"/>
                <w:sz w:val="24"/>
                <w:color w:val="000000"/>
              </w:rPr>
              <w:t>2016年，目前已使用9年，系统包含省院+11个市区分院。视频会议系统建设时间较长，部分设备存在老化现象，音视频卡顿，网络丢包时常发生。且原有技术已无法满足现有日常会议需求，影响参会人员的体验，视频清晰度及网络等条件应达到当今主流水准。其次，生产厂家设备周期结束，无法提供正常的售后维护，一旦出现设备故障，导致会议中断且无法短期修复。综上，现有会议系统需要更新部分会议设备，保证日常会议正常开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二、系统设计原则</w:t>
            </w:r>
          </w:p>
          <w:p>
            <w:pPr>
              <w:pStyle w:val="null3"/>
              <w:ind w:firstLine="482"/>
            </w:pPr>
            <w:r>
              <w:rPr>
                <w:rFonts w:ascii="仿宋_GB2312" w:hAnsi="仿宋_GB2312" w:cs="仿宋_GB2312" w:eastAsia="仿宋_GB2312"/>
                <w:sz w:val="24"/>
                <w:b/>
                <w:color w:val="000000"/>
              </w:rPr>
              <w:t>先进性原则</w:t>
            </w:r>
          </w:p>
          <w:p>
            <w:pPr>
              <w:pStyle w:val="null3"/>
              <w:ind w:firstLine="480"/>
            </w:pPr>
            <w:r>
              <w:rPr>
                <w:rFonts w:ascii="仿宋_GB2312" w:hAnsi="仿宋_GB2312" w:cs="仿宋_GB2312" w:eastAsia="仿宋_GB2312"/>
                <w:sz w:val="24"/>
                <w:color w:val="000000"/>
              </w:rPr>
              <w:t>系统必须严格遵循国际标准、国家标准和国内通信行业的规范要求；</w:t>
            </w:r>
          </w:p>
          <w:p>
            <w:pPr>
              <w:pStyle w:val="null3"/>
              <w:ind w:firstLine="480"/>
            </w:pPr>
            <w:r>
              <w:rPr>
                <w:rFonts w:ascii="仿宋_GB2312" w:hAnsi="仿宋_GB2312" w:cs="仿宋_GB2312" w:eastAsia="仿宋_GB2312"/>
                <w:sz w:val="24"/>
                <w:color w:val="000000"/>
              </w:rPr>
              <w:t>需符合视频技术以及通信行业的发展趋势，并确保采用当前成熟的产品技术；</w:t>
            </w:r>
          </w:p>
          <w:p>
            <w:pPr>
              <w:pStyle w:val="null3"/>
              <w:ind w:firstLine="480"/>
            </w:pPr>
            <w:r>
              <w:rPr>
                <w:rFonts w:ascii="仿宋_GB2312" w:hAnsi="仿宋_GB2312" w:cs="仿宋_GB2312" w:eastAsia="仿宋_GB2312"/>
                <w:sz w:val="24"/>
                <w:color w:val="000000"/>
              </w:rPr>
              <w:t>所有的系统采用最先进的技术，确保今后相当长的时间内技术上不会落伍。</w:t>
            </w:r>
          </w:p>
          <w:p>
            <w:pPr>
              <w:pStyle w:val="null3"/>
              <w:ind w:firstLine="482"/>
            </w:pPr>
            <w:r>
              <w:rPr>
                <w:rFonts w:ascii="仿宋_GB2312" w:hAnsi="仿宋_GB2312" w:cs="仿宋_GB2312" w:eastAsia="仿宋_GB2312"/>
                <w:sz w:val="24"/>
                <w:b/>
                <w:color w:val="000000"/>
              </w:rPr>
              <w:t>开放性原则</w:t>
            </w:r>
          </w:p>
          <w:p>
            <w:pPr>
              <w:pStyle w:val="null3"/>
              <w:ind w:firstLine="480"/>
            </w:pPr>
            <w:r>
              <w:rPr>
                <w:rFonts w:ascii="仿宋_GB2312" w:hAnsi="仿宋_GB2312" w:cs="仿宋_GB2312" w:eastAsia="仿宋_GB2312"/>
                <w:sz w:val="24"/>
                <w:color w:val="000000"/>
              </w:rPr>
              <w:t>必须完全符合</w:t>
            </w:r>
            <w:r>
              <w:rPr>
                <w:rFonts w:ascii="仿宋_GB2312" w:hAnsi="仿宋_GB2312" w:cs="仿宋_GB2312" w:eastAsia="仿宋_GB2312"/>
                <w:sz w:val="24"/>
                <w:color w:val="000000"/>
              </w:rPr>
              <w:t>H.323和SIP标准框架协议；必须采用业界标准的视音频编解码协议；</w:t>
            </w:r>
          </w:p>
          <w:p>
            <w:pPr>
              <w:pStyle w:val="null3"/>
              <w:ind w:firstLine="480"/>
            </w:pPr>
            <w:r>
              <w:rPr>
                <w:rFonts w:ascii="仿宋_GB2312" w:hAnsi="仿宋_GB2312" w:cs="仿宋_GB2312" w:eastAsia="仿宋_GB2312"/>
                <w:sz w:val="24"/>
                <w:color w:val="000000"/>
              </w:rPr>
              <w:t>必须采用开放式标准设计，兼容标准的视讯系统和设备，确保可与其他厂家标准的产品有效互通；</w:t>
            </w:r>
          </w:p>
          <w:p>
            <w:pPr>
              <w:pStyle w:val="null3"/>
              <w:ind w:firstLine="480"/>
            </w:pPr>
            <w:r>
              <w:rPr>
                <w:rFonts w:ascii="仿宋_GB2312" w:hAnsi="仿宋_GB2312" w:cs="仿宋_GB2312" w:eastAsia="仿宋_GB2312"/>
                <w:sz w:val="24"/>
                <w:color w:val="000000"/>
              </w:rPr>
              <w:t>满足今后的发展，留有充分的扩充余地；</w:t>
            </w:r>
          </w:p>
          <w:p>
            <w:pPr>
              <w:pStyle w:val="null3"/>
              <w:ind w:left="480"/>
            </w:pPr>
            <w:r>
              <w:rPr>
                <w:rFonts w:ascii="仿宋_GB2312" w:hAnsi="仿宋_GB2312" w:cs="仿宋_GB2312" w:eastAsia="仿宋_GB2312"/>
                <w:sz w:val="24"/>
                <w:b/>
                <w:color w:val="000000"/>
              </w:rPr>
              <w:t>可靠性原则</w:t>
            </w:r>
          </w:p>
          <w:p>
            <w:pPr>
              <w:pStyle w:val="null3"/>
              <w:ind w:firstLine="480"/>
            </w:pPr>
            <w:r>
              <w:rPr>
                <w:rFonts w:ascii="仿宋_GB2312" w:hAnsi="仿宋_GB2312" w:cs="仿宋_GB2312" w:eastAsia="仿宋_GB2312"/>
                <w:sz w:val="24"/>
                <w:color w:val="000000"/>
              </w:rPr>
              <w:t>确保系统具有高度的安全性，不易感染软件病毒；</w:t>
            </w:r>
          </w:p>
          <w:p>
            <w:pPr>
              <w:pStyle w:val="null3"/>
              <w:ind w:firstLine="480"/>
            </w:pPr>
            <w:r>
              <w:rPr>
                <w:rFonts w:ascii="仿宋_GB2312" w:hAnsi="仿宋_GB2312" w:cs="仿宋_GB2312" w:eastAsia="仿宋_GB2312"/>
                <w:sz w:val="24"/>
                <w:color w:val="000000"/>
              </w:rPr>
              <w:t>对工作环境要求较低，环境适应能力要强；</w:t>
            </w:r>
          </w:p>
          <w:p>
            <w:pPr>
              <w:pStyle w:val="null3"/>
              <w:ind w:firstLine="480"/>
            </w:pPr>
            <w:r>
              <w:rPr>
                <w:rFonts w:ascii="仿宋_GB2312" w:hAnsi="仿宋_GB2312" w:cs="仿宋_GB2312" w:eastAsia="仿宋_GB2312"/>
                <w:sz w:val="24"/>
                <w:color w:val="000000"/>
              </w:rPr>
              <w:t>系统设备安装使用简单，无需专业人员维护；</w:t>
            </w:r>
          </w:p>
          <w:p>
            <w:pPr>
              <w:pStyle w:val="null3"/>
            </w:pPr>
            <w:r>
              <w:rPr>
                <w:rFonts w:ascii="仿宋_GB2312" w:hAnsi="仿宋_GB2312" w:cs="仿宋_GB2312" w:eastAsia="仿宋_GB2312"/>
                <w:sz w:val="24"/>
                <w:color w:val="000000"/>
              </w:rPr>
              <w:t>系统需要满足</w:t>
            </w:r>
            <w:r>
              <w:rPr>
                <w:rFonts w:ascii="仿宋_GB2312" w:hAnsi="仿宋_GB2312" w:cs="仿宋_GB2312" w:eastAsia="仿宋_GB2312"/>
                <w:sz w:val="24"/>
                <w:color w:val="000000"/>
              </w:rPr>
              <w:t>7×24小时无人职守方式稳定的工作。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三、系统设计依据</w:t>
            </w:r>
          </w:p>
          <w:p>
            <w:pPr>
              <w:pStyle w:val="null3"/>
            </w:pPr>
            <w:r>
              <w:rPr>
                <w:rFonts w:ascii="仿宋_GB2312" w:hAnsi="仿宋_GB2312" w:cs="仿宋_GB2312" w:eastAsia="仿宋_GB2312"/>
                <w:sz w:val="24"/>
                <w:color w:val="000000"/>
              </w:rPr>
              <w:t>GB/T 15839-1995《64~1920kbit/s会议电视系统进网技术要求》</w:t>
            </w:r>
          </w:p>
          <w:p>
            <w:pPr>
              <w:pStyle w:val="null3"/>
            </w:pPr>
            <w:r>
              <w:rPr>
                <w:rFonts w:ascii="仿宋_GB2312" w:hAnsi="仿宋_GB2312" w:cs="仿宋_GB2312" w:eastAsia="仿宋_GB2312"/>
                <w:sz w:val="24"/>
                <w:color w:val="000000"/>
              </w:rPr>
              <w:t>YD/T 5032-2005 《会议电视系统工程设计规范(附条文说明)》</w:t>
            </w:r>
          </w:p>
          <w:p>
            <w:pPr>
              <w:pStyle w:val="null3"/>
            </w:pPr>
            <w:r>
              <w:rPr>
                <w:rFonts w:ascii="仿宋_GB2312" w:hAnsi="仿宋_GB2312" w:cs="仿宋_GB2312" w:eastAsia="仿宋_GB2312"/>
                <w:sz w:val="24"/>
                <w:color w:val="000000"/>
              </w:rPr>
              <w:t>GYJ25-86《中华人民共和国广播电影电视部厅堂扩声系统特性指标》</w:t>
            </w:r>
          </w:p>
          <w:p>
            <w:pPr>
              <w:pStyle w:val="null3"/>
            </w:pPr>
            <w:r>
              <w:rPr>
                <w:rFonts w:ascii="仿宋_GB2312" w:hAnsi="仿宋_GB2312" w:cs="仿宋_GB2312" w:eastAsia="仿宋_GB2312"/>
                <w:sz w:val="24"/>
                <w:color w:val="000000"/>
              </w:rPr>
              <w:t>GB/T15381-94《会议系统电及音频性能要求》</w:t>
            </w:r>
          </w:p>
          <w:p>
            <w:pPr>
              <w:pStyle w:val="null3"/>
            </w:pPr>
            <w:r>
              <w:rPr>
                <w:rFonts w:ascii="仿宋_GB2312" w:hAnsi="仿宋_GB2312" w:cs="仿宋_GB2312" w:eastAsia="仿宋_GB2312"/>
                <w:sz w:val="24"/>
                <w:color w:val="000000"/>
              </w:rPr>
              <w:t>GB/T15212-1994《广播及类似用途声系统设备亘连用连接器的应用》</w:t>
            </w:r>
          </w:p>
          <w:p>
            <w:pPr>
              <w:pStyle w:val="null3"/>
            </w:pPr>
            <w:r>
              <w:rPr>
                <w:rFonts w:ascii="仿宋_GB2312" w:hAnsi="仿宋_GB2312" w:cs="仿宋_GB2312" w:eastAsia="仿宋_GB2312"/>
                <w:sz w:val="24"/>
                <w:color w:val="000000"/>
              </w:rPr>
              <w:t>GB/T 14197-2012《音频、视频和视听系统互连的优选配接值》</w:t>
            </w:r>
          </w:p>
          <w:p>
            <w:pPr>
              <w:pStyle w:val="null3"/>
            </w:pPr>
            <w:r>
              <w:rPr>
                <w:rFonts w:ascii="仿宋_GB2312" w:hAnsi="仿宋_GB2312" w:cs="仿宋_GB2312" w:eastAsia="仿宋_GB2312"/>
                <w:sz w:val="24"/>
                <w:color w:val="000000"/>
              </w:rPr>
              <w:t>GB/T 12060.2-2011《声系统设备第2部分：一般术语解释和计算方法》</w:t>
            </w:r>
          </w:p>
          <w:p>
            <w:pPr>
              <w:pStyle w:val="null3"/>
            </w:pPr>
            <w:r>
              <w:rPr>
                <w:rFonts w:ascii="仿宋_GB2312" w:hAnsi="仿宋_GB2312" w:cs="仿宋_GB2312" w:eastAsia="仿宋_GB2312"/>
                <w:sz w:val="24"/>
                <w:color w:val="000000"/>
              </w:rPr>
              <w:t>SJ/T10444-93《电声学术语》</w:t>
            </w:r>
          </w:p>
          <w:p>
            <w:pPr>
              <w:pStyle w:val="null3"/>
            </w:pPr>
            <w:r>
              <w:rPr>
                <w:rFonts w:ascii="仿宋_GB2312" w:hAnsi="仿宋_GB2312" w:cs="仿宋_GB2312" w:eastAsia="仿宋_GB2312"/>
                <w:sz w:val="24"/>
                <w:color w:val="000000"/>
              </w:rPr>
              <w:t>GB 50311-2007《综合布线系统工程设计规范》</w:t>
            </w:r>
          </w:p>
          <w:p>
            <w:pPr>
              <w:pStyle w:val="null3"/>
            </w:pPr>
            <w:r>
              <w:rPr>
                <w:rFonts w:ascii="仿宋_GB2312" w:hAnsi="仿宋_GB2312" w:cs="仿宋_GB2312" w:eastAsia="仿宋_GB2312"/>
                <w:sz w:val="24"/>
                <w:color w:val="000000"/>
              </w:rPr>
              <w:t>GB 50312-2007《综合布线系统工程验收规范》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0"/>
                <w:numId w:val="1"/>
              </w:numPr>
            </w:pPr>
            <w:r>
              <w:rPr>
                <w:rFonts w:ascii="仿宋_GB2312" w:hAnsi="仿宋_GB2312" w:cs="仿宋_GB2312" w:eastAsia="仿宋_GB2312"/>
                <w:sz w:val="24"/>
                <w:b/>
              </w:rPr>
              <w:t>四、技术参数</w:t>
            </w:r>
          </w:p>
          <w:p>
            <w:pPr>
              <w:pStyle w:val="null3"/>
            </w:pPr>
            <w:r>
              <w:rPr>
                <w:rFonts w:ascii="仿宋_GB2312" w:hAnsi="仿宋_GB2312" w:cs="仿宋_GB2312" w:eastAsia="仿宋_GB2312"/>
                <w:sz w:val="24"/>
                <w:b/>
              </w:rPr>
              <w:t>（一）会议管理平台：</w:t>
            </w:r>
            <w:r>
              <w:rPr>
                <w:rFonts w:ascii="仿宋_GB2312" w:hAnsi="仿宋_GB2312" w:cs="仿宋_GB2312" w:eastAsia="仿宋_GB2312"/>
                <w:sz w:val="24"/>
                <w:b/>
              </w:rPr>
              <w:t>1套</w:t>
            </w:r>
          </w:p>
          <w:p>
            <w:pPr>
              <w:pStyle w:val="null3"/>
            </w:pPr>
            <w:r>
              <w:rPr>
                <w:rFonts w:ascii="仿宋_GB2312" w:hAnsi="仿宋_GB2312" w:cs="仿宋_GB2312" w:eastAsia="仿宋_GB2312"/>
                <w:sz w:val="24"/>
              </w:rPr>
              <w:t>▲1.采用国产自主的处理芯片、操作系统和数据库软件，提供CNAS或CMA认可的第三方机构出具的测试报告证明。</w:t>
            </w:r>
          </w:p>
          <w:p>
            <w:pPr>
              <w:pStyle w:val="null3"/>
            </w:pPr>
            <w:r>
              <w:rPr>
                <w:rFonts w:ascii="仿宋_GB2312" w:hAnsi="仿宋_GB2312" w:cs="仿宋_GB2312" w:eastAsia="仿宋_GB2312"/>
                <w:sz w:val="24"/>
              </w:rPr>
              <w:t>▲2.采用独立硬件部署（非MCU内置模块），基于容器的服务化架构，支持将不同功能的业务部署在不同的容器内运行，避免应用对资源抢占和相互影响，提供CNAS或CMA认可的第三方机构出具的测试报告证明。</w:t>
            </w:r>
          </w:p>
          <w:p>
            <w:pPr>
              <w:pStyle w:val="null3"/>
            </w:pPr>
            <w:r>
              <w:rPr>
                <w:rFonts w:ascii="仿宋_GB2312" w:hAnsi="仿宋_GB2312" w:cs="仿宋_GB2312" w:eastAsia="仿宋_GB2312"/>
                <w:sz w:val="24"/>
              </w:rPr>
              <w:t>▲3.支持终端分别以AVC/SVC加入多方会议，AVC会场与SVC会场支持相互自主选看，无需后台人工操作，提供CNAS或CMA认可的第三方机构出具的测试报告证明。</w:t>
            </w:r>
          </w:p>
          <w:p>
            <w:pPr>
              <w:pStyle w:val="null3"/>
            </w:pPr>
            <w:r>
              <w:rPr>
                <w:rFonts w:ascii="仿宋_GB2312" w:hAnsi="仿宋_GB2312" w:cs="仿宋_GB2312" w:eastAsia="仿宋_GB2312"/>
                <w:sz w:val="24"/>
              </w:rPr>
              <w:t>▲4.单机支持≥10000台设备管理，≥128台MCU资源池管理，支持≥1000路设备注册和并发呼叫，支持≥60Mbps穿越代理能力。本次配置不少于50路设备管理注册授权。</w:t>
            </w:r>
          </w:p>
          <w:p>
            <w:pPr>
              <w:pStyle w:val="null3"/>
            </w:pPr>
            <w:r>
              <w:rPr>
                <w:rFonts w:ascii="仿宋_GB2312" w:hAnsi="仿宋_GB2312" w:cs="仿宋_GB2312" w:eastAsia="仿宋_GB2312"/>
                <w:sz w:val="24"/>
              </w:rPr>
              <w:t>5.支持一键静/闭音、删除/添加会场、广播/选看会场、辅流加入多画面、设置多画面、锁定会议演示、指定会场发送辅流、声控切换、设置/释放主席、点名等功能，提供CNAS或CMA认可的第三方机构出具的测试报告证明。</w:t>
            </w:r>
          </w:p>
          <w:p>
            <w:pPr>
              <w:pStyle w:val="null3"/>
            </w:pPr>
            <w:r>
              <w:rPr>
                <w:rFonts w:ascii="仿宋_GB2312" w:hAnsi="仿宋_GB2312" w:cs="仿宋_GB2312" w:eastAsia="仿宋_GB2312"/>
                <w:sz w:val="24"/>
              </w:rPr>
              <w:t>▲6.支持即时会议、预约会议、周期会议、永久会议等会议模式，支持会议模板预置多组多画面功能，支持会议模板预置锁定视频源，会议开始后可自动锁定视频源，支持会议模板预置广播轮询，提供CNAS或CMA认可的第三方机构出具的测试报告证明。</w:t>
            </w:r>
          </w:p>
          <w:p>
            <w:pPr>
              <w:pStyle w:val="null3"/>
            </w:pPr>
            <w:r>
              <w:rPr>
                <w:rFonts w:ascii="仿宋_GB2312" w:hAnsi="仿宋_GB2312" w:cs="仿宋_GB2312" w:eastAsia="仿宋_GB2312"/>
                <w:sz w:val="24"/>
              </w:rPr>
              <w:t>▲7.支持H.323 Gatekeeper、Sip Server、SIP Proxy等功能，支持H.460、ICE、STUN、TURN、SNP等协议，实现H.323和SIP设备公私网穿越；支持IPv4协议、IPv6 协议、IPv4和IPv6协议混合组网，实现设备 H.323/SIP 注册、呼叫、公私网穿越功能，提供CNAS或CMA认可的第三方机构出具的测试报告证明。</w:t>
            </w:r>
          </w:p>
          <w:p>
            <w:pPr>
              <w:pStyle w:val="null3"/>
            </w:pPr>
            <w:r>
              <w:rPr>
                <w:rFonts w:ascii="仿宋_GB2312" w:hAnsi="仿宋_GB2312" w:cs="仿宋_GB2312" w:eastAsia="仿宋_GB2312"/>
                <w:sz w:val="24"/>
              </w:rPr>
              <w:t>▲8.支持三员账号管理，包含系统管理员、安全管理员、安全审计员账号角色，不同类型的账号权限相互独立、相互隔离，提供CNAS或CMA认可的第三方机构出具的测试报告证明。</w:t>
            </w:r>
          </w:p>
          <w:p>
            <w:pPr>
              <w:pStyle w:val="null3"/>
            </w:pPr>
            <w:r>
              <w:rPr>
                <w:rFonts w:ascii="仿宋_GB2312" w:hAnsi="仿宋_GB2312" w:cs="仿宋_GB2312" w:eastAsia="仿宋_GB2312"/>
                <w:sz w:val="24"/>
              </w:rPr>
              <w:t>▲9.支持AES、国密算法（SM2、SM3、SM4）加密会议，提供CNAS或CMA认可的第三方机构出具的测试报告证明。</w:t>
            </w:r>
          </w:p>
          <w:p>
            <w:pPr>
              <w:pStyle w:val="null3"/>
            </w:pPr>
            <w:r>
              <w:rPr>
                <w:rFonts w:ascii="仿宋_GB2312" w:hAnsi="仿宋_GB2312" w:cs="仿宋_GB2312" w:eastAsia="仿宋_GB2312"/>
                <w:sz w:val="24"/>
              </w:rPr>
              <w:t>▲10.支持license许可资源（H.323/SIP呼叫注册、穿越代理、媒体处理端口、录制/直播/点播、监控融合等）集中管理、按需分配、浮动共享，授权许可不与硬件设备绑定，可通过软件许可和计算资源平滑扩容系统容量，提供CNAS或CMA认可的第三方机构出具的测试报告证明。</w:t>
            </w:r>
          </w:p>
          <w:p>
            <w:pPr>
              <w:pStyle w:val="null3"/>
            </w:pPr>
            <w:r>
              <w:rPr>
                <w:rFonts w:ascii="仿宋_GB2312" w:hAnsi="仿宋_GB2312" w:cs="仿宋_GB2312" w:eastAsia="仿宋_GB2312"/>
                <w:sz w:val="24"/>
                <w:color w:val="000000"/>
              </w:rPr>
              <w:t>11.提供软件著作权登记证书。</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rPr>
              <w:t>（</w:t>
            </w:r>
            <w:r>
              <w:rPr>
                <w:rFonts w:ascii="仿宋_GB2312" w:hAnsi="仿宋_GB2312" w:cs="仿宋_GB2312" w:eastAsia="仿宋_GB2312"/>
                <w:sz w:val="24"/>
                <w:b/>
              </w:rPr>
              <w:t>二）多点控制单元：</w:t>
            </w:r>
            <w:r>
              <w:rPr>
                <w:rFonts w:ascii="仿宋_GB2312" w:hAnsi="仿宋_GB2312" w:cs="仿宋_GB2312" w:eastAsia="仿宋_GB2312"/>
                <w:sz w:val="24"/>
                <w:b/>
              </w:rPr>
              <w:t>1台(核心产品）</w:t>
            </w:r>
          </w:p>
          <w:p>
            <w:pPr>
              <w:pStyle w:val="null3"/>
            </w:pPr>
            <w:r>
              <w:rPr>
                <w:rFonts w:ascii="仿宋_GB2312" w:hAnsi="仿宋_GB2312" w:cs="仿宋_GB2312" w:eastAsia="仿宋_GB2312"/>
                <w:sz w:val="24"/>
              </w:rPr>
              <w:t>▲1.采用国产自主嵌入式操作系统及国产自主处理芯片，提供CNAS或CMA认可的第三方机构出具的测试报告证明。</w:t>
            </w:r>
          </w:p>
          <w:p>
            <w:pPr>
              <w:pStyle w:val="null3"/>
            </w:pPr>
            <w:r>
              <w:rPr>
                <w:rFonts w:ascii="仿宋_GB2312" w:hAnsi="仿宋_GB2312" w:cs="仿宋_GB2312" w:eastAsia="仿宋_GB2312"/>
                <w:sz w:val="24"/>
              </w:rPr>
              <w:t>2.支持ITU-T H.323、IETF SIP通信标准，支持64Kbps-8Mbps呼叫带宽，支持IPv4和IPv6双协议栈工作。</w:t>
            </w:r>
          </w:p>
          <w:p>
            <w:pPr>
              <w:pStyle w:val="null3"/>
            </w:pPr>
            <w:r>
              <w:rPr>
                <w:rFonts w:ascii="仿宋_GB2312" w:hAnsi="仿宋_GB2312" w:cs="仿宋_GB2312" w:eastAsia="仿宋_GB2312"/>
                <w:sz w:val="24"/>
              </w:rPr>
              <w:t>3.支持ITU-T H.264BP、H.264HP、 H.265、等视频协议， 支持G.711A、G.711μ、G.722、G.722.1C、G.729、AAC-LD、Opus、iLBC等音频协议，提供CNAS或CMA认可的第三方机构出具的测试报告证明。</w:t>
            </w:r>
          </w:p>
          <w:p>
            <w:pPr>
              <w:pStyle w:val="null3"/>
            </w:pPr>
            <w:r>
              <w:rPr>
                <w:rFonts w:ascii="仿宋_GB2312" w:hAnsi="仿宋_GB2312" w:cs="仿宋_GB2312" w:eastAsia="仿宋_GB2312"/>
                <w:sz w:val="24"/>
              </w:rPr>
              <w:t>▲4.支持4K30fps、1080p60fps、1080p30fps、720p60fps、720p30fps、4CIF等视频格式。本次配置不少于20路1080P30fps全适配端口。</w:t>
            </w:r>
          </w:p>
          <w:p>
            <w:pPr>
              <w:pStyle w:val="null3"/>
            </w:pPr>
            <w:r>
              <w:rPr>
                <w:rFonts w:ascii="仿宋_GB2312" w:hAnsi="仿宋_GB2312" w:cs="仿宋_GB2312" w:eastAsia="仿宋_GB2312"/>
                <w:sz w:val="24"/>
              </w:rPr>
              <w:t>▲5.支持AVC/SVC混合会议，以适应不同线路带宽、不同设备能力、不同网络环境下的组网要求，AVC会场和SVC会场能够相互自主选看，无需后台人工操作，提供CNAS或CMA认可的第三方机构出具的测试报告证明。</w:t>
            </w:r>
          </w:p>
          <w:p>
            <w:pPr>
              <w:pStyle w:val="null3"/>
            </w:pPr>
            <w:r>
              <w:rPr>
                <w:rFonts w:ascii="仿宋_GB2312" w:hAnsi="仿宋_GB2312" w:cs="仿宋_GB2312" w:eastAsia="仿宋_GB2312"/>
                <w:sz w:val="24"/>
              </w:rPr>
              <w:t>▲6.在全编全解模式下，单台MCU最大支持≥16个4K30fps视频端口或者32个1080P60fps视频端口或者64个1080P 30fps视频端口或者128个720P30fps视频端口，提供CNAS或CMA认可的第三方机构出具的测试报告证明。</w:t>
            </w:r>
          </w:p>
          <w:p>
            <w:pPr>
              <w:pStyle w:val="null3"/>
            </w:pPr>
            <w:r>
              <w:rPr>
                <w:rFonts w:ascii="仿宋_GB2312" w:hAnsi="仿宋_GB2312" w:cs="仿宋_GB2312" w:eastAsia="仿宋_GB2312"/>
                <w:sz w:val="24"/>
              </w:rPr>
              <w:t>7.支持全编全解技术，确保每个接入的会场均能以任意不同的协议、带宽、格式、帧率参加同一组会议，每个终端可观看不同的多画面，会议中任何一个参会终端出现丢包仅影响该会场，不会影响整个会议效果，提供CNAS或CMA认可的第三方机构出具的测试报告证明。</w:t>
            </w:r>
          </w:p>
          <w:p>
            <w:pPr>
              <w:pStyle w:val="null3"/>
            </w:pPr>
            <w:r>
              <w:rPr>
                <w:rFonts w:ascii="仿宋_GB2312" w:hAnsi="仿宋_GB2312" w:cs="仿宋_GB2312" w:eastAsia="仿宋_GB2312"/>
                <w:sz w:val="24"/>
              </w:rPr>
              <w:t>▲8.支持最大4K30fps 收发对称的25多画面分屏，多画面分屏模式≥60种，提供CNAS或CMA认可的第三方机构出具的测试报告证明。</w:t>
            </w:r>
          </w:p>
          <w:p>
            <w:pPr>
              <w:pStyle w:val="null3"/>
            </w:pPr>
            <w:r>
              <w:rPr>
                <w:rFonts w:ascii="仿宋_GB2312" w:hAnsi="仿宋_GB2312" w:cs="仿宋_GB2312" w:eastAsia="仿宋_GB2312"/>
                <w:sz w:val="24"/>
              </w:rPr>
              <w:t>9.支持ITU-T H.239、IETF BFCP双流协议，支持主视频4K30fps时，辅视频同时实现4K30fps 超高清效果，支持辅流加入多画面，支持主流观看辅流功能，确保不支持辅流的终端可正常接收辅流画面，提供CNAS或CMA认可的第三方机构出具的测试报告证明。</w:t>
            </w:r>
          </w:p>
          <w:p>
            <w:pPr>
              <w:pStyle w:val="null3"/>
            </w:pPr>
            <w:r>
              <w:rPr>
                <w:rFonts w:ascii="仿宋_GB2312" w:hAnsi="仿宋_GB2312" w:cs="仿宋_GB2312" w:eastAsia="仿宋_GB2312"/>
                <w:sz w:val="24"/>
              </w:rPr>
              <w:t>▲10.为降低网络带宽支出，支持以1M带宽实现4K30fps会议效果；以512Kbps带宽实现1080P60fps会议效果；以384Kbps带宽实现1080P30fps会议效果；以256Kbps带宽实现720P30fps会议效果，提供CNAS或CMA认可的第三方机构出具的测试报告证明。</w:t>
            </w:r>
          </w:p>
          <w:p>
            <w:pPr>
              <w:pStyle w:val="null3"/>
            </w:pPr>
            <w:r>
              <w:rPr>
                <w:rFonts w:ascii="仿宋_GB2312" w:hAnsi="仿宋_GB2312" w:cs="仿宋_GB2312" w:eastAsia="仿宋_GB2312"/>
                <w:sz w:val="24"/>
              </w:rPr>
              <w:t>▲11.支持50%网络丢包下，语音清晰连续，视频清晰流畅，无卡顿、无马赛克，支持80%网络丢包下，语音清晰，无卡顿现象，支持在网络带宽因丢包出现下降时，自动调整视频编码格式，包括速率、视频帧率及清晰度，以保障视频通信质量，提供CNAS或CMA认可的第三方机构出具的测试报告证明。</w:t>
            </w:r>
          </w:p>
          <w:p>
            <w:pPr>
              <w:pStyle w:val="null3"/>
            </w:pPr>
            <w:r>
              <w:rPr>
                <w:rFonts w:ascii="仿宋_GB2312" w:hAnsi="仿宋_GB2312" w:cs="仿宋_GB2312" w:eastAsia="仿宋_GB2312"/>
                <w:sz w:val="24"/>
                <w:color w:val="000000"/>
              </w:rPr>
              <w:t>12.支持</w:t>
            </w:r>
            <w:r>
              <w:rPr>
                <w:rFonts w:ascii="仿宋_GB2312" w:hAnsi="仿宋_GB2312" w:cs="仿宋_GB2312" w:eastAsia="仿宋_GB2312"/>
                <w:sz w:val="24"/>
                <w:color w:val="000000"/>
              </w:rPr>
              <w:t>SM2、SM3、SM4国密加密算法，支持SIP(TLS/SRTP)信令和媒体流加密、AES加密算法、H.235媒体流加密、H.235认证和信令完整性校验，提供CNAS或CMA认可的第三方机构出具的测试报告证明。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b/>
                <w:color w:val="000000"/>
              </w:rPr>
              <w:t>（三）高清视频会议终端：</w:t>
            </w:r>
            <w:r>
              <w:rPr>
                <w:rFonts w:ascii="仿宋_GB2312" w:hAnsi="仿宋_GB2312" w:cs="仿宋_GB2312" w:eastAsia="仿宋_GB2312"/>
                <w:sz w:val="24"/>
                <w:b/>
                <w:color w:val="000000"/>
              </w:rPr>
              <w:t>17台</w:t>
            </w:r>
          </w:p>
          <w:p>
            <w:pPr>
              <w:pStyle w:val="null3"/>
            </w:pPr>
            <w:r>
              <w:rPr>
                <w:rFonts w:ascii="仿宋_GB2312" w:hAnsi="仿宋_GB2312" w:cs="仿宋_GB2312" w:eastAsia="仿宋_GB2312"/>
                <w:sz w:val="24"/>
                <w:color w:val="000000"/>
              </w:rPr>
              <w:t>▲1.采用分体式结构，嵌入式操作系统，非PC、非工控机架构，终端操作系统及编解码处理芯片为国产自主，提供CNAS或CMA认可的第三方机构出具的测试报告证明。</w:t>
            </w:r>
            <w:r>
              <w:br/>
            </w:r>
            <w:r>
              <w:rPr>
                <w:rFonts w:ascii="仿宋_GB2312" w:hAnsi="仿宋_GB2312" w:cs="仿宋_GB2312" w:eastAsia="仿宋_GB2312"/>
                <w:sz w:val="24"/>
                <w:color w:val="000000"/>
              </w:rPr>
              <w:t>2.支持64Kbps-8Mbps呼叫带宽，支持IPv4和IPv6网络协议，支持ITU-T H.323、IETF SIP通信标准。</w:t>
            </w:r>
            <w:r>
              <w:br/>
            </w:r>
            <w:r>
              <w:rPr>
                <w:rFonts w:ascii="仿宋_GB2312" w:hAnsi="仿宋_GB2312" w:cs="仿宋_GB2312" w:eastAsia="仿宋_GB2312"/>
                <w:sz w:val="24"/>
                <w:color w:val="000000"/>
              </w:rPr>
              <w:t>3.支持H.264 BP、H.264 HP、H.265等图像编码协议，支持G.711A、G.711μ、G.719、G.722、G.722.1C、G.729A、AAC-LD、Opus等音频协议，支持双声道立体声功能，提供CNAS或CMA认可的第三方机构出具的测试报告证明。</w:t>
            </w:r>
            <w:r>
              <w:br/>
            </w:r>
            <w:r>
              <w:rPr>
                <w:rFonts w:ascii="仿宋_GB2312" w:hAnsi="仿宋_GB2312" w:cs="仿宋_GB2312" w:eastAsia="仿宋_GB2312"/>
                <w:sz w:val="24"/>
                <w:color w:val="000000"/>
              </w:rPr>
              <w:t>▲4.支持4K30fps、1080p60fps、1080p30fps、720p60 fps、720p30fps等分辨率。本次项目配置1080P30fps对称编解码能力。</w:t>
            </w:r>
            <w:r>
              <w:br/>
            </w:r>
            <w:r>
              <w:rPr>
                <w:rFonts w:ascii="仿宋_GB2312" w:hAnsi="仿宋_GB2312" w:cs="仿宋_GB2312" w:eastAsia="仿宋_GB2312"/>
                <w:sz w:val="24"/>
                <w:color w:val="000000"/>
              </w:rPr>
              <w:t>5.支持ITU-T H.239和IETF BFCP双流协议，支持主流达到4K30fps情况下，辅流同时达到4K30fps，提供CNAS或CMA认可的第三方机构出具的测试报告证明。</w:t>
            </w:r>
            <w:r>
              <w:br/>
            </w:r>
            <w:r>
              <w:rPr>
                <w:rFonts w:ascii="仿宋_GB2312" w:hAnsi="仿宋_GB2312" w:cs="仿宋_GB2312" w:eastAsia="仿宋_GB2312"/>
                <w:sz w:val="24"/>
                <w:color w:val="000000"/>
              </w:rPr>
              <w:t>▲6.支持≥3路高清视频输入接口（至少含2个HDMI输入口）、≥2路高清视频输出接口，支持≥6路音频输入接口、≥5路音频输出接口，至少具备卡侬头、RCA等音频接口。</w:t>
            </w:r>
            <w:r>
              <w:br/>
            </w:r>
            <w:r>
              <w:rPr>
                <w:rFonts w:ascii="仿宋_GB2312" w:hAnsi="仿宋_GB2312" w:cs="仿宋_GB2312" w:eastAsia="仿宋_GB2312"/>
                <w:sz w:val="24"/>
                <w:color w:val="000000"/>
              </w:rPr>
              <w:t>7.支持摄像头一线连接终端，实现同时传输视频信号、控制信号和摄像头供电，提供CNAS或CMA认可的第三方机构出具的测试报告证明。</w:t>
            </w:r>
            <w:r>
              <w:br/>
            </w:r>
            <w:r>
              <w:rPr>
                <w:rFonts w:ascii="仿宋_GB2312" w:hAnsi="仿宋_GB2312" w:cs="仿宋_GB2312" w:eastAsia="仿宋_GB2312"/>
                <w:sz w:val="24"/>
                <w:color w:val="000000"/>
              </w:rPr>
              <w:t>8.支持IP网络升降速，可根据IP网络带宽的变化，自动调整会议中视音频带宽，保证图像语音质量良好；提供CNAS或CMA认可的第三方机构出具的测试报告证明。</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50%网络丢包时，语音清晰连续，视频清晰流畅，无卡顿、无马赛克，支持80%的网络丢包时，声音清晰流畅，不影响会议继续进行，提供CNAS或CMA认可的第三方机构出具的测试报告证明。</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.视频画面经过本地采集、编码、网络传输、解码、显示输出后整体时延不超过120ms，提供CNAS或CMA认可的第三方机构出具的测试报告证明。</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1Mbps会议带宽下，实现4K30帧图像格式编解码；支持512Kbps会议带宽下，实现1080P60帧图像格式编解码；384Kbps会议带宽下，实现1080P30帧图像格式编解码；256Kbps会议带宽下，实现720P30帧图像格式编解码，提供CNAS或CMA认可的第三方机构出具的测试报告证明。</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.支持在终端前面板显示启动、升级、休眠、异常信息、IP地址、H.323号码、SIP号码等信息。</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.支持在H.323协议下，H.235信令加密；支持在SIP协议下，TLS、SRTP加密；支持AES媒体流加密算法，保证会议安全，支持SM2、SM3、SM4国密加密算法，提供CNAS或CMA认可的第三方机构出具的测试报告证明。</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通过有线或无线方式实现与会议终端连接，支持终端休眠和唤醒、网络地址本、创建会议、设置/取消静音、音量调节、打开/关闭摄像头、摄像机PTZ控制、预置位设置及调用、双流共享、呼叫/挂断会场、添加/删除会场、声控切换、观看/广播会场、结束/延长会议、申请及释放主席等功能，提供CNAS或CMA认可的第三方机构出具的测试报告证明。</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（四）</w:t>
            </w:r>
            <w:r>
              <w:rPr>
                <w:rFonts w:ascii="仿宋_GB2312" w:hAnsi="仿宋_GB2312" w:cs="仿宋_GB2312" w:eastAsia="仿宋_GB2312"/>
                <w:sz w:val="24"/>
                <w:b/>
              </w:rPr>
              <w:t>数字调音台：</w:t>
            </w:r>
            <w:r>
              <w:rPr>
                <w:rFonts w:ascii="仿宋_GB2312" w:hAnsi="仿宋_GB2312" w:cs="仿宋_GB2312" w:eastAsia="仿宋_GB2312"/>
                <w:sz w:val="24"/>
                <w:b/>
              </w:rPr>
              <w:t>11台</w:t>
            </w:r>
          </w:p>
          <w:p>
            <w:pPr>
              <w:pStyle w:val="null3"/>
            </w:pPr>
            <w:r>
              <w:rPr>
                <w:rFonts w:ascii="仿宋_GB2312" w:hAnsi="仿宋_GB2312" w:cs="仿宋_GB2312" w:eastAsia="仿宋_GB2312"/>
                <w:sz w:val="24"/>
              </w:rPr>
              <w:t>1.基于Linux操作系统开发。</w:t>
            </w:r>
          </w:p>
          <w:p>
            <w:pPr>
              <w:pStyle w:val="null3"/>
            </w:pPr>
            <w:r>
              <w:rPr>
                <w:rFonts w:ascii="仿宋_GB2312" w:hAnsi="仿宋_GB2312" w:cs="仿宋_GB2312" w:eastAsia="仿宋_GB2312"/>
                <w:sz w:val="24"/>
              </w:rPr>
              <w:t>2.4核CPU处理器，1G主频。</w:t>
            </w:r>
          </w:p>
          <w:p>
            <w:pPr>
              <w:pStyle w:val="null3"/>
            </w:pPr>
            <w:r>
              <w:rPr>
                <w:rFonts w:ascii="仿宋_GB2312" w:hAnsi="仿宋_GB2312" w:cs="仿宋_GB2312" w:eastAsia="仿宋_GB2312"/>
                <w:sz w:val="24"/>
              </w:rPr>
              <w:t>3.7寸高清触控显示，中英文操作界面。</w:t>
            </w:r>
          </w:p>
          <w:p>
            <w:pPr>
              <w:pStyle w:val="null3"/>
            </w:pPr>
            <w:r>
              <w:rPr>
                <w:rFonts w:ascii="仿宋_GB2312" w:hAnsi="仿宋_GB2312" w:cs="仿宋_GB2312" w:eastAsia="仿宋_GB2312"/>
                <w:sz w:val="24"/>
              </w:rPr>
              <w:t>▲4.输入：12路MIC/Line输入,2组3.5莲花立体声输入,1组数字输入：声卡，MP3，AES数字输入/输出。</w:t>
            </w:r>
          </w:p>
          <w:p>
            <w:pPr>
              <w:pStyle w:val="null3"/>
            </w:pPr>
            <w:r>
              <w:rPr>
                <w:rFonts w:ascii="仿宋_GB2312" w:hAnsi="仿宋_GB2312" w:cs="仿宋_GB2312" w:eastAsia="仿宋_GB2312"/>
                <w:sz w:val="24"/>
              </w:rPr>
              <w:t xml:space="preserve">5.1组主输出L,R,  4路AUX1-4辅助输出，2路编组输出，1路耳机监听输出，1路AES输出。    </w:t>
            </w:r>
          </w:p>
          <w:p>
            <w:pPr>
              <w:pStyle w:val="null3"/>
            </w:pPr>
            <w:r>
              <w:rPr>
                <w:rFonts w:ascii="仿宋_GB2312" w:hAnsi="仿宋_GB2312" w:cs="仿宋_GB2312" w:eastAsia="仿宋_GB2312"/>
                <w:sz w:val="24"/>
              </w:rPr>
              <w:t>▲6.输入通道技术要求：具有增益调节、输入通道Linked功能、话筒+48V幻象电源、内置压限器，噪声门，高低通滤波器，5段参量均衡，延时，通道声像平衡调节、反馈抑制器、</w:t>
            </w:r>
          </w:p>
          <w:p>
            <w:pPr>
              <w:pStyle w:val="null3"/>
            </w:pPr>
            <w:r>
              <w:rPr>
                <w:rFonts w:ascii="仿宋_GB2312" w:hAnsi="仿宋_GB2312" w:cs="仿宋_GB2312" w:eastAsia="仿宋_GB2312"/>
                <w:sz w:val="24"/>
              </w:rPr>
              <w:t>7.输出技术要求:高低通滤波，12段参量均衡（GEQ支持通过在推子上操控），压缩器，延时，相位等</w:t>
            </w:r>
          </w:p>
          <w:p>
            <w:pPr>
              <w:pStyle w:val="null3"/>
            </w:pPr>
            <w:r>
              <w:rPr>
                <w:rFonts w:ascii="仿宋_GB2312" w:hAnsi="仿宋_GB2312" w:cs="仿宋_GB2312" w:eastAsia="仿宋_GB2312"/>
                <w:sz w:val="24"/>
              </w:rPr>
              <w:t>8.通道参数快速拷贝功能</w:t>
            </w:r>
          </w:p>
          <w:p>
            <w:pPr>
              <w:pStyle w:val="null3"/>
            </w:pPr>
            <w:r>
              <w:rPr>
                <w:rFonts w:ascii="仿宋_GB2312" w:hAnsi="仿宋_GB2312" w:cs="仿宋_GB2312" w:eastAsia="仿宋_GB2312"/>
                <w:sz w:val="24"/>
              </w:rPr>
              <w:t>9.通道均设有行程100MM电动推杆，信号、峰值灯（15个ALPS电动推子）</w:t>
            </w:r>
          </w:p>
          <w:p>
            <w:pPr>
              <w:pStyle w:val="null3"/>
            </w:pPr>
            <w:r>
              <w:rPr>
                <w:rFonts w:ascii="仿宋_GB2312" w:hAnsi="仿宋_GB2312" w:cs="仿宋_GB2312" w:eastAsia="仿宋_GB2312"/>
                <w:sz w:val="24"/>
              </w:rPr>
              <w:t>10.两个推子层AB翻页按键(输入翻页，输出及效果固定推子，操作更方便快捷)</w:t>
            </w:r>
          </w:p>
          <w:p>
            <w:pPr>
              <w:pStyle w:val="null3"/>
            </w:pPr>
            <w:r>
              <w:rPr>
                <w:rFonts w:ascii="仿宋_GB2312" w:hAnsi="仿宋_GB2312" w:cs="仿宋_GB2312" w:eastAsia="仿宋_GB2312"/>
                <w:sz w:val="24"/>
              </w:rPr>
              <w:t>11.6个可自定义的物理按键</w:t>
            </w:r>
          </w:p>
          <w:p>
            <w:pPr>
              <w:pStyle w:val="null3"/>
            </w:pPr>
            <w:r>
              <w:rPr>
                <w:rFonts w:ascii="仿宋_GB2312" w:hAnsi="仿宋_GB2312" w:cs="仿宋_GB2312" w:eastAsia="仿宋_GB2312"/>
                <w:sz w:val="24"/>
              </w:rPr>
              <w:t>12.6个DCA编组，6个静音编组</w:t>
            </w:r>
          </w:p>
          <w:p>
            <w:pPr>
              <w:pStyle w:val="null3"/>
            </w:pPr>
            <w:r>
              <w:rPr>
                <w:rFonts w:ascii="仿宋_GB2312" w:hAnsi="仿宋_GB2312" w:cs="仿宋_GB2312" w:eastAsia="仿宋_GB2312"/>
                <w:sz w:val="24"/>
              </w:rPr>
              <w:t>13.内置声卡（手机、IPAD、MP3、PC直接播放、录音）</w:t>
            </w:r>
          </w:p>
          <w:p>
            <w:pPr>
              <w:pStyle w:val="null3"/>
            </w:pPr>
            <w:r>
              <w:rPr>
                <w:rFonts w:ascii="仿宋_GB2312" w:hAnsi="仿宋_GB2312" w:cs="仿宋_GB2312" w:eastAsia="仿宋_GB2312"/>
                <w:sz w:val="24"/>
              </w:rPr>
              <w:t>▲14.4个快捷场景调用模式，100个场景存储, 可自定义场景名字，支持中文输入，场景无缝切换，不会断音</w:t>
            </w:r>
          </w:p>
          <w:p>
            <w:pPr>
              <w:pStyle w:val="null3"/>
            </w:pPr>
            <w:r>
              <w:rPr>
                <w:rFonts w:ascii="仿宋_GB2312" w:hAnsi="仿宋_GB2312" w:cs="仿宋_GB2312" w:eastAsia="仿宋_GB2312"/>
                <w:sz w:val="24"/>
              </w:rPr>
              <w:t>15.支持232中控控制、多操作系统操控软件（IOS系统、Android系统、WINDOWS系统）</w:t>
            </w:r>
          </w:p>
          <w:p>
            <w:pPr>
              <w:pStyle w:val="null3"/>
            </w:pPr>
            <w:r>
              <w:rPr>
                <w:rFonts w:ascii="仿宋_GB2312" w:hAnsi="仿宋_GB2312" w:cs="仿宋_GB2312" w:eastAsia="仿宋_GB2312"/>
                <w:sz w:val="24"/>
              </w:rPr>
              <w:t>16.7寸1024*600高清电容触摸显示屏。</w:t>
            </w:r>
          </w:p>
          <w:p>
            <w:pPr>
              <w:pStyle w:val="null3"/>
            </w:pPr>
            <w:r>
              <w:rPr>
                <w:rFonts w:ascii="仿宋_GB2312" w:hAnsi="仿宋_GB2312" w:cs="仿宋_GB2312" w:eastAsia="仿宋_GB2312"/>
                <w:sz w:val="24"/>
                <w:color w:val="000000"/>
              </w:rPr>
              <w:t>提供相关佐证资料（不限于检测报告、官网彩页和官网截图）。</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numPr>
                <w:ilvl w:val="0"/>
                <w:numId w:val="1"/>
              </w:numPr>
            </w:pPr>
            <w:r>
              <w:rPr>
                <w:rFonts w:ascii="仿宋_GB2312" w:hAnsi="仿宋_GB2312" w:cs="仿宋_GB2312" w:eastAsia="仿宋_GB2312"/>
                <w:sz w:val="24"/>
                <w:b/>
              </w:rPr>
              <w:t>（五）</w:t>
            </w:r>
            <w:r>
              <w:rPr>
                <w:rFonts w:ascii="仿宋_GB2312" w:hAnsi="仿宋_GB2312" w:cs="仿宋_GB2312" w:eastAsia="仿宋_GB2312"/>
                <w:sz w:val="24"/>
                <w:b/>
              </w:rPr>
              <w:t>鹅颈话筒：</w:t>
            </w:r>
            <w:r>
              <w:rPr>
                <w:rFonts w:ascii="仿宋_GB2312" w:hAnsi="仿宋_GB2312" w:cs="仿宋_GB2312" w:eastAsia="仿宋_GB2312"/>
                <w:sz w:val="24"/>
                <w:b/>
              </w:rPr>
              <w:t>11支</w:t>
            </w:r>
          </w:p>
          <w:p>
            <w:pPr>
              <w:pStyle w:val="null3"/>
            </w:pPr>
            <w:r>
              <w:rPr>
                <w:rFonts w:ascii="仿宋_GB2312" w:hAnsi="仿宋_GB2312" w:cs="仿宋_GB2312" w:eastAsia="仿宋_GB2312"/>
                <w:sz w:val="24"/>
                <w:color w:val="000000"/>
              </w:rPr>
              <w:t>类型：电容传声器</w:t>
            </w:r>
            <w:r>
              <w:br/>
            </w:r>
            <w:r>
              <w:rPr>
                <w:rFonts w:ascii="仿宋_GB2312" w:hAnsi="仿宋_GB2312" w:cs="仿宋_GB2312" w:eastAsia="仿宋_GB2312"/>
                <w:sz w:val="24"/>
                <w:color w:val="000000"/>
              </w:rPr>
              <w:t>最大输入声压级：</w:t>
            </w:r>
            <w:r>
              <w:rPr>
                <w:rFonts w:ascii="仿宋_GB2312" w:hAnsi="仿宋_GB2312" w:cs="仿宋_GB2312" w:eastAsia="仿宋_GB2312"/>
                <w:sz w:val="24"/>
                <w:color w:val="000000"/>
              </w:rPr>
              <w:t xml:space="preserve">≥120dB  </w:t>
            </w:r>
            <w:r>
              <w:br/>
            </w:r>
            <w:r>
              <w:rPr>
                <w:rFonts w:ascii="仿宋_GB2312" w:hAnsi="仿宋_GB2312" w:cs="仿宋_GB2312" w:eastAsia="仿宋_GB2312"/>
                <w:sz w:val="24"/>
                <w:color w:val="000000"/>
              </w:rPr>
              <w:t>指向性：心型</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 xml:space="preserve">≥70 dB </w:t>
            </w:r>
            <w:r>
              <w:br/>
            </w:r>
            <w:r>
              <w:rPr>
                <w:rFonts w:ascii="仿宋_GB2312" w:hAnsi="仿宋_GB2312" w:cs="仿宋_GB2312" w:eastAsia="仿宋_GB2312"/>
                <w:sz w:val="24"/>
                <w:color w:val="000000"/>
              </w:rPr>
              <w:t>频响：</w:t>
            </w:r>
            <w:r>
              <w:rPr>
                <w:rFonts w:ascii="仿宋_GB2312" w:hAnsi="仿宋_GB2312" w:cs="仿宋_GB2312" w:eastAsia="仿宋_GB2312"/>
                <w:sz w:val="24"/>
                <w:color w:val="000000"/>
              </w:rPr>
              <w:t xml:space="preserve">≥60～18000Hz </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≥-37dB，</w:t>
            </w:r>
            <w:r>
              <w:br/>
            </w:r>
            <w:r>
              <w:rPr>
                <w:rFonts w:ascii="仿宋_GB2312" w:hAnsi="仿宋_GB2312" w:cs="仿宋_GB2312" w:eastAsia="仿宋_GB2312"/>
                <w:sz w:val="24"/>
                <w:color w:val="000000"/>
              </w:rPr>
              <w:t>输出阻抗：＜</w:t>
            </w:r>
            <w:r>
              <w:rPr>
                <w:rFonts w:ascii="仿宋_GB2312" w:hAnsi="仿宋_GB2312" w:cs="仿宋_GB2312" w:eastAsia="仿宋_GB2312"/>
                <w:sz w:val="24"/>
                <w:color w:val="000000"/>
              </w:rPr>
              <w:t xml:space="preserve">200Ω </w:t>
            </w:r>
            <w:r>
              <w:br/>
            </w:r>
            <w:r>
              <w:rPr>
                <w:rFonts w:ascii="仿宋_GB2312" w:hAnsi="仿宋_GB2312" w:cs="仿宋_GB2312" w:eastAsia="仿宋_GB2312"/>
                <w:sz w:val="24"/>
                <w:color w:val="000000"/>
              </w:rPr>
              <w:t>供电：直流</w:t>
            </w:r>
            <w:r>
              <w:rPr>
                <w:rFonts w:ascii="仿宋_GB2312" w:hAnsi="仿宋_GB2312" w:cs="仿宋_GB2312" w:eastAsia="仿宋_GB2312"/>
                <w:sz w:val="24"/>
                <w:color w:val="000000"/>
              </w:rPr>
              <w:t>24～48V幻象电源</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b/>
              </w:rPr>
              <w:t>线材辅材：</w:t>
            </w:r>
            <w:r>
              <w:rPr>
                <w:rFonts w:ascii="仿宋_GB2312" w:hAnsi="仿宋_GB2312" w:cs="仿宋_GB2312" w:eastAsia="仿宋_GB2312"/>
                <w:sz w:val="24"/>
                <w:b/>
              </w:rPr>
              <w:t>1项</w:t>
            </w:r>
          </w:p>
          <w:p>
            <w:pPr>
              <w:pStyle w:val="null3"/>
            </w:pPr>
            <w:r>
              <w:rPr>
                <w:rFonts w:ascii="仿宋_GB2312" w:hAnsi="仿宋_GB2312" w:cs="仿宋_GB2312" w:eastAsia="仿宋_GB2312"/>
                <w:sz w:val="24"/>
                <w:color w:val="000000"/>
              </w:rPr>
              <w:t>高清线、电源线、话筒线、网线、辅材辅料。</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b/>
              </w:rPr>
              <w:t>系统集成：</w:t>
            </w:r>
            <w:r>
              <w:rPr>
                <w:rFonts w:ascii="仿宋_GB2312" w:hAnsi="仿宋_GB2312" w:cs="仿宋_GB2312" w:eastAsia="仿宋_GB2312"/>
                <w:sz w:val="24"/>
                <w:b/>
              </w:rPr>
              <w:t>1项</w:t>
            </w:r>
          </w:p>
          <w:p>
            <w:pPr>
              <w:pStyle w:val="null3"/>
            </w:pPr>
            <w:r>
              <w:rPr>
                <w:rFonts w:ascii="仿宋_GB2312" w:hAnsi="仿宋_GB2312" w:cs="仿宋_GB2312" w:eastAsia="仿宋_GB2312"/>
                <w:sz w:val="24"/>
                <w:color w:val="000000"/>
              </w:rPr>
              <w:t>负责整个系统的设备安装及调试；三年质保。</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交货完工期：合同签订之日起30个日历日内。质保期：1.硬件产品质量保证期自项目交付验收合格之日算起，不少于3年。 2.商业化软件质量保证期自交付验收合格之日起，不少于3年。 3.质保期内,提供7*24小时的电话报障及咨询服务，确保所实施项目各系统的正常运行；一般故障电话解决，电话不能解决的，技术人员须24 小时内抵达问题现场解决并修复。 4.质保期内，若一般设备出现故障，必须在收到用户通知后24 小时内完成修复或更换（更换期间采用备品备件替换）。 5.质保期内，至少提供每3月一次上门巡检服务和咨询服务；所有巡检，都需出具纸质服务报告。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自合同签订并生效之日起，硬件设备到货后，采购方组织硬件设备点收并通过后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⑩本项目为非专门面向中、小、微型企业采购项目</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所投产品的技术参数完全符合、响应招标文件要求，没有负偏离计44分。 技术参数中标“▲”号（25项）参数为重要参数，负偏离一项扣1分；非“▲”号（38项）参数，负偏离一项扣0.5分，扣完为止。 注：技术参数中标“▲”号的技术指标、参数需提供相应的证明材料（不限于产品彩页、测试报告、官网和功能截图等技术支持性文件资料），经评审专家审定得分。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方案，包括但不限于：①供货组织安排；②实施计划及进度计划；③安装调试验收方案；④物力调配及保障措施。方案各部分内容全面详细、阐述条理清晰详尽、符合本项目采购需求得12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详细的质量保证方案，包括但不限于：①产品性能、使用寿命及效果；②质量保证措施；③产品货源渠道（提供会议管理平台、多点控制单元、高清视频会议终端、数字调音台合法产品货源渠道证明，不限于制造商授权函、销售协议等）。方案各部分内容全面详细、阐述条理清晰详尽、符合本项目采购需求得6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详细的售后服务方案，包括但不限于：①售后服务承诺（提供会议管理平台、多点控制单元、高清视频会议终端、数字调音台制造商售后服务承诺函）；②售后服务方案（须包含解决问题能力、紧急故障处理预案、故障维修响应时间、本地化服务能力及备品备件库的情况等）。方案各部分内容全面详细、阐述条理清晰详尽、符合本项目采购需求得4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提供投标人2022年5月1日至今同类项目的业绩，须提供合同复印件加盖公章，提供不全不计分，每提供一份计0.5分，此项共计3分。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