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43D31">
      <w:pPr>
        <w:pStyle w:val="5"/>
        <w:jc w:val="center"/>
        <w:outlineLvl w:val="1"/>
        <w:rPr>
          <w:rFonts w:hint="default"/>
        </w:rPr>
      </w:pPr>
      <w:bookmarkStart w:id="0" w:name="_GoBack"/>
      <w:r>
        <w:rPr>
          <w:rFonts w:ascii="仿宋_GB2312" w:hAnsi="仿宋_GB2312" w:eastAsia="仿宋_GB2312" w:cs="仿宋_GB2312"/>
          <w:b/>
          <w:sz w:val="36"/>
        </w:rPr>
        <w:t>拟签订采购合同文本</w:t>
      </w:r>
    </w:p>
    <w:bookmarkEnd w:id="0"/>
    <w:p w14:paraId="111F1D80">
      <w:pPr>
        <w:spacing w:line="360" w:lineRule="auto"/>
        <w:rPr>
          <w:rFonts w:ascii="宋体"/>
          <w:sz w:val="24"/>
          <w:szCs w:val="24"/>
          <w:u w:val="single" w:color="000000"/>
        </w:rPr>
      </w:pPr>
      <w:r>
        <w:rPr>
          <w:rFonts w:hint="eastAsia" w:ascii="宋体" w:hAnsi="宋体" w:cs="宋体"/>
          <w:b/>
          <w:bCs/>
          <w:kern w:val="0"/>
          <w:sz w:val="24"/>
          <w:szCs w:val="24"/>
          <w:u w:color="000000"/>
        </w:rPr>
        <w:t>甲</w:t>
      </w:r>
      <w:r>
        <w:rPr>
          <w:rFonts w:ascii="宋体" w:hAnsi="宋体" w:cs="宋体"/>
          <w:b/>
          <w:bCs/>
          <w:kern w:val="0"/>
          <w:sz w:val="24"/>
          <w:szCs w:val="24"/>
          <w:u w:color="000000"/>
        </w:rPr>
        <w:t xml:space="preserve">  </w:t>
      </w:r>
      <w:r>
        <w:rPr>
          <w:rFonts w:hint="eastAsia" w:ascii="宋体" w:hAnsi="宋体" w:cs="宋体"/>
          <w:b/>
          <w:bCs/>
          <w:kern w:val="0"/>
          <w:sz w:val="24"/>
          <w:szCs w:val="24"/>
          <w:u w:color="000000"/>
        </w:rPr>
        <w:t>方</w:t>
      </w:r>
      <w:r>
        <w:rPr>
          <w:rFonts w:hint="eastAsia" w:ascii="宋体" w:hAnsi="宋体" w:cs="宋体"/>
          <w:kern w:val="0"/>
          <w:sz w:val="24"/>
          <w:szCs w:val="24"/>
          <w:u w:color="000000"/>
        </w:rPr>
        <w:t>：</w:t>
      </w:r>
    </w:p>
    <w:p w14:paraId="78D7D568">
      <w:pPr>
        <w:spacing w:line="360" w:lineRule="auto"/>
        <w:rPr>
          <w:rFonts w:ascii="宋体"/>
          <w:sz w:val="24"/>
          <w:szCs w:val="24"/>
          <w:u w:val="single" w:color="000000"/>
        </w:rPr>
      </w:pPr>
      <w:r>
        <w:rPr>
          <w:rFonts w:hint="eastAsia" w:ascii="宋体" w:hAnsi="宋体" w:cs="宋体"/>
          <w:b/>
          <w:bCs/>
          <w:kern w:val="0"/>
          <w:sz w:val="24"/>
          <w:szCs w:val="24"/>
          <w:u w:color="000000"/>
        </w:rPr>
        <w:t>乙</w:t>
      </w:r>
      <w:r>
        <w:rPr>
          <w:rFonts w:ascii="宋体" w:hAnsi="宋体" w:cs="宋体"/>
          <w:b/>
          <w:bCs/>
          <w:kern w:val="0"/>
          <w:sz w:val="24"/>
          <w:szCs w:val="24"/>
          <w:u w:color="000000"/>
        </w:rPr>
        <w:t xml:space="preserve">  </w:t>
      </w:r>
      <w:r>
        <w:rPr>
          <w:rFonts w:hint="eastAsia" w:ascii="宋体" w:hAnsi="宋体" w:cs="宋体"/>
          <w:b/>
          <w:bCs/>
          <w:kern w:val="0"/>
          <w:sz w:val="24"/>
          <w:szCs w:val="24"/>
          <w:u w:color="000000"/>
        </w:rPr>
        <w:t>方</w:t>
      </w:r>
      <w:r>
        <w:rPr>
          <w:rFonts w:hint="eastAsia" w:ascii="宋体" w:hAnsi="宋体" w:cs="宋体"/>
          <w:kern w:val="0"/>
          <w:sz w:val="24"/>
          <w:szCs w:val="24"/>
          <w:u w:color="000000"/>
        </w:rPr>
        <w:t>：</w:t>
      </w:r>
    </w:p>
    <w:p w14:paraId="3E2F9284">
      <w:pPr>
        <w:spacing w:line="360" w:lineRule="auto"/>
        <w:ind w:firstLine="480" w:firstLineChars="200"/>
        <w:rPr>
          <w:rFonts w:ascii="宋体"/>
          <w:sz w:val="24"/>
          <w:szCs w:val="24"/>
          <w:u w:color="000000"/>
        </w:rPr>
      </w:pPr>
      <w:r>
        <w:rPr>
          <w:rFonts w:hint="eastAsia" w:ascii="宋体" w:hAnsi="宋体" w:cs="宋体"/>
          <w:sz w:val="24"/>
          <w:szCs w:val="24"/>
        </w:rPr>
        <w:t>据《中华人民共和国政府采购法》、《中华人民共和国民法典》等法律法规，甲、乙双方在平等基础上协商一致，就</w:t>
      </w:r>
      <w:r>
        <w:rPr>
          <w:rFonts w:hint="eastAsia" w:ascii="宋体" w:hAnsi="宋体" w:cs="宋体"/>
          <w:sz w:val="24"/>
          <w:szCs w:val="24"/>
          <w:u w:val="single"/>
        </w:rPr>
        <w:t>厅机关通信链路和机柜集中租用项目(第*包)</w:t>
      </w:r>
      <w:r>
        <w:rPr>
          <w:rFonts w:hint="eastAsia" w:ascii="宋体" w:hAnsi="宋体" w:cs="宋体"/>
          <w:sz w:val="24"/>
          <w:szCs w:val="24"/>
        </w:rPr>
        <w:t>采购项目达成如下合同条款：</w:t>
      </w:r>
    </w:p>
    <w:p w14:paraId="53FDC2CE">
      <w:pPr>
        <w:spacing w:line="360" w:lineRule="auto"/>
        <w:rPr>
          <w:rFonts w:ascii="宋体"/>
          <w:b/>
          <w:bCs/>
          <w:sz w:val="24"/>
          <w:szCs w:val="24"/>
          <w:u w:color="000000"/>
        </w:rPr>
      </w:pPr>
      <w:r>
        <w:rPr>
          <w:rFonts w:hint="eastAsia" w:ascii="宋体" w:hAnsi="宋体" w:cs="宋体"/>
          <w:b/>
          <w:bCs/>
          <w:kern w:val="0"/>
          <w:sz w:val="24"/>
          <w:szCs w:val="24"/>
          <w:u w:color="000000"/>
        </w:rPr>
        <w:t>一、合同价款</w:t>
      </w:r>
    </w:p>
    <w:p w14:paraId="41BCC30A">
      <w:pPr>
        <w:spacing w:line="360" w:lineRule="auto"/>
        <w:ind w:firstLine="480" w:firstLineChars="200"/>
        <w:rPr>
          <w:rFonts w:ascii="宋体"/>
          <w:sz w:val="24"/>
          <w:szCs w:val="24"/>
          <w:u w:color="000000"/>
        </w:rPr>
      </w:pPr>
      <w:r>
        <w:rPr>
          <w:rFonts w:hint="eastAsia" w:ascii="宋体" w:hAnsi="宋体" w:cs="宋体"/>
          <w:kern w:val="0"/>
          <w:sz w:val="24"/>
          <w:szCs w:val="24"/>
          <w:u w:color="000000"/>
        </w:rPr>
        <w:t>（一）合同总价款为人民币（大写）</w:t>
      </w:r>
      <w:r>
        <w:rPr>
          <w:rFonts w:hint="eastAsia" w:ascii="宋体" w:hAnsi="宋体" w:cs="宋体"/>
          <w:kern w:val="0"/>
          <w:sz w:val="24"/>
          <w:szCs w:val="24"/>
          <w:u w:val="single"/>
        </w:rPr>
        <w:t xml:space="preserve">                </w:t>
      </w:r>
      <w:r>
        <w:rPr>
          <w:rFonts w:hint="eastAsia" w:ascii="宋体" w:hAnsi="宋体" w:cs="宋体"/>
          <w:kern w:val="0"/>
          <w:sz w:val="24"/>
          <w:szCs w:val="24"/>
          <w:u w:color="000000"/>
        </w:rPr>
        <w:t>（￥</w:t>
      </w:r>
      <w:r>
        <w:rPr>
          <w:rFonts w:hint="eastAsia" w:ascii="宋体" w:hAnsi="宋体" w:cs="宋体"/>
          <w:kern w:val="0"/>
          <w:sz w:val="24"/>
          <w:szCs w:val="24"/>
          <w:u w:val="single"/>
        </w:rPr>
        <w:t xml:space="preserve">               </w:t>
      </w:r>
      <w:r>
        <w:rPr>
          <w:rFonts w:hint="eastAsia" w:ascii="宋体" w:hAnsi="宋体" w:cs="宋体"/>
          <w:kern w:val="0"/>
          <w:sz w:val="24"/>
          <w:szCs w:val="24"/>
          <w:u w:color="000000"/>
        </w:rPr>
        <w:t>）。</w:t>
      </w:r>
    </w:p>
    <w:p w14:paraId="04D3A61A">
      <w:pPr>
        <w:spacing w:line="360" w:lineRule="auto"/>
        <w:ind w:firstLine="480" w:firstLineChars="200"/>
        <w:rPr>
          <w:rFonts w:ascii="宋体"/>
          <w:sz w:val="24"/>
          <w:szCs w:val="24"/>
          <w:u w:color="000000"/>
        </w:rPr>
      </w:pPr>
      <w:r>
        <w:rPr>
          <w:rFonts w:hint="eastAsia" w:ascii="宋体" w:hAnsi="宋体" w:cs="宋体"/>
          <w:kern w:val="0"/>
          <w:sz w:val="24"/>
          <w:szCs w:val="24"/>
          <w:u w:color="000000"/>
        </w:rPr>
        <w:t>（二）合同总价包括项目过程中的所有费用。</w:t>
      </w:r>
    </w:p>
    <w:p w14:paraId="2301F23F">
      <w:pPr>
        <w:spacing w:line="360" w:lineRule="auto"/>
        <w:ind w:firstLine="480" w:firstLineChars="200"/>
        <w:rPr>
          <w:rFonts w:ascii="宋体"/>
          <w:sz w:val="24"/>
          <w:szCs w:val="24"/>
          <w:u w:color="000000"/>
        </w:rPr>
      </w:pPr>
      <w:r>
        <w:rPr>
          <w:rFonts w:hint="eastAsia" w:ascii="宋体" w:hAnsi="宋体" w:cs="宋体"/>
          <w:kern w:val="0"/>
          <w:sz w:val="24"/>
          <w:szCs w:val="24"/>
          <w:u w:color="000000"/>
        </w:rPr>
        <w:t>（三）合同总价一次性包死，不受市场价格变化因素的影响。</w:t>
      </w:r>
    </w:p>
    <w:p w14:paraId="496BDBDE">
      <w:pPr>
        <w:spacing w:line="360" w:lineRule="auto"/>
        <w:rPr>
          <w:rFonts w:ascii="宋体" w:hAnsi="宋体" w:cs="宋体"/>
          <w:b/>
          <w:bCs/>
          <w:sz w:val="24"/>
          <w:szCs w:val="24"/>
          <w:u w:color="000000"/>
        </w:rPr>
      </w:pPr>
      <w:r>
        <w:rPr>
          <w:rFonts w:hint="eastAsia" w:ascii="宋体" w:hAnsi="宋体" w:cs="宋体"/>
          <w:b/>
          <w:bCs/>
          <w:kern w:val="0"/>
          <w:sz w:val="24"/>
          <w:szCs w:val="24"/>
          <w:u w:color="000000"/>
        </w:rPr>
        <w:t>二、款项结算</w:t>
      </w:r>
    </w:p>
    <w:p w14:paraId="4D6B907D">
      <w:pPr>
        <w:spacing w:line="360" w:lineRule="auto"/>
        <w:ind w:firstLine="480" w:firstLineChars="200"/>
        <w:rPr>
          <w:rFonts w:ascii="宋体"/>
          <w:sz w:val="24"/>
          <w:szCs w:val="24"/>
          <w:u w:color="000000"/>
        </w:rPr>
      </w:pPr>
      <w:r>
        <w:rPr>
          <w:rFonts w:hint="eastAsia" w:ascii="宋体" w:hAnsi="宋体" w:cs="宋体"/>
          <w:kern w:val="0"/>
          <w:sz w:val="24"/>
          <w:szCs w:val="24"/>
          <w:u w:color="000000"/>
        </w:rPr>
        <w:t>（一）合同款的支付：以甲方最终签订的合同为准。</w:t>
      </w:r>
    </w:p>
    <w:p w14:paraId="04FE680D">
      <w:pPr>
        <w:spacing w:line="360" w:lineRule="auto"/>
        <w:ind w:firstLine="480" w:firstLineChars="200"/>
        <w:rPr>
          <w:rFonts w:ascii="宋体"/>
          <w:sz w:val="24"/>
          <w:szCs w:val="24"/>
          <w:u w:color="000000"/>
        </w:rPr>
      </w:pPr>
      <w:r>
        <w:rPr>
          <w:rFonts w:hint="eastAsia" w:ascii="宋体" w:hAnsi="宋体" w:cs="宋体"/>
          <w:kern w:val="0"/>
          <w:sz w:val="24"/>
          <w:szCs w:val="24"/>
          <w:u w:color="000000"/>
        </w:rPr>
        <w:t>（二）支付方式：银行转账。</w:t>
      </w:r>
    </w:p>
    <w:p w14:paraId="7F38C2CD">
      <w:pPr>
        <w:spacing w:line="360" w:lineRule="auto"/>
        <w:ind w:firstLine="480" w:firstLineChars="200"/>
        <w:rPr>
          <w:rFonts w:ascii="宋体" w:hAnsi="宋体" w:cs="宋体"/>
          <w:sz w:val="24"/>
          <w:szCs w:val="24"/>
          <w:u w:color="000000"/>
        </w:rPr>
      </w:pPr>
      <w:r>
        <w:rPr>
          <w:rFonts w:hint="eastAsia" w:ascii="宋体" w:hAnsi="宋体" w:cs="宋体"/>
          <w:kern w:val="0"/>
          <w:sz w:val="24"/>
          <w:szCs w:val="24"/>
          <w:u w:color="000000"/>
        </w:rPr>
        <w:t>（三）</w:t>
      </w:r>
      <w:r>
        <w:rPr>
          <w:rFonts w:hint="eastAsia" w:ascii="宋体" w:hAnsi="宋体" w:cs="宋体"/>
          <w:sz w:val="24"/>
          <w:szCs w:val="24"/>
        </w:rPr>
        <w:t>付款方</w:t>
      </w:r>
      <w:r>
        <w:rPr>
          <w:rFonts w:hint="eastAsia" w:ascii="宋体" w:hAnsi="宋体" w:cs="宋体"/>
          <w:kern w:val="0"/>
          <w:sz w:val="24"/>
          <w:szCs w:val="24"/>
          <w:u w:color="000000"/>
        </w:rPr>
        <w:t>式：</w:t>
      </w:r>
    </w:p>
    <w:p w14:paraId="6230834B">
      <w:pPr>
        <w:spacing w:line="360" w:lineRule="auto"/>
        <w:ind w:firstLine="480" w:firstLineChars="200"/>
        <w:rPr>
          <w:rFonts w:ascii="宋体" w:hAnsi="宋体" w:cs="宋体"/>
          <w:sz w:val="24"/>
          <w:szCs w:val="24"/>
        </w:rPr>
      </w:pPr>
      <w:r>
        <w:rPr>
          <w:rFonts w:hint="eastAsia" w:ascii="宋体" w:hAnsi="宋体" w:cs="宋体"/>
          <w:sz w:val="24"/>
          <w:szCs w:val="24"/>
        </w:rPr>
        <w:t>（1）采购方以银行转账方式支付服务费。对于采购方、运营商双方交接发票、结算票据事宜，双方一致认同：采购方取得发票并不代表采购方服务费已付清，服务费付清是以采购方服务费全部到运营商指定账户为标准。</w:t>
      </w:r>
    </w:p>
    <w:p w14:paraId="6FE75DDB">
      <w:pPr>
        <w:spacing w:line="360" w:lineRule="auto"/>
        <w:ind w:firstLine="480" w:firstLineChars="200"/>
        <w:rPr>
          <w:rFonts w:ascii="宋体" w:hAnsi="宋体" w:cs="宋体"/>
          <w:sz w:val="24"/>
          <w:szCs w:val="24"/>
        </w:rPr>
      </w:pPr>
      <w:r>
        <w:rPr>
          <w:rFonts w:hint="eastAsia" w:ascii="宋体" w:hAnsi="宋体" w:cs="宋体"/>
          <w:sz w:val="24"/>
          <w:szCs w:val="24"/>
        </w:rPr>
        <w:t>（2）采购方用以下支付方式付款。</w:t>
      </w:r>
    </w:p>
    <w:p w14:paraId="1800E874">
      <w:pPr>
        <w:spacing w:line="360" w:lineRule="auto"/>
        <w:ind w:firstLine="480" w:firstLineChars="200"/>
        <w:rPr>
          <w:rFonts w:ascii="宋体" w:hAnsi="宋体" w:cs="宋体"/>
          <w:sz w:val="24"/>
          <w:szCs w:val="24"/>
        </w:rPr>
      </w:pPr>
      <w:r>
        <w:rPr>
          <w:rFonts w:hint="eastAsia" w:ascii="宋体" w:hAnsi="宋体" w:cs="宋体"/>
          <w:sz w:val="24"/>
          <w:szCs w:val="24"/>
        </w:rPr>
        <w:t>第一次付款：合同签订后，运营商向采购方出具书面付款通知（注明开户行及账户信息）以及符合国家财税规定的增值税发票之日起30个日历日内，采购方应支付合同总金额的90％。</w:t>
      </w:r>
    </w:p>
    <w:p w14:paraId="78FF49EA">
      <w:pPr>
        <w:spacing w:line="360" w:lineRule="auto"/>
        <w:ind w:firstLine="480" w:firstLineChars="200"/>
        <w:rPr>
          <w:rFonts w:ascii="宋体" w:hAnsi="宋体" w:cs="宋体"/>
          <w:sz w:val="24"/>
          <w:szCs w:val="24"/>
        </w:rPr>
      </w:pPr>
      <w:r>
        <w:rPr>
          <w:rFonts w:hint="eastAsia" w:ascii="宋体" w:hAnsi="宋体" w:cs="宋体"/>
          <w:sz w:val="24"/>
          <w:szCs w:val="24"/>
        </w:rPr>
        <w:t>第二次付款：合同执行完毕，采购方对运营商的服务情况进行确认合格（12110报警短信按照全年实际出账费用多退少补;合同内各项服务使用期间出现停止租用，租费按照合同约定在第二次付款时核减相应费用），运营商向采购方出具书面付款通知（注明开户行及账户信息）以及符合国家财税规定的增值税发票之日起30个日历日内，采购方应支付合同总金额的10.00％。</w:t>
      </w:r>
    </w:p>
    <w:p w14:paraId="46C3F2A1">
      <w:pPr>
        <w:spacing w:line="360" w:lineRule="auto"/>
        <w:rPr>
          <w:rFonts w:ascii="宋体" w:hAnsi="宋体" w:cs="宋体"/>
          <w:b/>
          <w:bCs/>
          <w:sz w:val="24"/>
          <w:szCs w:val="24"/>
          <w:u w:color="000000"/>
        </w:rPr>
      </w:pPr>
      <w:r>
        <w:rPr>
          <w:rFonts w:hint="eastAsia" w:ascii="宋体" w:hAnsi="宋体" w:cs="宋体"/>
          <w:b/>
          <w:bCs/>
          <w:kern w:val="0"/>
          <w:sz w:val="24"/>
          <w:szCs w:val="24"/>
          <w:u w:color="000000"/>
        </w:rPr>
        <w:t>三、服务地点及服务期、工期</w:t>
      </w:r>
    </w:p>
    <w:p w14:paraId="4AA51568">
      <w:pPr>
        <w:spacing w:line="360" w:lineRule="auto"/>
        <w:ind w:firstLine="480" w:firstLineChars="200"/>
        <w:rPr>
          <w:rFonts w:ascii="宋体" w:hAnsi="宋体" w:cs="宋体"/>
          <w:sz w:val="24"/>
          <w:szCs w:val="24"/>
        </w:rPr>
      </w:pPr>
      <w:r>
        <w:rPr>
          <w:rFonts w:hint="eastAsia" w:ascii="宋体" w:hAnsi="宋体" w:cs="宋体"/>
          <w:sz w:val="24"/>
          <w:szCs w:val="24"/>
        </w:rPr>
        <w:t>（一）服务地点：采购人指定地点。</w:t>
      </w:r>
    </w:p>
    <w:p w14:paraId="434A7FBB">
      <w:pPr>
        <w:spacing w:line="360" w:lineRule="auto"/>
        <w:ind w:firstLine="480" w:firstLineChars="200"/>
        <w:rPr>
          <w:rFonts w:ascii="宋体" w:hAnsi="宋体" w:cs="宋体"/>
          <w:sz w:val="24"/>
          <w:szCs w:val="24"/>
        </w:rPr>
      </w:pPr>
      <w:r>
        <w:rPr>
          <w:rFonts w:hint="eastAsia" w:ascii="宋体" w:hAnsi="宋体" w:cs="宋体"/>
          <w:sz w:val="24"/>
          <w:szCs w:val="24"/>
        </w:rPr>
        <w:t>（二）服务期：自合同签订之日14个月（2个月测试期+12个月使用期）。</w:t>
      </w:r>
    </w:p>
    <w:p w14:paraId="500E1A01">
      <w:pPr>
        <w:spacing w:line="360" w:lineRule="auto"/>
        <w:rPr>
          <w:rFonts w:ascii="宋体" w:hAnsi="宋体" w:cs="宋体"/>
          <w:b/>
          <w:bCs/>
          <w:sz w:val="24"/>
          <w:szCs w:val="24"/>
          <w:u w:color="000000"/>
        </w:rPr>
      </w:pPr>
      <w:r>
        <w:rPr>
          <w:rFonts w:hint="eastAsia" w:ascii="宋体" w:hAnsi="宋体" w:cs="宋体"/>
          <w:b/>
          <w:bCs/>
          <w:kern w:val="0"/>
          <w:sz w:val="24"/>
          <w:szCs w:val="24"/>
          <w:u w:color="000000"/>
        </w:rPr>
        <w:t>四、双方的权利和义务</w:t>
      </w:r>
    </w:p>
    <w:p w14:paraId="64DAF40F">
      <w:pPr>
        <w:spacing w:line="360" w:lineRule="auto"/>
        <w:ind w:firstLine="480" w:firstLineChars="200"/>
        <w:rPr>
          <w:rFonts w:ascii="宋体" w:hAnsi="宋体" w:cs="宋体"/>
          <w:sz w:val="24"/>
          <w:szCs w:val="24"/>
        </w:rPr>
      </w:pPr>
      <w:r>
        <w:rPr>
          <w:rFonts w:hint="eastAsia" w:ascii="宋体" w:hAnsi="宋体" w:cs="宋体"/>
          <w:sz w:val="24"/>
          <w:szCs w:val="24"/>
        </w:rPr>
        <w:t>（一）甲方的权利和义务：</w:t>
      </w:r>
    </w:p>
    <w:p w14:paraId="7B1563E0">
      <w:pPr>
        <w:spacing w:line="360" w:lineRule="auto"/>
        <w:ind w:firstLine="480" w:firstLineChars="200"/>
        <w:rPr>
          <w:rFonts w:ascii="宋体" w:hAnsi="宋体" w:cs="宋体"/>
          <w:sz w:val="24"/>
          <w:szCs w:val="24"/>
        </w:rPr>
      </w:pPr>
      <w:r>
        <w:rPr>
          <w:rFonts w:hint="eastAsia" w:ascii="宋体" w:hAnsi="宋体" w:cs="宋体"/>
          <w:sz w:val="24"/>
          <w:szCs w:val="24"/>
        </w:rPr>
        <w:t>1.甲方负责监督和协调其下属单位、其他标段</w:t>
      </w:r>
      <w:r>
        <w:rPr>
          <w:rFonts w:hint="eastAsia" w:ascii="宋体" w:hAnsi="宋体" w:eastAsia="宋体" w:cs="宋体"/>
          <w:sz w:val="24"/>
          <w:szCs w:val="24"/>
        </w:rPr>
        <w:t>供应商</w:t>
      </w:r>
      <w:r>
        <w:rPr>
          <w:rFonts w:hint="eastAsia" w:ascii="宋体" w:hAnsi="宋体" w:cs="宋体"/>
          <w:sz w:val="24"/>
          <w:szCs w:val="24"/>
        </w:rPr>
        <w:t>严格执行本协议条款，并在项目实施过程中积极主动的紧密配合乙方工作，确保合作内容顺利实施，尽早为甲方提供优质服务。</w:t>
      </w:r>
    </w:p>
    <w:p w14:paraId="4C8EC216">
      <w:pPr>
        <w:spacing w:line="360" w:lineRule="auto"/>
        <w:ind w:firstLine="480" w:firstLineChars="200"/>
        <w:rPr>
          <w:rFonts w:ascii="宋体" w:hAnsi="宋体" w:cs="宋体"/>
          <w:sz w:val="24"/>
          <w:szCs w:val="24"/>
        </w:rPr>
      </w:pPr>
      <w:r>
        <w:rPr>
          <w:rFonts w:hint="eastAsia" w:ascii="宋体" w:hAnsi="宋体" w:cs="宋体"/>
          <w:sz w:val="24"/>
          <w:szCs w:val="24"/>
        </w:rPr>
        <w:t>2.甲方免费向乙方提供专用光纤传输线路进入其机房所在楼宇（建筑物）的传输通道。</w:t>
      </w:r>
    </w:p>
    <w:p w14:paraId="45B2B9B9">
      <w:pPr>
        <w:spacing w:line="360" w:lineRule="auto"/>
        <w:ind w:firstLine="480" w:firstLineChars="200"/>
        <w:rPr>
          <w:rFonts w:ascii="宋体" w:hAnsi="宋体" w:cs="宋体"/>
          <w:sz w:val="24"/>
          <w:szCs w:val="24"/>
        </w:rPr>
      </w:pPr>
      <w:r>
        <w:rPr>
          <w:rFonts w:hint="eastAsia" w:ascii="宋体" w:hAnsi="宋体" w:cs="宋体"/>
          <w:sz w:val="24"/>
          <w:szCs w:val="24"/>
        </w:rPr>
        <w:t>3.甲方负责向乙方免费提供接入设备放置房间及所需电力。甲方如需对相关线路进行变动或改迁时，应提前通知乙方，征得乙方同意后在乙方工程技术人员配合下方可进行施工。</w:t>
      </w:r>
    </w:p>
    <w:p w14:paraId="71E05166">
      <w:pPr>
        <w:spacing w:line="360" w:lineRule="auto"/>
        <w:ind w:firstLine="480" w:firstLineChars="200"/>
        <w:rPr>
          <w:rFonts w:ascii="宋体" w:hAnsi="宋体" w:cs="宋体"/>
          <w:sz w:val="24"/>
          <w:szCs w:val="24"/>
        </w:rPr>
      </w:pPr>
      <w:r>
        <w:rPr>
          <w:rFonts w:hint="eastAsia" w:ascii="宋体" w:hAnsi="宋体" w:cs="宋体"/>
          <w:sz w:val="24"/>
          <w:szCs w:val="24"/>
        </w:rPr>
        <w:t>4.当专用光纤传输线路发生故障时，甲方应为乙方工作人员出入机房提供方便，积极支持并配合乙方人员对设备进行例行巡检及紧急检修。</w:t>
      </w:r>
    </w:p>
    <w:p w14:paraId="5BC90BE4">
      <w:pPr>
        <w:spacing w:line="360" w:lineRule="auto"/>
        <w:ind w:firstLine="480" w:firstLineChars="200"/>
        <w:rPr>
          <w:rFonts w:ascii="宋体" w:hAnsi="宋体" w:cs="宋体"/>
          <w:sz w:val="24"/>
          <w:szCs w:val="24"/>
        </w:rPr>
      </w:pPr>
      <w:r>
        <w:rPr>
          <w:rFonts w:hint="eastAsia" w:ascii="宋体" w:hAnsi="宋体" w:cs="宋体"/>
          <w:sz w:val="24"/>
          <w:szCs w:val="24"/>
        </w:rPr>
        <w:t>（二）乙方的权利和义务：</w:t>
      </w:r>
    </w:p>
    <w:p w14:paraId="6DF7772A">
      <w:pPr>
        <w:spacing w:line="360" w:lineRule="auto"/>
        <w:ind w:firstLine="480" w:firstLineChars="200"/>
        <w:rPr>
          <w:rFonts w:ascii="宋体" w:hAnsi="宋体" w:cs="宋体"/>
          <w:sz w:val="24"/>
          <w:szCs w:val="24"/>
        </w:rPr>
      </w:pPr>
      <w:r>
        <w:rPr>
          <w:rFonts w:hint="eastAsia" w:ascii="宋体" w:hAnsi="宋体" w:cs="宋体"/>
          <w:sz w:val="24"/>
          <w:szCs w:val="24"/>
        </w:rPr>
        <w:t>1.乙方负责提供履行本协议涉及的服务所需的基础网络支持，并确保本协议内各项服务的正常进行。</w:t>
      </w:r>
    </w:p>
    <w:p w14:paraId="222B5929">
      <w:pPr>
        <w:spacing w:line="360" w:lineRule="auto"/>
        <w:ind w:firstLine="480" w:firstLineChars="200"/>
        <w:rPr>
          <w:rFonts w:ascii="宋体" w:hAnsi="宋体" w:cs="宋体"/>
          <w:sz w:val="24"/>
          <w:szCs w:val="24"/>
        </w:rPr>
      </w:pPr>
      <w:r>
        <w:rPr>
          <w:rFonts w:hint="eastAsia" w:ascii="宋体" w:hAnsi="宋体" w:cs="宋体"/>
          <w:sz w:val="24"/>
          <w:szCs w:val="24"/>
        </w:rPr>
        <w:t>2.乙方负责提供通信网络以及相应的网络接口和通信技术支持，确保通信传输的通畅，确保传输数据的准确性。</w:t>
      </w:r>
    </w:p>
    <w:p w14:paraId="300AF3B2">
      <w:pPr>
        <w:spacing w:line="360" w:lineRule="auto"/>
        <w:ind w:firstLine="480" w:firstLineChars="200"/>
        <w:rPr>
          <w:rFonts w:ascii="宋体" w:hAnsi="宋体" w:cs="宋体"/>
          <w:sz w:val="24"/>
          <w:szCs w:val="24"/>
        </w:rPr>
      </w:pPr>
      <w:r>
        <w:rPr>
          <w:rFonts w:hint="eastAsia" w:ascii="宋体" w:hAnsi="宋体" w:cs="宋体"/>
          <w:sz w:val="24"/>
          <w:szCs w:val="24"/>
        </w:rPr>
        <w:t>3.对于列入本协议中的各项通信链路和机柜业务服务，乙方有义务向甲方提供优质的网络服务和客户服务。</w:t>
      </w:r>
    </w:p>
    <w:p w14:paraId="0A6BBE75">
      <w:pPr>
        <w:spacing w:line="360" w:lineRule="auto"/>
        <w:ind w:firstLine="480" w:firstLineChars="200"/>
        <w:rPr>
          <w:rFonts w:ascii="宋体" w:hAnsi="宋体" w:cs="宋体"/>
          <w:sz w:val="24"/>
          <w:szCs w:val="24"/>
        </w:rPr>
      </w:pPr>
      <w:r>
        <w:rPr>
          <w:rFonts w:hint="eastAsia" w:ascii="宋体" w:hAnsi="宋体" w:cs="宋体"/>
          <w:sz w:val="24"/>
          <w:szCs w:val="24"/>
        </w:rPr>
        <w:t>4.乙方为甲方设计安装的通信链路，需遵守国家信息网络安全和保密规定。</w:t>
      </w:r>
    </w:p>
    <w:p w14:paraId="38B66E44">
      <w:pPr>
        <w:spacing w:line="360" w:lineRule="auto"/>
        <w:ind w:firstLine="480" w:firstLineChars="200"/>
        <w:rPr>
          <w:rFonts w:ascii="宋体" w:hAnsi="宋体" w:cs="宋体"/>
          <w:sz w:val="24"/>
          <w:szCs w:val="24"/>
        </w:rPr>
      </w:pPr>
      <w:r>
        <w:rPr>
          <w:rFonts w:hint="eastAsia" w:ascii="宋体" w:hAnsi="宋体" w:cs="宋体"/>
          <w:sz w:val="24"/>
          <w:szCs w:val="24"/>
        </w:rPr>
        <w:t>5.乙方保证专用传输光纤线路和通信链路接入的运行稳定、可靠、安全。</w:t>
      </w:r>
    </w:p>
    <w:p w14:paraId="2862E7B5">
      <w:pPr>
        <w:spacing w:line="360" w:lineRule="auto"/>
        <w:ind w:firstLine="480" w:firstLineChars="200"/>
        <w:rPr>
          <w:rFonts w:ascii="宋体" w:hAnsi="宋体" w:cs="宋体"/>
          <w:sz w:val="24"/>
          <w:szCs w:val="24"/>
        </w:rPr>
      </w:pPr>
      <w:r>
        <w:rPr>
          <w:rFonts w:hint="eastAsia" w:ascii="宋体" w:hAnsi="宋体" w:cs="宋体"/>
          <w:sz w:val="24"/>
          <w:szCs w:val="24"/>
        </w:rPr>
        <w:t>6.乙方保证所提供的专用传输光纤线路和通信链路等技术指标符合国家相关规定。</w:t>
      </w:r>
    </w:p>
    <w:p w14:paraId="7894138B">
      <w:pPr>
        <w:spacing w:line="360" w:lineRule="auto"/>
        <w:ind w:firstLine="480" w:firstLineChars="200"/>
        <w:rPr>
          <w:rFonts w:ascii="宋体" w:hAnsi="宋体" w:cs="宋体"/>
          <w:sz w:val="24"/>
          <w:szCs w:val="24"/>
        </w:rPr>
      </w:pPr>
      <w:r>
        <w:rPr>
          <w:rFonts w:hint="eastAsia" w:ascii="宋体" w:hAnsi="宋体" w:cs="宋体"/>
          <w:sz w:val="24"/>
          <w:szCs w:val="24"/>
        </w:rPr>
        <w:t>7.乙方为甲方提供运行维护保证，接到甲方通信链路故障申诉时，保证按照国家有关电路传输维护规程中通信电路修复时限要求恢复甲方的通信。</w:t>
      </w:r>
    </w:p>
    <w:p w14:paraId="149F1D48">
      <w:pPr>
        <w:spacing w:line="360" w:lineRule="auto"/>
        <w:rPr>
          <w:rFonts w:ascii="宋体" w:hAnsi="宋体" w:cs="宋体"/>
          <w:b/>
          <w:bCs/>
          <w:sz w:val="24"/>
          <w:szCs w:val="24"/>
          <w:u w:color="000000"/>
        </w:rPr>
      </w:pPr>
      <w:r>
        <w:rPr>
          <w:rFonts w:hint="eastAsia" w:ascii="宋体" w:hAnsi="宋体" w:cs="宋体"/>
          <w:b/>
          <w:bCs/>
          <w:kern w:val="0"/>
          <w:sz w:val="24"/>
          <w:szCs w:val="24"/>
          <w:u w:color="000000"/>
        </w:rPr>
        <w:t>五、项目租用服务确认</w:t>
      </w:r>
    </w:p>
    <w:p w14:paraId="3B221756">
      <w:pPr>
        <w:spacing w:line="360" w:lineRule="auto"/>
        <w:ind w:firstLine="484" w:firstLineChars="202"/>
        <w:rPr>
          <w:rFonts w:ascii="宋体" w:hAnsi="宋体" w:cs="宋体"/>
          <w:sz w:val="24"/>
        </w:rPr>
      </w:pPr>
      <w:r>
        <w:rPr>
          <w:rFonts w:hint="eastAsia" w:ascii="宋体" w:hAnsi="宋体" w:cs="宋体"/>
          <w:sz w:val="24"/>
        </w:rPr>
        <w:t>1.合同期满后,</w:t>
      </w:r>
      <w:r>
        <w:rPr>
          <w:rFonts w:hint="eastAsia" w:ascii="宋体" w:hAnsi="宋体" w:eastAsia="宋体" w:cs="宋体"/>
          <w:sz w:val="24"/>
        </w:rPr>
        <w:t>乙方</w:t>
      </w:r>
      <w:r>
        <w:rPr>
          <w:rFonts w:hint="eastAsia" w:ascii="宋体" w:hAnsi="宋体" w:cs="宋体"/>
          <w:sz w:val="24"/>
        </w:rPr>
        <w:t>应提交书面的服务总结报告和租用服务确认清单，由</w:t>
      </w:r>
      <w:r>
        <w:rPr>
          <w:rFonts w:hint="eastAsia" w:ascii="宋体" w:hAnsi="宋体" w:eastAsia="宋体" w:cs="宋体"/>
          <w:sz w:val="24"/>
        </w:rPr>
        <w:t>甲方</w:t>
      </w:r>
      <w:r>
        <w:rPr>
          <w:rFonts w:hint="eastAsia" w:ascii="宋体" w:hAnsi="宋体" w:cs="宋体"/>
          <w:sz w:val="24"/>
        </w:rPr>
        <w:t>依据合同、单一来源谈判文件、谈判响应文件、</w:t>
      </w:r>
      <w:r>
        <w:rPr>
          <w:rFonts w:hint="eastAsia" w:ascii="宋体" w:hAnsi="宋体" w:eastAsia="宋体" w:cs="宋体"/>
          <w:sz w:val="24"/>
        </w:rPr>
        <w:t>乙方</w:t>
      </w:r>
      <w:r>
        <w:rPr>
          <w:rFonts w:hint="eastAsia" w:ascii="宋体" w:hAnsi="宋体" w:cs="宋体"/>
          <w:sz w:val="24"/>
        </w:rPr>
        <w:t>提供服务实际情况，经</w:t>
      </w:r>
      <w:r>
        <w:rPr>
          <w:rFonts w:hint="eastAsia" w:ascii="宋体" w:hAnsi="宋体" w:eastAsia="宋体" w:cs="宋体"/>
          <w:sz w:val="24"/>
        </w:rPr>
        <w:t>甲方</w:t>
      </w:r>
      <w:r>
        <w:rPr>
          <w:rFonts w:hint="eastAsia" w:ascii="宋体" w:hAnsi="宋体" w:cs="宋体"/>
          <w:sz w:val="24"/>
        </w:rPr>
        <w:t>和</w:t>
      </w:r>
      <w:r>
        <w:rPr>
          <w:rFonts w:hint="eastAsia" w:ascii="宋体" w:hAnsi="宋体" w:eastAsia="宋体" w:cs="宋体"/>
          <w:sz w:val="24"/>
        </w:rPr>
        <w:t>乙方</w:t>
      </w:r>
      <w:r>
        <w:rPr>
          <w:rFonts w:hint="eastAsia" w:ascii="宋体" w:hAnsi="宋体" w:cs="宋体"/>
          <w:sz w:val="24"/>
        </w:rPr>
        <w:t>双方签字确认。</w:t>
      </w:r>
    </w:p>
    <w:p w14:paraId="60F84F71">
      <w:pPr>
        <w:spacing w:line="360" w:lineRule="auto"/>
        <w:ind w:firstLine="484" w:firstLineChars="202"/>
        <w:rPr>
          <w:rFonts w:ascii="宋体" w:hAnsi="宋体" w:cs="宋体"/>
          <w:sz w:val="24"/>
        </w:rPr>
      </w:pPr>
      <w:r>
        <w:rPr>
          <w:rFonts w:hint="eastAsia" w:ascii="宋体" w:hAnsi="宋体" w:cs="宋体"/>
          <w:sz w:val="24"/>
        </w:rPr>
        <w:t>2.不再租用线路和IDC机柜确认书、线路故障确认书：线路和IDC机柜不再租用，线路故障后，由</w:t>
      </w:r>
      <w:r>
        <w:rPr>
          <w:rFonts w:hint="eastAsia" w:ascii="宋体" w:hAnsi="宋体" w:eastAsia="宋体" w:cs="宋体"/>
          <w:sz w:val="24"/>
        </w:rPr>
        <w:t>甲方</w:t>
      </w:r>
      <w:r>
        <w:rPr>
          <w:rFonts w:hint="eastAsia" w:ascii="宋体" w:hAnsi="宋体" w:cs="宋体"/>
          <w:sz w:val="24"/>
        </w:rPr>
        <w:t>根据合同、单一来源谈判文件、谈判响应文件、线路实际情况等组织确认，由甲、乙双方签署确认书。</w:t>
      </w:r>
    </w:p>
    <w:p w14:paraId="15D12123">
      <w:pPr>
        <w:spacing w:line="360" w:lineRule="auto"/>
        <w:ind w:firstLine="482" w:firstLineChars="201"/>
        <w:rPr>
          <w:rFonts w:ascii="宋体" w:hAnsi="宋体" w:cs="宋体"/>
          <w:sz w:val="24"/>
        </w:rPr>
      </w:pPr>
      <w:r>
        <w:rPr>
          <w:rFonts w:hint="eastAsia" w:ascii="宋体" w:hAnsi="宋体" w:cs="宋体"/>
          <w:sz w:val="24"/>
        </w:rPr>
        <w:t>3.每30个自然日内，成交</w:t>
      </w:r>
      <w:r>
        <w:rPr>
          <w:rFonts w:hint="eastAsia" w:ascii="宋体" w:hAnsi="宋体" w:eastAsia="宋体" w:cs="宋体"/>
          <w:sz w:val="24"/>
        </w:rPr>
        <w:t>乙方</w:t>
      </w:r>
      <w:r>
        <w:rPr>
          <w:rFonts w:hint="eastAsia" w:ascii="宋体" w:hAnsi="宋体" w:cs="宋体"/>
          <w:sz w:val="24"/>
        </w:rPr>
        <w:t>提供的传输链路（裸光纤除外）中断累计达到2次或单次中断时长超过4小时（不可抗力原因除外），在第2次付款时扣除相当于该条专用传输链路当月月租费的50％的金额。依次累加扣减合同总金额。</w:t>
      </w:r>
    </w:p>
    <w:p w14:paraId="11791EFA">
      <w:pPr>
        <w:spacing w:line="360" w:lineRule="auto"/>
        <w:ind w:firstLine="482" w:firstLineChars="201"/>
        <w:rPr>
          <w:rFonts w:ascii="宋体" w:hAnsi="宋体" w:cs="宋体"/>
          <w:b/>
          <w:bCs/>
          <w:sz w:val="24"/>
          <w:szCs w:val="24"/>
          <w:u w:color="000000"/>
        </w:rPr>
      </w:pPr>
      <w:r>
        <w:rPr>
          <w:rFonts w:hint="eastAsia" w:ascii="宋体" w:hAnsi="宋体" w:eastAsia="宋体" w:cs="宋体"/>
          <w:sz w:val="24"/>
        </w:rPr>
        <w:t>4.</w:t>
      </w:r>
      <w:r>
        <w:rPr>
          <w:rFonts w:hint="eastAsia" w:ascii="宋体" w:hAnsi="宋体" w:cs="宋体"/>
          <w:sz w:val="24"/>
        </w:rPr>
        <w:t>每30个自然日内，成交</w:t>
      </w:r>
      <w:r>
        <w:rPr>
          <w:rFonts w:hint="eastAsia" w:ascii="宋体" w:hAnsi="宋体" w:eastAsia="宋体" w:cs="宋体"/>
          <w:sz w:val="24"/>
        </w:rPr>
        <w:t>乙方</w:t>
      </w:r>
      <w:r>
        <w:rPr>
          <w:rFonts w:hint="eastAsia" w:ascii="宋体" w:hAnsi="宋体" w:cs="宋体"/>
          <w:sz w:val="24"/>
        </w:rPr>
        <w:t>提供的传输链路（裸光纤除外）中断累计达到3次以上（含3次）或单次中断时长超过8小时（不可抗力原因除外），在第2次付款时扣除相当于该条专用传输链路当月月租费的金额。依次累加扣减合同总金额。</w:t>
      </w:r>
    </w:p>
    <w:p w14:paraId="2BA53192">
      <w:pPr>
        <w:spacing w:line="360" w:lineRule="auto"/>
        <w:rPr>
          <w:rFonts w:ascii="宋体" w:hAnsi="宋体" w:cs="宋体"/>
          <w:b/>
          <w:bCs/>
          <w:sz w:val="24"/>
          <w:szCs w:val="24"/>
          <w:u w:color="000000"/>
        </w:rPr>
      </w:pPr>
      <w:r>
        <w:rPr>
          <w:rFonts w:hint="eastAsia" w:ascii="宋体" w:hAnsi="宋体" w:cs="宋体"/>
          <w:b/>
          <w:bCs/>
          <w:kern w:val="0"/>
          <w:sz w:val="24"/>
          <w:szCs w:val="24"/>
          <w:u w:color="000000"/>
        </w:rPr>
        <w:t>六、售后服务</w:t>
      </w:r>
    </w:p>
    <w:p w14:paraId="2F737408">
      <w:pPr>
        <w:spacing w:line="360" w:lineRule="auto"/>
        <w:ind w:firstLine="482" w:firstLineChars="201"/>
        <w:rPr>
          <w:rFonts w:ascii="宋体" w:hAnsi="宋体" w:cs="宋体"/>
          <w:sz w:val="24"/>
        </w:rPr>
      </w:pPr>
      <w:r>
        <w:rPr>
          <w:rFonts w:hint="eastAsia" w:ascii="宋体" w:hAnsi="宋体" w:cs="宋体"/>
          <w:sz w:val="24"/>
        </w:rPr>
        <w:t>（一）</w:t>
      </w:r>
      <w:r>
        <w:rPr>
          <w:rFonts w:ascii="宋体" w:hAnsi="宋体" w:cs="宋体"/>
          <w:sz w:val="24"/>
        </w:rPr>
        <w:t>运营商提供最高级别的售后服务保障。在采购方常设售后服务机构，对项目提供端到端全过程（即售前、售中、售后）一站式服务；提供24小时×365天×1年的服务保证。一站式服务包括：一点业务咨询、一点业务受理、一点故障申告、一点技术支持。</w:t>
      </w:r>
    </w:p>
    <w:p w14:paraId="551539AB">
      <w:pPr>
        <w:spacing w:line="360" w:lineRule="auto"/>
        <w:ind w:firstLine="482" w:firstLineChars="201"/>
        <w:rPr>
          <w:rFonts w:ascii="宋体" w:hAnsi="宋体" w:cs="宋体"/>
          <w:sz w:val="24"/>
        </w:rPr>
      </w:pPr>
      <w:r>
        <w:rPr>
          <w:rFonts w:hint="eastAsia" w:ascii="宋体" w:hAnsi="宋体" w:cs="宋体"/>
          <w:sz w:val="24"/>
        </w:rPr>
        <w:t>（二）</w:t>
      </w:r>
      <w:r>
        <w:rPr>
          <w:rFonts w:ascii="宋体" w:hAnsi="宋体" w:cs="宋体"/>
          <w:sz w:val="24"/>
        </w:rPr>
        <w:t>运营商应提供7×24小时电话技术支持和故障申报服务。</w:t>
      </w:r>
    </w:p>
    <w:p w14:paraId="2B97D71F">
      <w:pPr>
        <w:spacing w:line="360" w:lineRule="auto"/>
        <w:ind w:firstLine="482" w:firstLineChars="201"/>
        <w:rPr>
          <w:rFonts w:ascii="宋体" w:hAnsi="宋体" w:cs="宋体"/>
          <w:sz w:val="24"/>
        </w:rPr>
      </w:pPr>
      <w:r>
        <w:rPr>
          <w:rFonts w:hint="eastAsia" w:ascii="宋体" w:hAnsi="宋体" w:cs="宋体"/>
          <w:sz w:val="24"/>
        </w:rPr>
        <w:t>（三）</w:t>
      </w:r>
      <w:r>
        <w:rPr>
          <w:rFonts w:ascii="宋体" w:hAnsi="宋体" w:cs="宋体"/>
          <w:sz w:val="24"/>
        </w:rPr>
        <w:t>运营商及时向采购方通告本项目服务范围内有关服务的重大事项，及时处理投诉。</w:t>
      </w:r>
    </w:p>
    <w:p w14:paraId="245ECE65">
      <w:pPr>
        <w:spacing w:line="360" w:lineRule="auto"/>
        <w:ind w:firstLine="482" w:firstLineChars="201"/>
        <w:rPr>
          <w:rFonts w:ascii="宋体" w:hAnsi="宋体" w:cs="宋体"/>
          <w:sz w:val="24"/>
        </w:rPr>
      </w:pPr>
      <w:r>
        <w:rPr>
          <w:rFonts w:hint="eastAsia" w:ascii="宋体" w:hAnsi="宋体" w:cs="宋体"/>
          <w:sz w:val="24"/>
        </w:rPr>
        <w:t>（四）</w:t>
      </w:r>
      <w:r>
        <w:rPr>
          <w:rFonts w:ascii="宋体" w:hAnsi="宋体" w:cs="宋体"/>
          <w:sz w:val="24"/>
        </w:rPr>
        <w:t>运营商须每月为客户至少提供一次包括电路、设备的状态和性能指标日常巡检，并将巡检结果以书面形式递交采购人进行核查。发现故障隐患将在巡检结束后一周内完成整改、修复。</w:t>
      </w:r>
    </w:p>
    <w:p w14:paraId="2E547EE6">
      <w:pPr>
        <w:spacing w:line="360" w:lineRule="auto"/>
        <w:ind w:firstLine="482" w:firstLineChars="201"/>
        <w:rPr>
          <w:rFonts w:ascii="宋体" w:hAnsi="宋体" w:cs="宋体"/>
          <w:sz w:val="24"/>
        </w:rPr>
      </w:pPr>
      <w:r>
        <w:rPr>
          <w:rFonts w:hint="eastAsia" w:ascii="宋体" w:hAnsi="宋体" w:cs="宋体"/>
          <w:sz w:val="24"/>
        </w:rPr>
        <w:t>（五）</w:t>
      </w:r>
      <w:r>
        <w:rPr>
          <w:rFonts w:ascii="宋体" w:hAnsi="宋体" w:cs="宋体"/>
          <w:sz w:val="24"/>
        </w:rPr>
        <w:t>服务期内，运营商免费提供专用传输线路（裸光纤、数字电路、互联网线路）西安市内迁移服务,并在7个自然日内完成；迁移服务包含：</w:t>
      </w:r>
    </w:p>
    <w:p w14:paraId="0907211F">
      <w:pPr>
        <w:spacing w:line="360" w:lineRule="auto"/>
        <w:ind w:firstLine="482" w:firstLineChars="201"/>
        <w:rPr>
          <w:rFonts w:ascii="宋体" w:hAnsi="宋体" w:cs="宋体"/>
          <w:sz w:val="24"/>
        </w:rPr>
      </w:pPr>
      <w:r>
        <w:rPr>
          <w:rFonts w:ascii="宋体" w:hAnsi="宋体" w:cs="宋体"/>
          <w:sz w:val="24"/>
        </w:rPr>
        <w:t>A．用户方办公地点整体迁移。要求专用传输链路提供商先开通新办公地点的专用传输链路，用户迁移工作完毕后，再拆除原办公地点专用传输链路。新老专用传输链路在迁移期间不再额外收取任何费用。新旧光传输设备型号、容量不降低。</w:t>
      </w:r>
    </w:p>
    <w:p w14:paraId="124E6D17">
      <w:pPr>
        <w:spacing w:line="360" w:lineRule="auto"/>
        <w:ind w:firstLine="482" w:firstLineChars="201"/>
        <w:rPr>
          <w:rFonts w:ascii="宋体" w:hAnsi="宋体" w:cs="宋体"/>
          <w:sz w:val="24"/>
        </w:rPr>
      </w:pPr>
      <w:r>
        <w:rPr>
          <w:rFonts w:ascii="宋体" w:hAnsi="宋体" w:cs="宋体"/>
          <w:sz w:val="24"/>
        </w:rPr>
        <w:t>B．用户方办公地点不变，机房位置根据工作需要改变位置。要求专用传输线路提供商根据用户需求，免费提供接入光缆或光传输设备的移位服务。</w:t>
      </w:r>
    </w:p>
    <w:p w14:paraId="1B79B9A5">
      <w:pPr>
        <w:spacing w:line="360" w:lineRule="auto"/>
        <w:ind w:firstLine="482" w:firstLineChars="201"/>
        <w:rPr>
          <w:rFonts w:ascii="宋体" w:hAnsi="宋体" w:cs="宋体"/>
          <w:sz w:val="24"/>
        </w:rPr>
      </w:pPr>
      <w:r>
        <w:rPr>
          <w:rFonts w:ascii="宋体" w:hAnsi="宋体" w:cs="宋体"/>
          <w:sz w:val="24"/>
        </w:rPr>
        <w:t>迁移前应制定详细的专用传输线路迁移方案，迁移中专用传输线路中断时间应在用户的要求范围内，迁移后保证专用传输线路的可用性，确保系统如期正常运行。</w:t>
      </w:r>
    </w:p>
    <w:p w14:paraId="00930059">
      <w:pPr>
        <w:spacing w:line="360" w:lineRule="auto"/>
        <w:ind w:firstLine="482" w:firstLineChars="201"/>
        <w:rPr>
          <w:rFonts w:ascii="宋体" w:hAnsi="宋体" w:cs="宋体"/>
          <w:sz w:val="24"/>
        </w:rPr>
      </w:pPr>
      <w:r>
        <w:rPr>
          <w:rFonts w:hint="eastAsia" w:ascii="宋体" w:hAnsi="宋体" w:cs="宋体"/>
          <w:sz w:val="24"/>
        </w:rPr>
        <w:t>（六）</w:t>
      </w:r>
      <w:r>
        <w:rPr>
          <w:rFonts w:ascii="宋体" w:hAnsi="宋体" w:cs="宋体"/>
          <w:sz w:val="24"/>
        </w:rPr>
        <w:t>采购方因工作原因需要停用、退租线路和服务资源时，应以书面形式通知运营商。如采购方向运营商当月通知停用和退租，则次月起采购方不再缴纳线路和服务资源租费。线路和服务资源租费以采购合同的价格月费用为准，乘以实际使用月数支付租费。</w:t>
      </w:r>
    </w:p>
    <w:p w14:paraId="3FDF4680">
      <w:pPr>
        <w:spacing w:line="360" w:lineRule="auto"/>
        <w:rPr>
          <w:rFonts w:ascii="宋体" w:hAnsi="宋体" w:cs="宋体"/>
          <w:b/>
          <w:bCs/>
          <w:sz w:val="24"/>
          <w:szCs w:val="24"/>
          <w:u w:color="000000"/>
        </w:rPr>
      </w:pPr>
      <w:r>
        <w:rPr>
          <w:rFonts w:hint="eastAsia" w:ascii="宋体" w:hAnsi="宋体" w:cs="宋体"/>
          <w:b/>
          <w:bCs/>
          <w:kern w:val="0"/>
          <w:sz w:val="24"/>
          <w:szCs w:val="24"/>
          <w:u w:color="000000"/>
        </w:rPr>
        <w:t>七、其它事项</w:t>
      </w:r>
    </w:p>
    <w:p w14:paraId="7BD0ADEC">
      <w:pPr>
        <w:spacing w:line="360" w:lineRule="auto"/>
        <w:ind w:firstLine="480" w:firstLineChars="200"/>
        <w:rPr>
          <w:rFonts w:ascii="宋体" w:hAnsi="宋体" w:cs="宋体"/>
          <w:sz w:val="24"/>
          <w:szCs w:val="24"/>
        </w:rPr>
      </w:pPr>
      <w:r>
        <w:rPr>
          <w:rFonts w:hint="eastAsia" w:ascii="宋体" w:hAnsi="宋体" w:cs="宋体"/>
          <w:sz w:val="24"/>
          <w:szCs w:val="24"/>
        </w:rPr>
        <w:t>（一）乙方不得转让、分包给其它单位或个人。</w:t>
      </w:r>
    </w:p>
    <w:p w14:paraId="0FEA288D">
      <w:pPr>
        <w:spacing w:line="360" w:lineRule="auto"/>
        <w:ind w:firstLine="480" w:firstLineChars="200"/>
        <w:rPr>
          <w:rFonts w:ascii="宋体" w:hAnsi="宋体" w:cs="宋体"/>
          <w:sz w:val="24"/>
          <w:szCs w:val="24"/>
        </w:rPr>
      </w:pPr>
      <w:r>
        <w:rPr>
          <w:rFonts w:hint="eastAsia" w:ascii="宋体" w:hAnsi="宋体" w:cs="宋体"/>
          <w:sz w:val="24"/>
          <w:szCs w:val="24"/>
        </w:rPr>
        <w:t>（二）乙方的响应文件和承诺等内容将列入合同。</w:t>
      </w:r>
    </w:p>
    <w:p w14:paraId="0878AFF3">
      <w:pPr>
        <w:spacing w:line="360" w:lineRule="auto"/>
        <w:rPr>
          <w:rFonts w:ascii="宋体" w:hAnsi="宋体" w:cs="宋体"/>
          <w:b/>
          <w:bCs/>
          <w:sz w:val="24"/>
          <w:szCs w:val="24"/>
          <w:u w:color="000000"/>
        </w:rPr>
      </w:pPr>
      <w:r>
        <w:rPr>
          <w:rFonts w:hint="eastAsia" w:ascii="宋体" w:hAnsi="宋体" w:cs="宋体"/>
          <w:b/>
          <w:bCs/>
          <w:kern w:val="0"/>
          <w:sz w:val="24"/>
          <w:szCs w:val="24"/>
          <w:u w:color="000000"/>
        </w:rPr>
        <w:t>八、合同的解除</w:t>
      </w:r>
    </w:p>
    <w:p w14:paraId="3B26A1F1">
      <w:pPr>
        <w:spacing w:line="360" w:lineRule="auto"/>
        <w:ind w:firstLine="480" w:firstLineChars="200"/>
        <w:rPr>
          <w:rFonts w:ascii="宋体" w:hAnsi="宋体" w:cs="宋体"/>
          <w:sz w:val="24"/>
          <w:szCs w:val="24"/>
        </w:rPr>
      </w:pPr>
      <w:r>
        <w:rPr>
          <w:rFonts w:hint="eastAsia" w:ascii="宋体" w:hAnsi="宋体" w:cs="宋体"/>
          <w:sz w:val="24"/>
          <w:szCs w:val="24"/>
        </w:rPr>
        <w:t>如出现以下情形之一的，甲方有权单方解除合同，并要求乙方承担违约责任：</w:t>
      </w:r>
    </w:p>
    <w:p w14:paraId="32BA3181">
      <w:pPr>
        <w:spacing w:line="360" w:lineRule="auto"/>
        <w:ind w:firstLine="480" w:firstLineChars="200"/>
        <w:rPr>
          <w:rFonts w:ascii="宋体" w:hAnsi="宋体" w:cs="宋体"/>
          <w:sz w:val="24"/>
          <w:szCs w:val="24"/>
        </w:rPr>
      </w:pPr>
      <w:r>
        <w:rPr>
          <w:rFonts w:hint="eastAsia" w:ascii="宋体" w:hAnsi="宋体" w:cs="宋体"/>
          <w:sz w:val="24"/>
          <w:szCs w:val="24"/>
        </w:rPr>
        <w:t>(一)乙方或</w:t>
      </w:r>
      <w:r>
        <w:rPr>
          <w:rFonts w:hint="eastAsia" w:ascii="宋体" w:hAnsi="宋体" w:cs="宋体"/>
          <w:sz w:val="24"/>
          <w:szCs w:val="24"/>
          <w:lang w:val="en-GB"/>
        </w:rPr>
        <w:t>安保</w:t>
      </w:r>
      <w:r>
        <w:rPr>
          <w:rFonts w:hint="eastAsia" w:ascii="宋体" w:hAnsi="宋体" w:cs="宋体"/>
          <w:sz w:val="24"/>
          <w:szCs w:val="24"/>
        </w:rPr>
        <w:t>人员造成甲方人员或第三人人身伤害或其他安全事故的；</w:t>
      </w:r>
    </w:p>
    <w:p w14:paraId="59D6A8D6">
      <w:pPr>
        <w:spacing w:line="360" w:lineRule="auto"/>
        <w:ind w:firstLine="480" w:firstLineChars="200"/>
        <w:rPr>
          <w:rFonts w:ascii="宋体" w:hAnsi="宋体" w:cs="宋体"/>
          <w:sz w:val="24"/>
          <w:szCs w:val="24"/>
        </w:rPr>
      </w:pPr>
      <w:r>
        <w:rPr>
          <w:rFonts w:hint="eastAsia" w:ascii="宋体" w:hAnsi="宋体" w:cs="宋体"/>
          <w:sz w:val="24"/>
          <w:szCs w:val="24"/>
        </w:rPr>
        <w:t>(二)乙方违反约定，或不能完成甲方指定的工作任务，经甲方指出后五个工作日内仍未改正的。</w:t>
      </w:r>
    </w:p>
    <w:p w14:paraId="7914F3FE">
      <w:pPr>
        <w:spacing w:line="360" w:lineRule="auto"/>
        <w:ind w:firstLine="480" w:firstLineChars="200"/>
        <w:rPr>
          <w:rFonts w:ascii="宋体" w:hAnsi="宋体" w:cs="宋体"/>
          <w:sz w:val="24"/>
          <w:szCs w:val="24"/>
        </w:rPr>
      </w:pPr>
      <w:r>
        <w:rPr>
          <w:rFonts w:hint="eastAsia" w:ascii="宋体" w:hAnsi="宋体" w:cs="宋体"/>
          <w:sz w:val="24"/>
          <w:szCs w:val="24"/>
        </w:rPr>
        <w:t>(三)本合同约定属于乙方的义务，但乙方未按合同履行的其他情形。</w:t>
      </w:r>
    </w:p>
    <w:p w14:paraId="41715069">
      <w:pPr>
        <w:pStyle w:val="6"/>
        <w:spacing w:line="360" w:lineRule="auto"/>
        <w:ind w:firstLine="240"/>
        <w:rPr>
          <w:rFonts w:ascii="宋体" w:hAnsi="宋体" w:cs="宋体"/>
          <w:sz w:val="24"/>
          <w:szCs w:val="24"/>
          <w:lang w:eastAsia="zh-CN"/>
        </w:rPr>
      </w:pPr>
      <w:r>
        <w:rPr>
          <w:rFonts w:hint="eastAsia" w:ascii="宋体" w:hAnsi="宋体" w:eastAsia="宋体" w:cs="宋体"/>
          <w:sz w:val="24"/>
          <w:szCs w:val="24"/>
          <w:lang w:eastAsia="zh-CN"/>
        </w:rPr>
        <w:t xml:space="preserve"> （四）本合同履行中，乙方违反合同约定，甲方根据约定单方终止本合同的，乙方应在合同解除后将甲方已付的全部费用（含超付费用、违约金、赔偿金等）在合同解除之日起5日内全额向甲方支付，否则，每逾期一天，应按延迟支付金额的1%向甲方支付违约金。</w:t>
      </w:r>
    </w:p>
    <w:p w14:paraId="5C37F509">
      <w:pPr>
        <w:spacing w:line="360" w:lineRule="auto"/>
        <w:rPr>
          <w:rFonts w:ascii="宋体" w:hAnsi="宋体" w:cs="宋体"/>
          <w:b/>
          <w:bCs/>
          <w:sz w:val="24"/>
          <w:szCs w:val="24"/>
          <w:u w:color="000000"/>
        </w:rPr>
      </w:pPr>
      <w:r>
        <w:rPr>
          <w:rFonts w:hint="eastAsia" w:ascii="宋体" w:hAnsi="宋体" w:cs="宋体"/>
          <w:b/>
          <w:bCs/>
          <w:kern w:val="0"/>
          <w:sz w:val="24"/>
          <w:szCs w:val="24"/>
          <w:u w:color="000000"/>
        </w:rPr>
        <w:t>九、违约责任</w:t>
      </w:r>
    </w:p>
    <w:p w14:paraId="3FE0D230">
      <w:pPr>
        <w:spacing w:line="360" w:lineRule="auto"/>
        <w:ind w:firstLine="480" w:firstLineChars="200"/>
        <w:rPr>
          <w:rFonts w:ascii="宋体" w:hAnsi="宋体" w:cs="宋体"/>
          <w:sz w:val="24"/>
          <w:szCs w:val="24"/>
        </w:rPr>
      </w:pPr>
      <w:r>
        <w:rPr>
          <w:rFonts w:hint="eastAsia" w:ascii="宋体" w:hAnsi="宋体" w:cs="宋体"/>
          <w:sz w:val="24"/>
          <w:szCs w:val="24"/>
        </w:rPr>
        <w:t>（一）按《中华人民共和国民法典》中的相关条款执行。</w:t>
      </w:r>
    </w:p>
    <w:p w14:paraId="51A0E310">
      <w:pPr>
        <w:spacing w:line="360" w:lineRule="auto"/>
        <w:ind w:firstLine="480" w:firstLineChars="200"/>
        <w:rPr>
          <w:rFonts w:ascii="宋体" w:hAnsi="宋体" w:cs="宋体"/>
          <w:sz w:val="24"/>
          <w:szCs w:val="24"/>
        </w:rPr>
      </w:pPr>
      <w:r>
        <w:rPr>
          <w:rFonts w:hint="eastAsia" w:ascii="宋体" w:hAnsi="宋体" w:cs="宋体"/>
          <w:sz w:val="24"/>
          <w:szCs w:val="24"/>
        </w:rPr>
        <w:t>（二）未按合同要求提供服务或服务质量不能满足合同要求，甲方有权终止合同，并要求乙方承担违约责任</w:t>
      </w:r>
      <w:r>
        <w:rPr>
          <w:rFonts w:hint="eastAsia" w:ascii="宋体" w:hAnsi="宋体" w:eastAsia="宋体" w:cs="宋体"/>
          <w:sz w:val="24"/>
          <w:szCs w:val="24"/>
        </w:rPr>
        <w:t>，并承担因此给甲方造成的全部损失</w:t>
      </w:r>
      <w:r>
        <w:rPr>
          <w:rFonts w:hint="eastAsia" w:ascii="宋体" w:hAnsi="宋体" w:cs="宋体"/>
          <w:sz w:val="24"/>
          <w:szCs w:val="24"/>
        </w:rPr>
        <w:t>。</w:t>
      </w:r>
    </w:p>
    <w:p w14:paraId="4C55EC6F">
      <w:pPr>
        <w:spacing w:line="360" w:lineRule="auto"/>
        <w:ind w:firstLine="480" w:firstLineChars="200"/>
        <w:rPr>
          <w:rFonts w:ascii="宋体" w:hAnsi="宋体" w:cs="宋体"/>
          <w:sz w:val="24"/>
          <w:szCs w:val="24"/>
        </w:rPr>
      </w:pPr>
      <w:r>
        <w:rPr>
          <w:rFonts w:hint="eastAsia" w:ascii="宋体" w:hAnsi="宋体" w:cs="宋体"/>
          <w:sz w:val="24"/>
          <w:szCs w:val="24"/>
        </w:rPr>
        <w:t>（三）</w:t>
      </w:r>
      <w:r>
        <w:rPr>
          <w:rFonts w:hint="eastAsia" w:ascii="宋体" w:hAnsi="宋体" w:eastAsia="宋体" w:cs="宋体"/>
          <w:sz w:val="24"/>
          <w:szCs w:val="24"/>
        </w:rPr>
        <w:t>乙方</w:t>
      </w:r>
      <w:r>
        <w:rPr>
          <w:rFonts w:hint="eastAsia" w:ascii="宋体" w:hAnsi="宋体" w:cs="宋体"/>
          <w:sz w:val="24"/>
          <w:szCs w:val="24"/>
        </w:rPr>
        <w:t>的响应文件为签订正式书面合同书不可分割的部分，</w:t>
      </w:r>
      <w:r>
        <w:rPr>
          <w:rFonts w:hint="eastAsia" w:ascii="宋体" w:hAnsi="宋体" w:eastAsia="宋体" w:cs="宋体"/>
          <w:sz w:val="24"/>
          <w:szCs w:val="24"/>
        </w:rPr>
        <w:t>乙方</w:t>
      </w:r>
      <w:r>
        <w:rPr>
          <w:rFonts w:hint="eastAsia" w:ascii="宋体" w:hAnsi="宋体" w:cs="宋体"/>
          <w:sz w:val="24"/>
          <w:szCs w:val="24"/>
        </w:rPr>
        <w:t>应履行相应的责任。</w:t>
      </w:r>
    </w:p>
    <w:p w14:paraId="3A2AD769">
      <w:pPr>
        <w:pStyle w:val="6"/>
        <w:spacing w:line="360" w:lineRule="auto"/>
        <w:ind w:firstLine="240"/>
        <w:rPr>
          <w:rFonts w:ascii="宋体" w:hAnsi="宋体" w:eastAsia="宋体" w:cs="宋体"/>
          <w:sz w:val="24"/>
          <w:szCs w:val="24"/>
          <w:lang w:eastAsia="zh-CN"/>
        </w:rPr>
      </w:pPr>
      <w:r>
        <w:rPr>
          <w:rFonts w:hint="eastAsia" w:ascii="宋体" w:hAnsi="宋体" w:eastAsia="宋体" w:cs="宋体"/>
          <w:sz w:val="24"/>
          <w:szCs w:val="24"/>
          <w:lang w:eastAsia="zh-CN"/>
        </w:rPr>
        <w:t xml:space="preserve">  （四）乙方在服务期内，因乙方服务人员使用/操作不当而对甲方或第三方设备设施或人身等造成损坏/侵害的，由乙方承担一切责任和经济损失，与甲方无关。如因此造成甲方损失的，乙方应对甲方的全部损失承担赔偿责任，损失包括但不限于甲方被主张权利导致被裁决/判决承担的责任以及诉讼费、律师费、保全费、鉴定费等费用。</w:t>
      </w:r>
    </w:p>
    <w:p w14:paraId="52E51130">
      <w:pPr>
        <w:pStyle w:val="6"/>
        <w:spacing w:line="360" w:lineRule="auto"/>
        <w:ind w:firstLine="240"/>
        <w:rPr>
          <w:rFonts w:ascii="宋体" w:hAnsi="宋体" w:cs="宋体"/>
          <w:sz w:val="24"/>
          <w:szCs w:val="24"/>
          <w:lang w:eastAsia="zh-CN"/>
        </w:rPr>
      </w:pPr>
      <w:r>
        <w:rPr>
          <w:rFonts w:hint="eastAsia" w:ascii="宋体" w:hAnsi="宋体" w:eastAsia="宋体" w:cs="宋体"/>
          <w:sz w:val="24"/>
          <w:szCs w:val="24"/>
          <w:lang w:eastAsia="zh-CN"/>
        </w:rPr>
        <w:t xml:space="preserve">  （五）如乙方未按合同约定提供服务（包括但不限于人员违约、限期内无法处理/恢复故障、违法保密义务等）构成违约，则应向甲方承担合同总金额30%的违约金。因乙方违约产生的违约金、赔偿等，甲方有权在未付款项中直接予以扣除，扣除金额不足以弥补甲方损失的，乙方应对甲方的全部损失承担赔偿责任，损失包括但不限于甲方被主张权利导致被裁决/判决承担的责任以及诉讼费、律师费、保全费、鉴定费等费用。</w:t>
      </w:r>
    </w:p>
    <w:p w14:paraId="56A78EDD">
      <w:pPr>
        <w:spacing w:line="360" w:lineRule="auto"/>
        <w:rPr>
          <w:rFonts w:ascii="宋体" w:hAnsi="宋体" w:cs="宋体"/>
          <w:b/>
          <w:bCs/>
          <w:sz w:val="24"/>
          <w:szCs w:val="24"/>
          <w:u w:color="000000"/>
        </w:rPr>
      </w:pPr>
      <w:r>
        <w:rPr>
          <w:rFonts w:hint="eastAsia" w:ascii="宋体" w:hAnsi="宋体" w:cs="宋体"/>
          <w:b/>
          <w:bCs/>
          <w:kern w:val="0"/>
          <w:sz w:val="24"/>
          <w:szCs w:val="24"/>
          <w:u w:color="000000"/>
        </w:rPr>
        <w:t>十、保密</w:t>
      </w:r>
    </w:p>
    <w:p w14:paraId="76C24D2A">
      <w:pPr>
        <w:spacing w:line="360" w:lineRule="auto"/>
        <w:ind w:firstLine="480" w:firstLineChars="200"/>
        <w:rPr>
          <w:rFonts w:ascii="宋体" w:hAnsi="宋体" w:cs="宋体"/>
          <w:sz w:val="24"/>
          <w:szCs w:val="24"/>
        </w:rPr>
      </w:pPr>
      <w:r>
        <w:rPr>
          <w:rFonts w:hint="eastAsia" w:ascii="宋体" w:hAnsi="宋体" w:cs="宋体"/>
          <w:sz w:val="24"/>
          <w:szCs w:val="24"/>
        </w:rPr>
        <w:t>合同条款涉及企业机密，甲乙双方都有保密的义务，由于一方泄密使另一方利益受到损害，泄密方应承担相应责任。</w:t>
      </w:r>
    </w:p>
    <w:p w14:paraId="60399A66">
      <w:pPr>
        <w:spacing w:line="360" w:lineRule="auto"/>
        <w:ind w:firstLine="480" w:firstLineChars="200"/>
        <w:rPr>
          <w:rFonts w:ascii="宋体" w:hAnsi="宋体" w:cs="宋体"/>
          <w:sz w:val="24"/>
          <w:szCs w:val="24"/>
        </w:rPr>
      </w:pPr>
      <w:r>
        <w:rPr>
          <w:rFonts w:hint="eastAsia" w:ascii="宋体" w:hAnsi="宋体" w:cs="宋体"/>
          <w:sz w:val="24"/>
          <w:szCs w:val="24"/>
        </w:rPr>
        <w:t>未经对方书面许可，任何一方不得向第三方提供或披露本合同内容及与对方业务有关的资料和信息，法律另有规定的除外。</w:t>
      </w:r>
    </w:p>
    <w:p w14:paraId="0C69EACE">
      <w:pPr>
        <w:spacing w:line="360" w:lineRule="auto"/>
        <w:rPr>
          <w:rFonts w:ascii="宋体" w:hAnsi="宋体" w:cs="宋体"/>
          <w:b/>
          <w:bCs/>
          <w:kern w:val="0"/>
          <w:sz w:val="24"/>
          <w:szCs w:val="24"/>
          <w:u w:color="000000"/>
        </w:rPr>
      </w:pPr>
      <w:r>
        <w:rPr>
          <w:rFonts w:hint="eastAsia" w:ascii="宋体" w:hAnsi="宋体" w:cs="宋体"/>
          <w:b/>
          <w:bCs/>
          <w:kern w:val="0"/>
          <w:sz w:val="24"/>
          <w:szCs w:val="24"/>
          <w:u w:color="000000"/>
        </w:rPr>
        <w:t>十一、</w:t>
      </w:r>
      <w:r>
        <w:rPr>
          <w:rFonts w:hint="eastAsia" w:ascii="宋体" w:hAnsi="宋体" w:cs="宋体"/>
          <w:b/>
          <w:bCs/>
          <w:sz w:val="24"/>
          <w:szCs w:val="24"/>
          <w:u w:color="000000"/>
        </w:rPr>
        <w:t>通知送达</w:t>
      </w:r>
    </w:p>
    <w:p w14:paraId="3B351EB6">
      <w:pPr>
        <w:spacing w:line="360" w:lineRule="auto"/>
        <w:rPr>
          <w:rFonts w:ascii="宋体" w:hAnsi="宋体" w:cs="宋体"/>
          <w:sz w:val="24"/>
          <w:szCs w:val="24"/>
          <w:u w:color="000000"/>
        </w:rPr>
      </w:pPr>
      <w:r>
        <w:rPr>
          <w:rFonts w:hint="eastAsia" w:ascii="宋体" w:hAnsi="宋体" w:cs="宋体"/>
          <w:sz w:val="24"/>
          <w:szCs w:val="24"/>
          <w:u w:color="000000"/>
        </w:rPr>
        <w:t>（一）本合同履行期间双方往来的全部通知、函件或法院法律文书等文件，必须采用书面形式，通过邮寄或电子邮件的方式送达对方。双方通信地址如下：</w:t>
      </w:r>
    </w:p>
    <w:p w14:paraId="7C37061C">
      <w:pPr>
        <w:spacing w:line="360" w:lineRule="auto"/>
        <w:ind w:left="420" w:leftChars="200"/>
        <w:rPr>
          <w:rFonts w:ascii="宋体" w:hAnsi="宋体" w:cs="宋体"/>
          <w:sz w:val="24"/>
          <w:szCs w:val="24"/>
          <w:u w:color="000000"/>
        </w:rPr>
      </w:pPr>
      <w:r>
        <w:rPr>
          <w:rFonts w:hint="eastAsia" w:ascii="宋体" w:hAnsi="宋体" w:cs="宋体"/>
          <w:sz w:val="24"/>
          <w:szCs w:val="24"/>
          <w:u w:color="000000"/>
        </w:rPr>
        <w:t>甲方：陕西省公安厅</w:t>
      </w:r>
    </w:p>
    <w:p w14:paraId="5451045B">
      <w:pPr>
        <w:spacing w:line="360" w:lineRule="auto"/>
        <w:ind w:left="420" w:leftChars="200"/>
        <w:rPr>
          <w:rFonts w:ascii="宋体" w:hAnsi="宋体" w:cs="宋体"/>
          <w:sz w:val="24"/>
          <w:szCs w:val="24"/>
          <w:u w:color="000000"/>
        </w:rPr>
      </w:pPr>
      <w:r>
        <w:rPr>
          <w:rFonts w:hint="eastAsia" w:ascii="宋体" w:hAnsi="宋体" w:cs="宋体"/>
          <w:sz w:val="24"/>
          <w:szCs w:val="24"/>
          <w:u w:color="000000"/>
        </w:rPr>
        <w:t>地址：陕西省西安市凤城二路19号</w:t>
      </w:r>
    </w:p>
    <w:p w14:paraId="790EEFAD">
      <w:pPr>
        <w:spacing w:line="360" w:lineRule="auto"/>
        <w:ind w:left="420" w:leftChars="200"/>
        <w:rPr>
          <w:rFonts w:ascii="宋体" w:hAnsi="宋体" w:cs="宋体"/>
          <w:sz w:val="24"/>
          <w:szCs w:val="24"/>
          <w:u w:color="000000"/>
        </w:rPr>
      </w:pPr>
      <w:r>
        <w:rPr>
          <w:rFonts w:hint="eastAsia" w:ascii="宋体" w:hAnsi="宋体" w:cs="宋体"/>
          <w:sz w:val="24"/>
          <w:szCs w:val="24"/>
          <w:u w:color="000000"/>
        </w:rPr>
        <w:t>邮编：710018</w:t>
      </w:r>
    </w:p>
    <w:p w14:paraId="38FBD268">
      <w:pPr>
        <w:spacing w:line="360" w:lineRule="auto"/>
        <w:ind w:left="420" w:leftChars="200"/>
        <w:rPr>
          <w:rFonts w:ascii="宋体" w:hAnsi="宋体" w:cs="宋体"/>
          <w:sz w:val="24"/>
          <w:szCs w:val="24"/>
          <w:u w:color="000000"/>
        </w:rPr>
      </w:pPr>
      <w:r>
        <w:rPr>
          <w:rFonts w:hint="eastAsia" w:ascii="宋体" w:hAnsi="宋体" w:cs="宋体"/>
          <w:sz w:val="24"/>
          <w:szCs w:val="24"/>
          <w:u w:color="000000"/>
        </w:rPr>
        <w:t>联系电话：</w:t>
      </w:r>
    </w:p>
    <w:p w14:paraId="550AC8BE">
      <w:pPr>
        <w:spacing w:line="360" w:lineRule="auto"/>
        <w:ind w:left="420" w:leftChars="200"/>
        <w:rPr>
          <w:rFonts w:ascii="宋体" w:hAnsi="宋体" w:cs="宋体"/>
          <w:sz w:val="24"/>
          <w:szCs w:val="24"/>
          <w:u w:color="000000"/>
        </w:rPr>
      </w:pPr>
      <w:r>
        <w:rPr>
          <w:rFonts w:hint="eastAsia" w:ascii="宋体" w:hAnsi="宋体" w:cs="宋体"/>
          <w:sz w:val="24"/>
          <w:szCs w:val="24"/>
          <w:u w:color="000000"/>
        </w:rPr>
        <w:t>电子邮箱：</w:t>
      </w:r>
    </w:p>
    <w:p w14:paraId="0C2FE649">
      <w:pPr>
        <w:spacing w:line="360" w:lineRule="auto"/>
        <w:ind w:left="420" w:leftChars="200"/>
        <w:rPr>
          <w:rFonts w:ascii="宋体" w:hAnsi="宋体" w:cs="宋体"/>
          <w:sz w:val="24"/>
          <w:szCs w:val="24"/>
          <w:highlight w:val="yellow"/>
          <w:u w:color="000000"/>
        </w:rPr>
      </w:pPr>
    </w:p>
    <w:p w14:paraId="2F70275D">
      <w:pPr>
        <w:spacing w:line="360" w:lineRule="auto"/>
        <w:ind w:left="420" w:leftChars="200"/>
        <w:rPr>
          <w:rFonts w:ascii="宋体" w:hAnsi="宋体" w:cs="宋体"/>
          <w:sz w:val="24"/>
          <w:szCs w:val="24"/>
          <w:u w:color="000000"/>
        </w:rPr>
      </w:pPr>
      <w:r>
        <w:rPr>
          <w:rFonts w:hint="eastAsia" w:ascii="宋体" w:hAnsi="宋体" w:cs="宋体"/>
          <w:sz w:val="24"/>
          <w:szCs w:val="24"/>
          <w:u w:color="000000"/>
        </w:rPr>
        <w:t>乙方：</w:t>
      </w:r>
      <w:r>
        <w:rPr>
          <w:rFonts w:ascii="宋体" w:hAnsi="宋体" w:cs="宋体"/>
          <w:sz w:val="24"/>
          <w:szCs w:val="24"/>
          <w:u w:color="000000"/>
        </w:rPr>
        <w:t xml:space="preserve"> </w:t>
      </w:r>
    </w:p>
    <w:p w14:paraId="343A20F0">
      <w:pPr>
        <w:spacing w:line="360" w:lineRule="auto"/>
        <w:ind w:left="420" w:leftChars="200"/>
        <w:rPr>
          <w:rFonts w:ascii="宋体" w:hAnsi="宋体" w:cs="宋体"/>
          <w:sz w:val="24"/>
          <w:szCs w:val="24"/>
          <w:u w:color="000000"/>
        </w:rPr>
      </w:pPr>
      <w:r>
        <w:rPr>
          <w:rFonts w:hint="eastAsia" w:ascii="宋体" w:hAnsi="宋体" w:cs="宋体"/>
          <w:sz w:val="24"/>
          <w:szCs w:val="24"/>
          <w:u w:color="000000"/>
        </w:rPr>
        <w:t>地址：</w:t>
      </w:r>
      <w:r>
        <w:rPr>
          <w:rFonts w:ascii="宋体" w:hAnsi="宋体" w:cs="宋体"/>
          <w:sz w:val="24"/>
          <w:szCs w:val="24"/>
          <w:u w:color="000000"/>
        </w:rPr>
        <w:t xml:space="preserve"> </w:t>
      </w:r>
    </w:p>
    <w:p w14:paraId="1DCFDFD1">
      <w:pPr>
        <w:spacing w:line="360" w:lineRule="auto"/>
        <w:ind w:left="420" w:leftChars="200"/>
        <w:rPr>
          <w:rFonts w:ascii="宋体" w:hAnsi="宋体" w:cs="宋体"/>
          <w:sz w:val="24"/>
          <w:szCs w:val="24"/>
          <w:u w:color="000000"/>
        </w:rPr>
      </w:pPr>
      <w:r>
        <w:rPr>
          <w:rFonts w:hint="eastAsia" w:ascii="宋体" w:hAnsi="宋体" w:cs="宋体"/>
          <w:sz w:val="24"/>
          <w:szCs w:val="24"/>
          <w:u w:color="000000"/>
        </w:rPr>
        <w:t>邮编：</w:t>
      </w:r>
    </w:p>
    <w:p w14:paraId="2CC7E633">
      <w:pPr>
        <w:spacing w:line="360" w:lineRule="auto"/>
        <w:ind w:left="420" w:leftChars="200"/>
        <w:rPr>
          <w:rFonts w:ascii="宋体" w:hAnsi="宋体" w:cs="宋体"/>
          <w:sz w:val="24"/>
          <w:szCs w:val="24"/>
          <w:u w:color="000000"/>
        </w:rPr>
      </w:pPr>
      <w:r>
        <w:rPr>
          <w:rFonts w:hint="eastAsia" w:ascii="宋体" w:hAnsi="宋体" w:cs="宋体"/>
          <w:sz w:val="24"/>
          <w:szCs w:val="24"/>
          <w:u w:color="000000"/>
        </w:rPr>
        <w:t>联系电话：</w:t>
      </w:r>
    </w:p>
    <w:p w14:paraId="68BA7EE0">
      <w:pPr>
        <w:spacing w:line="360" w:lineRule="auto"/>
        <w:ind w:left="420" w:leftChars="200"/>
        <w:rPr>
          <w:rFonts w:ascii="宋体" w:hAnsi="宋体" w:cs="宋体"/>
          <w:sz w:val="24"/>
          <w:szCs w:val="24"/>
          <w:u w:color="000000"/>
        </w:rPr>
      </w:pPr>
      <w:r>
        <w:rPr>
          <w:rFonts w:hint="eastAsia" w:ascii="宋体" w:hAnsi="宋体" w:cs="宋体"/>
          <w:sz w:val="24"/>
          <w:szCs w:val="24"/>
          <w:u w:color="000000"/>
        </w:rPr>
        <w:t>电子邮箱：</w:t>
      </w:r>
    </w:p>
    <w:p w14:paraId="0EFF8F36">
      <w:pPr>
        <w:spacing w:line="360" w:lineRule="auto"/>
        <w:rPr>
          <w:rFonts w:ascii="宋体" w:hAnsi="宋体" w:cs="宋体"/>
          <w:sz w:val="24"/>
          <w:szCs w:val="24"/>
          <w:u w:color="000000"/>
        </w:rPr>
      </w:pPr>
      <w:r>
        <w:rPr>
          <w:rFonts w:hint="eastAsia" w:ascii="宋体" w:hAnsi="宋体" w:cs="宋体"/>
          <w:sz w:val="24"/>
          <w:szCs w:val="24"/>
          <w:u w:color="000000"/>
        </w:rPr>
        <w:t>（二）甲乙双方同意，与本合同有关的任何通知，以本条第一款确定的地址、联系方式书面方式送达为有效。书面形式包括但不限于：传真、快递、邮件、电子邮件。上述通知应被视为在下列时间送达：以传真发送，在该传真成功发送并由收件方收到之日；以快递或专人发送，在收件人收到该通知之日；以挂号邮件发出，在发出之后7个工作日；以电子邮件发出，在电子邮件成功发出之后即为送达。</w:t>
      </w:r>
    </w:p>
    <w:p w14:paraId="7D1816DD">
      <w:pPr>
        <w:spacing w:line="360" w:lineRule="auto"/>
        <w:rPr>
          <w:rFonts w:ascii="宋体" w:hAnsi="宋体" w:cs="宋体"/>
          <w:b/>
          <w:bCs/>
          <w:sz w:val="24"/>
          <w:szCs w:val="24"/>
          <w:highlight w:val="yellow"/>
          <w:u w:color="000000"/>
        </w:rPr>
      </w:pPr>
      <w:r>
        <w:rPr>
          <w:rFonts w:hint="eastAsia" w:ascii="宋体" w:hAnsi="宋体" w:cs="宋体"/>
          <w:sz w:val="24"/>
          <w:szCs w:val="24"/>
          <w:u w:color="000000"/>
        </w:rPr>
        <w:t>（三）地址、联系方式等发生变更的，应于变更之日起7日内书面通知，如因合同中确定的地址错误或地址变更没有书面通知造成送达不能的，视原地址或通讯方式有效，并由有通知义务的一方自行承担一切损失和责任。</w:t>
      </w:r>
    </w:p>
    <w:p w14:paraId="1CC8A9D0">
      <w:pPr>
        <w:spacing w:line="360" w:lineRule="auto"/>
        <w:rPr>
          <w:rFonts w:ascii="宋体" w:hAnsi="宋体" w:cs="宋体"/>
          <w:b/>
          <w:bCs/>
          <w:sz w:val="24"/>
          <w:szCs w:val="24"/>
          <w:u w:color="000000"/>
        </w:rPr>
      </w:pPr>
      <w:r>
        <w:rPr>
          <w:rFonts w:hint="eastAsia" w:ascii="宋体" w:hAnsi="宋体" w:cs="宋体"/>
          <w:b/>
          <w:bCs/>
          <w:kern w:val="0"/>
          <w:sz w:val="24"/>
          <w:szCs w:val="24"/>
          <w:u w:color="000000"/>
        </w:rPr>
        <w:t>十二、合同争议解决的方式</w:t>
      </w:r>
    </w:p>
    <w:p w14:paraId="7BE6CF77">
      <w:pPr>
        <w:spacing w:line="360" w:lineRule="auto"/>
        <w:ind w:firstLine="480" w:firstLineChars="200"/>
        <w:rPr>
          <w:rFonts w:ascii="宋体" w:hAnsi="宋体" w:cs="宋体"/>
          <w:sz w:val="24"/>
          <w:szCs w:val="24"/>
        </w:rPr>
      </w:pPr>
      <w:r>
        <w:rPr>
          <w:rFonts w:hint="eastAsia" w:ascii="宋体" w:hAnsi="宋体" w:cs="宋体"/>
          <w:sz w:val="24"/>
          <w:szCs w:val="24"/>
        </w:rPr>
        <w:t>本合同在履行过程中发生的争议，由甲、乙双方当事人协商解决，协商不成，依法向甲方所在地人民法院提起诉讼。</w:t>
      </w:r>
    </w:p>
    <w:p w14:paraId="18C366E4">
      <w:pPr>
        <w:spacing w:line="360" w:lineRule="auto"/>
        <w:rPr>
          <w:rFonts w:ascii="宋体" w:hAnsi="宋体" w:cs="宋体"/>
          <w:b/>
          <w:bCs/>
          <w:sz w:val="24"/>
          <w:szCs w:val="24"/>
          <w:u w:color="000000"/>
        </w:rPr>
      </w:pPr>
      <w:r>
        <w:rPr>
          <w:rFonts w:hint="eastAsia" w:ascii="宋体" w:hAnsi="宋体" w:cs="宋体"/>
          <w:b/>
          <w:bCs/>
          <w:kern w:val="0"/>
          <w:sz w:val="24"/>
          <w:szCs w:val="24"/>
          <w:u w:color="000000"/>
        </w:rPr>
        <w:t>十三、合同生效</w:t>
      </w:r>
    </w:p>
    <w:p w14:paraId="5470AAA5">
      <w:pPr>
        <w:spacing w:line="360" w:lineRule="auto"/>
        <w:ind w:firstLine="480" w:firstLineChars="200"/>
        <w:rPr>
          <w:rFonts w:ascii="宋体" w:hAnsi="宋体" w:cs="宋体"/>
          <w:sz w:val="24"/>
          <w:szCs w:val="24"/>
        </w:rPr>
      </w:pPr>
      <w:r>
        <w:rPr>
          <w:rFonts w:hint="eastAsia" w:ascii="宋体" w:hAnsi="宋体" w:cs="宋体"/>
          <w:sz w:val="24"/>
          <w:szCs w:val="24"/>
        </w:rPr>
        <w:t>（一）本合同须经甲、乙双方的法定代表人（负责人）（委托代理人）在合同书上签字并加盖本单位公章后正式生效。有效期为第1个年度服务期满为止（2个月测试期+12个月使用期）。第1个年度服务期满后，双方若无异议，可以在第2个年度续签合同（2个月测试期+12个月使用期）；第2个年度租服务期满后，双方若无异议，可以在第3个年度续签合同（2个月测试期+12个月使用期）。截止第3个年度合同期满为止。</w:t>
      </w:r>
    </w:p>
    <w:p w14:paraId="67E6DE4A">
      <w:pPr>
        <w:spacing w:line="360" w:lineRule="auto"/>
        <w:ind w:firstLine="480" w:firstLineChars="200"/>
        <w:rPr>
          <w:rFonts w:ascii="宋体" w:hAnsi="宋体" w:cs="宋体"/>
          <w:sz w:val="24"/>
          <w:szCs w:val="24"/>
        </w:rPr>
      </w:pPr>
      <w:r>
        <w:rPr>
          <w:rFonts w:hint="eastAsia" w:ascii="宋体" w:hAnsi="宋体" w:cs="宋体"/>
          <w:sz w:val="24"/>
          <w:szCs w:val="24"/>
        </w:rPr>
        <w:t>（二）合同生效后，甲、乙双方须严格执行本合同条款的规定，全面履行合同，违者按《中华人民共和国民法典》的有关规定承担相应责任。</w:t>
      </w:r>
    </w:p>
    <w:p w14:paraId="4D1B5E19">
      <w:pPr>
        <w:spacing w:line="360" w:lineRule="auto"/>
        <w:ind w:firstLine="480" w:firstLineChars="200"/>
        <w:rPr>
          <w:rFonts w:ascii="宋体" w:hAnsi="宋体" w:cs="宋体"/>
          <w:sz w:val="24"/>
          <w:szCs w:val="24"/>
        </w:rPr>
      </w:pPr>
      <w:r>
        <w:rPr>
          <w:rFonts w:hint="eastAsia" w:ascii="宋体" w:hAnsi="宋体" w:cs="宋体"/>
          <w:sz w:val="24"/>
          <w:szCs w:val="24"/>
        </w:rPr>
        <w:t>（三）本合同一式   份，甲乙双方各执   份。</w:t>
      </w:r>
    </w:p>
    <w:p w14:paraId="0A12AB4E">
      <w:pPr>
        <w:spacing w:line="360" w:lineRule="auto"/>
        <w:ind w:firstLine="480" w:firstLineChars="200"/>
        <w:rPr>
          <w:sz w:val="24"/>
          <w:szCs w:val="24"/>
        </w:rPr>
      </w:pPr>
      <w:r>
        <w:rPr>
          <w:rFonts w:hint="eastAsia" w:ascii="宋体" w:hAnsi="宋体" w:cs="宋体"/>
          <w:sz w:val="24"/>
          <w:szCs w:val="24"/>
        </w:rPr>
        <w:t>（四）本合同如有未尽事宜，甲、乙双方协商解决。</w:t>
      </w:r>
    </w:p>
    <w:p w14:paraId="45870319">
      <w:pPr>
        <w:spacing w:line="360" w:lineRule="auto"/>
        <w:rPr>
          <w:rFonts w:ascii="宋体"/>
          <w:sz w:val="24"/>
          <w:szCs w:val="24"/>
        </w:rPr>
      </w:pPr>
    </w:p>
    <w:tbl>
      <w:tblPr>
        <w:tblStyle w:val="3"/>
        <w:tblpPr w:leftFromText="180" w:rightFromText="180" w:vertAnchor="text" w:horzAnchor="page" w:tblpX="1937" w:tblpY="99"/>
        <w:tblOverlap w:val="never"/>
        <w:tblW w:w="0" w:type="auto"/>
        <w:tblInd w:w="0" w:type="dxa"/>
        <w:tblLayout w:type="fixed"/>
        <w:tblCellMar>
          <w:top w:w="0" w:type="dxa"/>
          <w:left w:w="108" w:type="dxa"/>
          <w:bottom w:w="0" w:type="dxa"/>
          <w:right w:w="108" w:type="dxa"/>
        </w:tblCellMar>
      </w:tblPr>
      <w:tblGrid>
        <w:gridCol w:w="4201"/>
        <w:gridCol w:w="4202"/>
      </w:tblGrid>
      <w:tr w14:paraId="31117CF0">
        <w:tblPrEx>
          <w:tblCellMar>
            <w:top w:w="0" w:type="dxa"/>
            <w:left w:w="108" w:type="dxa"/>
            <w:bottom w:w="0" w:type="dxa"/>
            <w:right w:w="108" w:type="dxa"/>
          </w:tblCellMar>
        </w:tblPrEx>
        <w:trPr>
          <w:trHeight w:val="484" w:hRule="exact"/>
        </w:trPr>
        <w:tc>
          <w:tcPr>
            <w:tcW w:w="4201" w:type="dxa"/>
            <w:vAlign w:val="center"/>
          </w:tcPr>
          <w:p w14:paraId="1773B039">
            <w:pPr>
              <w:spacing w:line="360" w:lineRule="auto"/>
              <w:ind w:firstLine="480" w:firstLineChars="200"/>
              <w:rPr>
                <w:rFonts w:ascii="宋体"/>
                <w:sz w:val="24"/>
                <w:szCs w:val="24"/>
              </w:rPr>
            </w:pPr>
            <w:r>
              <w:rPr>
                <w:rFonts w:hint="eastAsia" w:ascii="宋体" w:hAnsi="宋体" w:cs="宋体"/>
                <w:sz w:val="24"/>
                <w:szCs w:val="24"/>
              </w:rPr>
              <w:t>甲</w:t>
            </w:r>
            <w:r>
              <w:rPr>
                <w:rFonts w:ascii="宋体" w:hAnsi="宋体" w:cs="宋体"/>
                <w:sz w:val="24"/>
                <w:szCs w:val="24"/>
              </w:rPr>
              <w:t xml:space="preserve">  </w:t>
            </w:r>
            <w:r>
              <w:rPr>
                <w:rFonts w:hint="eastAsia" w:ascii="宋体" w:hAnsi="宋体" w:cs="宋体"/>
                <w:sz w:val="24"/>
                <w:szCs w:val="24"/>
              </w:rPr>
              <w:t>方</w:t>
            </w:r>
          </w:p>
        </w:tc>
        <w:tc>
          <w:tcPr>
            <w:tcW w:w="4202" w:type="dxa"/>
            <w:vAlign w:val="center"/>
          </w:tcPr>
          <w:p w14:paraId="52D1ED28">
            <w:pPr>
              <w:spacing w:line="360" w:lineRule="auto"/>
              <w:ind w:firstLine="480" w:firstLineChars="200"/>
              <w:rPr>
                <w:rFonts w:ascii="宋体"/>
                <w:sz w:val="24"/>
                <w:szCs w:val="24"/>
              </w:rPr>
            </w:pPr>
            <w:r>
              <w:rPr>
                <w:rFonts w:hint="eastAsia" w:ascii="宋体" w:hAnsi="宋体" w:cs="宋体"/>
                <w:sz w:val="24"/>
                <w:szCs w:val="24"/>
              </w:rPr>
              <w:t>乙</w:t>
            </w:r>
            <w:r>
              <w:rPr>
                <w:rFonts w:ascii="宋体" w:hAnsi="宋体" w:cs="宋体"/>
                <w:sz w:val="24"/>
                <w:szCs w:val="24"/>
              </w:rPr>
              <w:t xml:space="preserve">  </w:t>
            </w:r>
            <w:r>
              <w:rPr>
                <w:rFonts w:hint="eastAsia" w:ascii="宋体" w:hAnsi="宋体" w:cs="宋体"/>
                <w:sz w:val="24"/>
                <w:szCs w:val="24"/>
              </w:rPr>
              <w:t>方</w:t>
            </w:r>
          </w:p>
        </w:tc>
      </w:tr>
      <w:tr w14:paraId="6C868F22">
        <w:tblPrEx>
          <w:tblCellMar>
            <w:top w:w="0" w:type="dxa"/>
            <w:left w:w="108" w:type="dxa"/>
            <w:bottom w:w="0" w:type="dxa"/>
            <w:right w:w="108" w:type="dxa"/>
          </w:tblCellMar>
        </w:tblPrEx>
        <w:trPr>
          <w:trHeight w:val="467" w:hRule="exact"/>
        </w:trPr>
        <w:tc>
          <w:tcPr>
            <w:tcW w:w="4201" w:type="dxa"/>
            <w:vAlign w:val="center"/>
          </w:tcPr>
          <w:p w14:paraId="186B402B">
            <w:pPr>
              <w:spacing w:line="360" w:lineRule="auto"/>
              <w:ind w:firstLine="480" w:firstLineChars="200"/>
              <w:rPr>
                <w:rFonts w:ascii="宋体"/>
                <w:sz w:val="24"/>
                <w:szCs w:val="24"/>
              </w:rPr>
            </w:pPr>
            <w:r>
              <w:rPr>
                <w:rFonts w:hint="eastAsia" w:ascii="宋体" w:hAnsi="宋体" w:cs="宋体"/>
                <w:sz w:val="24"/>
                <w:szCs w:val="24"/>
              </w:rPr>
              <w:t>（盖章）</w:t>
            </w:r>
          </w:p>
        </w:tc>
        <w:tc>
          <w:tcPr>
            <w:tcW w:w="4202" w:type="dxa"/>
            <w:vAlign w:val="center"/>
          </w:tcPr>
          <w:p w14:paraId="07F87DFC">
            <w:pPr>
              <w:spacing w:line="360" w:lineRule="auto"/>
              <w:ind w:firstLine="480" w:firstLineChars="200"/>
              <w:rPr>
                <w:rFonts w:ascii="宋体"/>
                <w:sz w:val="24"/>
                <w:szCs w:val="24"/>
              </w:rPr>
            </w:pPr>
            <w:r>
              <w:rPr>
                <w:rFonts w:hint="eastAsia" w:ascii="宋体" w:hAnsi="宋体" w:cs="宋体"/>
                <w:sz w:val="24"/>
                <w:szCs w:val="24"/>
              </w:rPr>
              <w:t>（盖章）</w:t>
            </w:r>
          </w:p>
        </w:tc>
      </w:tr>
      <w:tr w14:paraId="3A0D38F5">
        <w:tblPrEx>
          <w:tblCellMar>
            <w:top w:w="0" w:type="dxa"/>
            <w:left w:w="108" w:type="dxa"/>
            <w:bottom w:w="0" w:type="dxa"/>
            <w:right w:w="108" w:type="dxa"/>
          </w:tblCellMar>
        </w:tblPrEx>
        <w:trPr>
          <w:trHeight w:val="501" w:hRule="exact"/>
        </w:trPr>
        <w:tc>
          <w:tcPr>
            <w:tcW w:w="4201" w:type="dxa"/>
            <w:vAlign w:val="center"/>
          </w:tcPr>
          <w:p w14:paraId="0ED06993">
            <w:pPr>
              <w:spacing w:line="360" w:lineRule="auto"/>
              <w:ind w:firstLine="480" w:firstLineChars="200"/>
              <w:rPr>
                <w:rFonts w:ascii="宋体" w:hAnsi="宋体" w:cs="宋体"/>
                <w:sz w:val="24"/>
                <w:szCs w:val="24"/>
              </w:rPr>
            </w:pPr>
            <w:r>
              <w:rPr>
                <w:rFonts w:hint="eastAsia" w:ascii="宋体" w:hAnsi="宋体" w:cs="宋体"/>
                <w:sz w:val="24"/>
                <w:szCs w:val="24"/>
              </w:rPr>
              <w:t>地址：</w:t>
            </w:r>
            <w:r>
              <w:rPr>
                <w:rFonts w:ascii="宋体" w:hAnsi="宋体" w:cs="宋体"/>
                <w:sz w:val="24"/>
                <w:szCs w:val="24"/>
              </w:rPr>
              <w:t xml:space="preserve"> </w:t>
            </w:r>
          </w:p>
        </w:tc>
        <w:tc>
          <w:tcPr>
            <w:tcW w:w="4202" w:type="dxa"/>
            <w:vAlign w:val="center"/>
          </w:tcPr>
          <w:p w14:paraId="54A4AF6B">
            <w:pPr>
              <w:spacing w:line="360" w:lineRule="auto"/>
              <w:ind w:firstLine="480" w:firstLineChars="200"/>
              <w:rPr>
                <w:rFonts w:ascii="宋体"/>
                <w:sz w:val="24"/>
                <w:szCs w:val="24"/>
              </w:rPr>
            </w:pPr>
            <w:r>
              <w:rPr>
                <w:rFonts w:hint="eastAsia" w:ascii="宋体" w:hAnsi="宋体" w:cs="宋体"/>
                <w:sz w:val="24"/>
                <w:szCs w:val="24"/>
              </w:rPr>
              <w:t>地址：</w:t>
            </w:r>
          </w:p>
        </w:tc>
      </w:tr>
      <w:tr w14:paraId="6C23FBE5">
        <w:tblPrEx>
          <w:tblCellMar>
            <w:top w:w="0" w:type="dxa"/>
            <w:left w:w="108" w:type="dxa"/>
            <w:bottom w:w="0" w:type="dxa"/>
            <w:right w:w="108" w:type="dxa"/>
          </w:tblCellMar>
        </w:tblPrEx>
        <w:trPr>
          <w:trHeight w:val="450" w:hRule="exact"/>
        </w:trPr>
        <w:tc>
          <w:tcPr>
            <w:tcW w:w="4201" w:type="dxa"/>
            <w:vAlign w:val="center"/>
          </w:tcPr>
          <w:p w14:paraId="36B5841B">
            <w:pPr>
              <w:spacing w:line="360" w:lineRule="auto"/>
              <w:ind w:firstLine="480" w:firstLineChars="200"/>
              <w:rPr>
                <w:rFonts w:ascii="宋体"/>
                <w:sz w:val="24"/>
                <w:szCs w:val="24"/>
              </w:rPr>
            </w:pPr>
            <w:r>
              <w:rPr>
                <w:rFonts w:hint="eastAsia" w:ascii="宋体" w:hAnsi="宋体" w:cs="宋体"/>
                <w:sz w:val="24"/>
                <w:szCs w:val="24"/>
              </w:rPr>
              <w:t>邮编：</w:t>
            </w:r>
          </w:p>
        </w:tc>
        <w:tc>
          <w:tcPr>
            <w:tcW w:w="4202" w:type="dxa"/>
            <w:vAlign w:val="center"/>
          </w:tcPr>
          <w:p w14:paraId="37339D22">
            <w:pPr>
              <w:spacing w:line="360" w:lineRule="auto"/>
              <w:ind w:firstLine="480" w:firstLineChars="200"/>
              <w:rPr>
                <w:rFonts w:ascii="宋体"/>
                <w:sz w:val="24"/>
                <w:szCs w:val="24"/>
              </w:rPr>
            </w:pPr>
            <w:r>
              <w:rPr>
                <w:rFonts w:hint="eastAsia" w:ascii="宋体" w:hAnsi="宋体" w:cs="宋体"/>
                <w:sz w:val="24"/>
                <w:szCs w:val="24"/>
              </w:rPr>
              <w:t>邮编：</w:t>
            </w:r>
          </w:p>
        </w:tc>
      </w:tr>
      <w:tr w14:paraId="612E1FF8">
        <w:tblPrEx>
          <w:tblCellMar>
            <w:top w:w="0" w:type="dxa"/>
            <w:left w:w="108" w:type="dxa"/>
            <w:bottom w:w="0" w:type="dxa"/>
            <w:right w:w="108" w:type="dxa"/>
          </w:tblCellMar>
        </w:tblPrEx>
        <w:trPr>
          <w:trHeight w:val="533" w:hRule="exact"/>
        </w:trPr>
        <w:tc>
          <w:tcPr>
            <w:tcW w:w="4201" w:type="dxa"/>
            <w:vAlign w:val="center"/>
          </w:tcPr>
          <w:p w14:paraId="0E40A543">
            <w:pPr>
              <w:spacing w:line="360" w:lineRule="auto"/>
              <w:ind w:firstLine="480" w:firstLineChars="200"/>
              <w:rPr>
                <w:rFonts w:ascii="宋体" w:hAnsi="宋体" w:cs="宋体"/>
                <w:sz w:val="24"/>
                <w:szCs w:val="24"/>
              </w:rPr>
            </w:pPr>
            <w:r>
              <w:rPr>
                <w:rFonts w:hint="eastAsia" w:ascii="宋体" w:hAnsi="宋体" w:cs="宋体"/>
                <w:sz w:val="24"/>
                <w:szCs w:val="24"/>
              </w:rPr>
              <w:t>法定代表人（负责人）：</w:t>
            </w:r>
            <w:r>
              <w:rPr>
                <w:rFonts w:ascii="宋体" w:hAnsi="宋体" w:cs="宋体"/>
                <w:sz w:val="24"/>
                <w:szCs w:val="24"/>
              </w:rPr>
              <w:t xml:space="preserve"> </w:t>
            </w:r>
          </w:p>
        </w:tc>
        <w:tc>
          <w:tcPr>
            <w:tcW w:w="4202" w:type="dxa"/>
            <w:vAlign w:val="center"/>
          </w:tcPr>
          <w:p w14:paraId="22C93D4F">
            <w:pPr>
              <w:spacing w:line="360" w:lineRule="auto"/>
              <w:ind w:firstLine="480" w:firstLineChars="200"/>
              <w:rPr>
                <w:rFonts w:ascii="宋体"/>
                <w:sz w:val="24"/>
                <w:szCs w:val="24"/>
              </w:rPr>
            </w:pPr>
            <w:r>
              <w:rPr>
                <w:rFonts w:hint="eastAsia" w:ascii="宋体" w:hAnsi="宋体" w:cs="宋体"/>
                <w:sz w:val="24"/>
                <w:szCs w:val="24"/>
              </w:rPr>
              <w:t>法定代表人（负责人）(负责人)：</w:t>
            </w:r>
          </w:p>
        </w:tc>
      </w:tr>
      <w:tr w14:paraId="2B34E59C">
        <w:tblPrEx>
          <w:tblCellMar>
            <w:top w:w="0" w:type="dxa"/>
            <w:left w:w="108" w:type="dxa"/>
            <w:bottom w:w="0" w:type="dxa"/>
            <w:right w:w="108" w:type="dxa"/>
          </w:tblCellMar>
        </w:tblPrEx>
        <w:trPr>
          <w:trHeight w:val="533" w:hRule="exact"/>
        </w:trPr>
        <w:tc>
          <w:tcPr>
            <w:tcW w:w="4201" w:type="dxa"/>
            <w:vAlign w:val="center"/>
          </w:tcPr>
          <w:p w14:paraId="4DEF060B">
            <w:pPr>
              <w:spacing w:line="360" w:lineRule="auto"/>
              <w:ind w:firstLine="480" w:firstLineChars="200"/>
              <w:rPr>
                <w:rFonts w:ascii="宋体"/>
                <w:sz w:val="24"/>
                <w:szCs w:val="24"/>
              </w:rPr>
            </w:pPr>
            <w:r>
              <w:rPr>
                <w:rFonts w:hint="eastAsia" w:ascii="宋体" w:hAnsi="宋体" w:cs="宋体"/>
                <w:sz w:val="24"/>
                <w:szCs w:val="24"/>
              </w:rPr>
              <w:t>委托代理人：</w:t>
            </w:r>
          </w:p>
        </w:tc>
        <w:tc>
          <w:tcPr>
            <w:tcW w:w="4202" w:type="dxa"/>
            <w:vAlign w:val="center"/>
          </w:tcPr>
          <w:p w14:paraId="0FD08DC5">
            <w:pPr>
              <w:spacing w:line="360" w:lineRule="auto"/>
              <w:ind w:firstLine="480" w:firstLineChars="200"/>
              <w:rPr>
                <w:rFonts w:ascii="宋体"/>
                <w:sz w:val="24"/>
                <w:szCs w:val="24"/>
              </w:rPr>
            </w:pPr>
            <w:r>
              <w:rPr>
                <w:rFonts w:hint="eastAsia" w:ascii="宋体" w:hAnsi="宋体" w:cs="宋体"/>
                <w:sz w:val="24"/>
                <w:szCs w:val="24"/>
              </w:rPr>
              <w:t>委托代理人：</w:t>
            </w:r>
          </w:p>
        </w:tc>
      </w:tr>
      <w:tr w14:paraId="17DAF720">
        <w:tblPrEx>
          <w:tblCellMar>
            <w:top w:w="0" w:type="dxa"/>
            <w:left w:w="108" w:type="dxa"/>
            <w:bottom w:w="0" w:type="dxa"/>
            <w:right w:w="108" w:type="dxa"/>
          </w:tblCellMar>
        </w:tblPrEx>
        <w:trPr>
          <w:trHeight w:val="500" w:hRule="exact"/>
        </w:trPr>
        <w:tc>
          <w:tcPr>
            <w:tcW w:w="4201" w:type="dxa"/>
            <w:vAlign w:val="center"/>
          </w:tcPr>
          <w:p w14:paraId="1AC2774E">
            <w:pPr>
              <w:spacing w:line="360" w:lineRule="auto"/>
              <w:ind w:firstLine="480" w:firstLineChars="200"/>
              <w:rPr>
                <w:rFonts w:ascii="宋体"/>
                <w:sz w:val="24"/>
                <w:szCs w:val="24"/>
              </w:rPr>
            </w:pPr>
            <w:r>
              <w:rPr>
                <w:rFonts w:hint="eastAsia" w:ascii="宋体" w:hAnsi="宋体" w:cs="宋体"/>
                <w:sz w:val="24"/>
                <w:szCs w:val="24"/>
              </w:rPr>
              <w:t>电话：</w:t>
            </w:r>
          </w:p>
        </w:tc>
        <w:tc>
          <w:tcPr>
            <w:tcW w:w="4202" w:type="dxa"/>
            <w:vAlign w:val="center"/>
          </w:tcPr>
          <w:p w14:paraId="0E518806">
            <w:pPr>
              <w:spacing w:line="360" w:lineRule="auto"/>
              <w:ind w:firstLine="480" w:firstLineChars="200"/>
              <w:rPr>
                <w:rFonts w:ascii="宋体"/>
                <w:sz w:val="24"/>
                <w:szCs w:val="24"/>
              </w:rPr>
            </w:pPr>
            <w:r>
              <w:rPr>
                <w:rFonts w:hint="eastAsia" w:ascii="宋体" w:hAnsi="宋体" w:cs="宋体"/>
                <w:sz w:val="24"/>
                <w:szCs w:val="24"/>
              </w:rPr>
              <w:t>电话：</w:t>
            </w:r>
          </w:p>
        </w:tc>
      </w:tr>
      <w:tr w14:paraId="19D266C6">
        <w:tblPrEx>
          <w:tblCellMar>
            <w:top w:w="0" w:type="dxa"/>
            <w:left w:w="108" w:type="dxa"/>
            <w:bottom w:w="0" w:type="dxa"/>
            <w:right w:w="108" w:type="dxa"/>
          </w:tblCellMar>
        </w:tblPrEx>
        <w:trPr>
          <w:trHeight w:val="467" w:hRule="exact"/>
        </w:trPr>
        <w:tc>
          <w:tcPr>
            <w:tcW w:w="4201" w:type="dxa"/>
            <w:vAlign w:val="center"/>
          </w:tcPr>
          <w:p w14:paraId="735E61A4">
            <w:pPr>
              <w:spacing w:line="360" w:lineRule="auto"/>
              <w:ind w:firstLine="480" w:firstLineChars="200"/>
              <w:rPr>
                <w:rFonts w:ascii="宋体"/>
                <w:sz w:val="24"/>
                <w:szCs w:val="24"/>
              </w:rPr>
            </w:pPr>
            <w:r>
              <w:rPr>
                <w:rFonts w:hint="eastAsia" w:ascii="宋体" w:hAnsi="宋体" w:cs="宋体"/>
                <w:sz w:val="24"/>
                <w:szCs w:val="24"/>
              </w:rPr>
              <w:t>传真：</w:t>
            </w:r>
          </w:p>
        </w:tc>
        <w:tc>
          <w:tcPr>
            <w:tcW w:w="4202" w:type="dxa"/>
            <w:vAlign w:val="center"/>
          </w:tcPr>
          <w:p w14:paraId="5376BA75">
            <w:pPr>
              <w:spacing w:line="360" w:lineRule="auto"/>
              <w:ind w:firstLine="480" w:firstLineChars="200"/>
              <w:rPr>
                <w:rFonts w:ascii="宋体"/>
                <w:sz w:val="24"/>
                <w:szCs w:val="24"/>
              </w:rPr>
            </w:pPr>
            <w:r>
              <w:rPr>
                <w:rFonts w:hint="eastAsia" w:ascii="宋体" w:hAnsi="宋体" w:cs="宋体"/>
                <w:sz w:val="24"/>
                <w:szCs w:val="24"/>
              </w:rPr>
              <w:t>传真：</w:t>
            </w:r>
          </w:p>
        </w:tc>
      </w:tr>
      <w:tr w14:paraId="31055C00">
        <w:tblPrEx>
          <w:tblCellMar>
            <w:top w:w="0" w:type="dxa"/>
            <w:left w:w="108" w:type="dxa"/>
            <w:bottom w:w="0" w:type="dxa"/>
            <w:right w:w="108" w:type="dxa"/>
          </w:tblCellMar>
        </w:tblPrEx>
        <w:trPr>
          <w:trHeight w:val="567" w:hRule="exact"/>
        </w:trPr>
        <w:tc>
          <w:tcPr>
            <w:tcW w:w="4201" w:type="dxa"/>
            <w:vAlign w:val="center"/>
          </w:tcPr>
          <w:p w14:paraId="3E63E2AC">
            <w:pPr>
              <w:spacing w:line="360" w:lineRule="auto"/>
              <w:ind w:firstLine="480" w:firstLineChars="200"/>
              <w:rPr>
                <w:rFonts w:ascii="宋体"/>
                <w:sz w:val="24"/>
                <w:szCs w:val="24"/>
              </w:rPr>
            </w:pPr>
            <w:r>
              <w:rPr>
                <w:rFonts w:hint="eastAsia" w:ascii="宋体" w:hAnsi="宋体" w:cs="宋体"/>
                <w:sz w:val="24"/>
                <w:szCs w:val="24"/>
              </w:rPr>
              <w:t>开户银行：</w:t>
            </w:r>
          </w:p>
        </w:tc>
        <w:tc>
          <w:tcPr>
            <w:tcW w:w="4202" w:type="dxa"/>
            <w:vAlign w:val="center"/>
          </w:tcPr>
          <w:p w14:paraId="4BBA18A1">
            <w:pPr>
              <w:spacing w:line="360" w:lineRule="auto"/>
              <w:ind w:firstLine="480" w:firstLineChars="200"/>
              <w:rPr>
                <w:rFonts w:ascii="宋体"/>
                <w:sz w:val="24"/>
                <w:szCs w:val="24"/>
              </w:rPr>
            </w:pPr>
            <w:r>
              <w:rPr>
                <w:rFonts w:hint="eastAsia" w:ascii="宋体" w:hAnsi="宋体" w:cs="宋体"/>
                <w:sz w:val="24"/>
                <w:szCs w:val="24"/>
              </w:rPr>
              <w:t>开户银行：</w:t>
            </w:r>
          </w:p>
        </w:tc>
      </w:tr>
      <w:tr w14:paraId="4607395C">
        <w:tblPrEx>
          <w:tblCellMar>
            <w:top w:w="0" w:type="dxa"/>
            <w:left w:w="108" w:type="dxa"/>
            <w:bottom w:w="0" w:type="dxa"/>
            <w:right w:w="108" w:type="dxa"/>
          </w:tblCellMar>
        </w:tblPrEx>
        <w:trPr>
          <w:trHeight w:val="567" w:hRule="exact"/>
        </w:trPr>
        <w:tc>
          <w:tcPr>
            <w:tcW w:w="4201" w:type="dxa"/>
            <w:vAlign w:val="center"/>
          </w:tcPr>
          <w:p w14:paraId="42C4916D">
            <w:pPr>
              <w:spacing w:line="360" w:lineRule="auto"/>
              <w:ind w:firstLine="480" w:firstLineChars="200"/>
              <w:rPr>
                <w:rFonts w:ascii="宋体"/>
                <w:sz w:val="24"/>
                <w:szCs w:val="24"/>
              </w:rPr>
            </w:pPr>
            <w:r>
              <w:rPr>
                <w:rFonts w:hint="eastAsia" w:ascii="宋体" w:hAnsi="宋体" w:cs="宋体"/>
                <w:sz w:val="24"/>
                <w:szCs w:val="24"/>
              </w:rPr>
              <w:t>日期：</w:t>
            </w:r>
          </w:p>
        </w:tc>
        <w:tc>
          <w:tcPr>
            <w:tcW w:w="4202" w:type="dxa"/>
            <w:vAlign w:val="center"/>
          </w:tcPr>
          <w:p w14:paraId="4BFF6066">
            <w:pPr>
              <w:spacing w:line="360" w:lineRule="auto"/>
              <w:ind w:firstLine="480" w:firstLineChars="200"/>
              <w:rPr>
                <w:rFonts w:ascii="宋体"/>
                <w:sz w:val="24"/>
                <w:szCs w:val="24"/>
              </w:rPr>
            </w:pPr>
            <w:r>
              <w:rPr>
                <w:rFonts w:hint="eastAsia" w:ascii="宋体" w:hAnsi="宋体" w:cs="宋体"/>
                <w:sz w:val="24"/>
                <w:szCs w:val="24"/>
              </w:rPr>
              <w:t>日期：</w:t>
            </w:r>
          </w:p>
        </w:tc>
      </w:tr>
    </w:tbl>
    <w:p w14:paraId="0946BD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F9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 w:type="paragraph" w:customStyle="1" w:styleId="6">
    <w:name w:val="正文首行缩进1"/>
    <w:basedOn w:val="2"/>
    <w:qFormat/>
    <w:uiPriority w:val="0"/>
    <w:pPr>
      <w:widowControl/>
      <w:kinsoku w:val="0"/>
      <w:autoSpaceDE w:val="0"/>
      <w:autoSpaceDN w:val="0"/>
      <w:adjustRightInd w:val="0"/>
      <w:snapToGrid w:val="0"/>
      <w:ind w:firstLine="420" w:firstLineChars="100"/>
      <w:jc w:val="left"/>
      <w:textAlignment w:val="baseline"/>
    </w:pPr>
    <w:rPr>
      <w:rFonts w:ascii="Arial" w:hAnsi="Arial" w:eastAsia="Arial" w:cs="Arial"/>
      <w:snapToGrid w:val="0"/>
      <w:color w:val="000000"/>
      <w:kern w:val="0"/>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2025-06-19T01:37:06Z</dcterms:created>
  <dc:creator>Administrator</dc:creator>
  <cp:lastModifiedBy>地乜俗被救</cp:lastModifiedBy>
  <dcterms:modified xsi:type="dcterms:W3CDTF">2025-06-19T01:37:13Z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eyJoZGlkIjoiMWIxM2MyYTM4NjQxMmZlNDM5Mzc3ZGE5ZmRjMmIzMzUiLCJ1c2VySWQiOiIxNzA5NjA3NTA2In0=</vt:lpwstr>
  </property>
  <property fmtid="{D5CDD505-2E9C-101B-9397-08002B2CF9AE}" pid="4" name="ICV">
    <vt:lpwstr>034FCE9695F047E4A73E719DA23539B6_12</vt:lpwstr>
  </property>
</Properties>
</file>