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版本号：CT-ZB00-144-202520250716001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2025年度数字资源采购项目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CT-ZB00-144-2025</w:t>
      </w:r>
      <w:r>
        <w:br/>
      </w:r>
      <w:r>
        <w:br/>
      </w:r>
      <w:r>
        <w:br/>
      </w:r>
    </w:p>
    <w:p>
      <w:pPr>
        <w:pStyle w:val="null3"/>
        <w:jc w:val="center"/>
        <w:outlineLvl w:val="2"/>
      </w:pPr>
      <w:r>
        <w:rPr>
          <w:rFonts w:ascii="仿宋_GB2312" w:hAnsi="仿宋_GB2312" w:cs="仿宋_GB2312" w:eastAsia="仿宋_GB2312"/>
          <w:sz w:val="28"/>
          <w:b/>
        </w:rPr>
        <w:t>陕西工业职业技术学院</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陕西工业职业技术学院</w:t>
      </w:r>
      <w:r>
        <w:rPr>
          <w:rFonts w:ascii="仿宋_GB2312" w:hAnsi="仿宋_GB2312" w:cs="仿宋_GB2312" w:eastAsia="仿宋_GB2312"/>
        </w:rPr>
        <w:t>委托，拟对</w:t>
      </w:r>
      <w:r>
        <w:rPr>
          <w:rFonts w:ascii="仿宋_GB2312" w:hAnsi="仿宋_GB2312" w:cs="仿宋_GB2312" w:eastAsia="仿宋_GB2312"/>
        </w:rPr>
        <w:t>2025年度数字资源采购项目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CT-ZB00-144-2025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2025年度数字资源采购项目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图书馆数字资源采购项目，本项目招标包括建设期刊论文类、电子图书类、英语类、考试类和视频类（科普类和专业类）以及服务应用类等资源。资源建设中注重与历年建设资源的连续性，兼顾新资源，重点满足学院师生的教学、科研等需求；满足相关招标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营业执照、组织机构代码证、税务登记证（三证合一只提供营业执照，事业单位提供事业单位法人证书，自然人应提供身份证）合法有效；供应商需在项目电子化交易系统中按要求上传相应证明文件并进行电子签章。</w:t>
      </w:r>
    </w:p>
    <w:p>
      <w:pPr>
        <w:pStyle w:val="null3"/>
      </w:pPr>
      <w:r>
        <w:rPr>
          <w:rFonts w:ascii="仿宋_GB2312" w:hAnsi="仿宋_GB2312" w:cs="仿宋_GB2312" w:eastAsia="仿宋_GB2312"/>
        </w:rPr>
        <w:t>2、法定代表人参加投标时，提供本人身份证；授权代表参加投标时，提供法定代表人授权书和被授权人身份证；非法人单位参照执行：法定代表人参加投标时，提供本人身份证；授权代表参加投标时，提供法定代表人授权书和被授权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3、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4、供应商提供具有履行合同所必需的设备和专业技术能力的承诺：供应商提供具有履行合同所必需的设备和专业技术能力的承诺，供应商需在项目电子化交易系统中按要求上传相应证明文件并进行电子签章。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5、供应商应提供健全的财务会计制度的证明材料：提供2023年度经审计的财务报告或开标前六个月内开户银行开具的资信证明及基本存款账户信息；供应商需在项目电子化交易系统中按要求上传相应证明文件并进行电子签章。</w:t>
      </w:r>
    </w:p>
    <w:p>
      <w:pPr>
        <w:pStyle w:val="null3"/>
      </w:pPr>
      <w:r>
        <w:rPr>
          <w:rFonts w:ascii="仿宋_GB2312" w:hAnsi="仿宋_GB2312" w:cs="仿宋_GB2312" w:eastAsia="仿宋_GB2312"/>
        </w:rPr>
        <w:t>6、税收证明：提供开标前六个月已缴纳任意一个月完税凭证或税务机关开具的完税证明（任意税种）；依法免税的应提供相关文件证明；供应商需在项目电子化交易系统中按要求上传相应证明文件并进行电子签章。</w:t>
      </w:r>
    </w:p>
    <w:p>
      <w:pPr>
        <w:pStyle w:val="null3"/>
      </w:pPr>
      <w:r>
        <w:rPr>
          <w:rFonts w:ascii="仿宋_GB2312" w:hAnsi="仿宋_GB2312" w:cs="仿宋_GB2312" w:eastAsia="仿宋_GB2312"/>
        </w:rPr>
        <w:t>7、社会保障资金缴纳证明：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8、单位负责人为同一人或者存在直接控股、管理关系的不同供应商不得参加同一合同项下的政府采购活动；为本项目提供整体设计、规范编制或者项目管理、监理、检测等服务的供应商，不得再参加该采购项目的其他采购活动。：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9、信用查询：供应商不得为“信用中国”网站（www.creditchina.gov.cn）或“中国执信公开网”中被列入失信被执行人、重大税收违法案件当事人名单和中 国政府采购网（www.ccgp.gov.cn）被列入政府采购严重违法失信行为记录名单的单位。供应商需在项目电子化交易系统中按要求上传相应证明文件并进行电子签章。开标时将由代理机构进行现场查询。</w:t>
      </w:r>
    </w:p>
    <w:p>
      <w:pPr>
        <w:pStyle w:val="null3"/>
      </w:pPr>
      <w:r>
        <w:rPr>
          <w:rFonts w:ascii="仿宋_GB2312" w:hAnsi="仿宋_GB2312" w:cs="仿宋_GB2312" w:eastAsia="仿宋_GB2312"/>
        </w:rPr>
        <w:t>10、本项目不接受联合体投标：本项目不接受联合体投标，供应商需在项目电子化交易系统中按要求上传相应承诺并进行电子签章。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营业执照、组织机构代码证、税务登记证（三证合一只提供营业执照，事业单位提供事业单位法人证书，自然人应提供身份证）合法有效；供应商需在项目电子化交易系统中按要求上传相应证明文件并进行电子签章。</w:t>
      </w:r>
    </w:p>
    <w:p>
      <w:pPr>
        <w:pStyle w:val="null3"/>
      </w:pPr>
      <w:r>
        <w:rPr>
          <w:rFonts w:ascii="仿宋_GB2312" w:hAnsi="仿宋_GB2312" w:cs="仿宋_GB2312" w:eastAsia="仿宋_GB2312"/>
        </w:rPr>
        <w:t>2、法定代表人参加投标时，提供本人身份证；授权代表参加投标时，提供法定代表人授权书和被授权人身份证；非法人单位参照执行：法定代表人参加投标时，提供本人身份证；授权代表参加投标时，提供法定代表人授权书和被授权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3、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4、供应商提供具有履行合同所必需的设备和专业技术能力的承诺：供应商提供具有履行合同所必需的设备和专业技术能力的承诺，供应商需在项目电子化交易系统中按要求上传相应证明文件并进行电子签章。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5、供应商应提供健全的财务会计制度的证明材料：提供2023年度经审计的财务报告或开标前六个月内开户银行开具的资信证明及基本存款账户信息；供应商需在项目电子化交易系统中按要求上传相应证明文件并进行电子签章。</w:t>
      </w:r>
    </w:p>
    <w:p>
      <w:pPr>
        <w:pStyle w:val="null3"/>
      </w:pPr>
      <w:r>
        <w:rPr>
          <w:rFonts w:ascii="仿宋_GB2312" w:hAnsi="仿宋_GB2312" w:cs="仿宋_GB2312" w:eastAsia="仿宋_GB2312"/>
        </w:rPr>
        <w:t>6、税收证明：提供开标前六个月已缴纳任意一个月完税凭证或税务机关开具的完税证明（任意税种）；依法免税的应提供相关文件证明；供应商需在项目电子化交易系统中按要求上传相应证明文件并进行电子签章。</w:t>
      </w:r>
    </w:p>
    <w:p>
      <w:pPr>
        <w:pStyle w:val="null3"/>
      </w:pPr>
      <w:r>
        <w:rPr>
          <w:rFonts w:ascii="仿宋_GB2312" w:hAnsi="仿宋_GB2312" w:cs="仿宋_GB2312" w:eastAsia="仿宋_GB2312"/>
        </w:rPr>
        <w:t>7、社会保障资金缴纳证明：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8、单位负责人为同一人或者存在直接控股、管理关系的不同供应商不得参加同一合同项下的政府采购活动；为本项目提供整体设计、规范编制或者项目管理、监理、检测等服务的供应商，不得再参加该采购项目的其他采购活动。：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9、信用查询：供应商不得为“信用中国”网站（www.creditchina.gov.cn）或“中国执信公开网”中被列入失信被执行人、重大税收违法案件当事人名单和中 国政府采购网（www.ccgp.gov.cn）被列入政府采购严重违法失信行为记录名单的单位。供应商需在项目电子化交易系统中按要求上传相应证明文件并进行电子签章。开标时将由代理机构进行现场查询。</w:t>
      </w:r>
    </w:p>
    <w:p>
      <w:pPr>
        <w:pStyle w:val="null3"/>
      </w:pPr>
      <w:r>
        <w:rPr>
          <w:rFonts w:ascii="仿宋_GB2312" w:hAnsi="仿宋_GB2312" w:cs="仿宋_GB2312" w:eastAsia="仿宋_GB2312"/>
        </w:rPr>
        <w:t>10、本项目不接受联合体投标：本项目不接受联合体投标，供应商需在项目电子化交易系统中按要求上传相应承诺并进行电子签章。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陕西工业职业技术学院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陕西省咸阳市渭城区文汇西路12号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029-33152065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王涛、陈玲娟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13572476552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说明：本项目收取合同金额的3%作为履约保证金，项目验收完成后全额退还。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说明：本项目收取合同金额的3%作为履约保证金，项目验收完成后全额退还。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代理服务费用收取对象：中标/成交供应商代理服务费收费标准：中标服务费参照国家计委关于《招标代理服务收费管理暂行办法》（计价格[2002]1980号）、《国家发展改革委办公厅关于招标代理服务收费有关问题的通知》（发改价格[2003]857号）、《国家发展改革委关于进一步放开建设项目专业服务价格的通知》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陕西工业职业技术学院</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陕西工业职业技术学院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陕西工业职业技术学院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符合采购人需求，符合招标文件要求。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符合采购人需求，符合招标文件要求。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联系人：王涛、陈玲娟</w:t>
      </w:r>
    </w:p>
    <w:p>
      <w:pPr>
        <w:pStyle w:val="null3"/>
      </w:pPr>
      <w:r>
        <w:rPr>
          <w:rFonts w:ascii="仿宋_GB2312" w:hAnsi="仿宋_GB2312" w:cs="仿宋_GB2312" w:eastAsia="仿宋_GB2312"/>
        </w:rPr>
        <w:t>联系电话：13572476552</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图书馆数字资源采购项目，本项目招标包括建设期刊论文类、电子图书类、英语类、考试类和视频类（科普类和专业类）以及服务应用类等资源。资源建设中注重与历年建设资源的连续性，兼顾新资源，重点满足学院师生的教学、科研等需求；满足相关招标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2025年度图书馆数字资源采购项目（第一标段（电子期刊及图书等）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2025年度图书馆数字资源采购项目（第二标段科研服务及考试题库等）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标的名称：2025年度图书馆数字资源采购项目（第一标段（电子期刊及图书等）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50"/>
              <w:jc w:val="left"/>
            </w:pPr>
            <w:r>
              <w:rPr>
                <w:rFonts w:ascii="仿宋_GB2312" w:hAnsi="仿宋_GB2312" w:cs="仿宋_GB2312" w:eastAsia="仿宋_GB2312"/>
                <w:sz w:val="21"/>
                <w:color w:val="000000"/>
              </w:rPr>
              <w:t>一、中文学术期刊数据库</w:t>
            </w:r>
          </w:p>
          <w:p>
            <w:pPr>
              <w:pStyle w:val="null3"/>
              <w:spacing w:before="150"/>
              <w:jc w:val="left"/>
            </w:pPr>
            <w:r>
              <w:rPr>
                <w:rFonts w:ascii="仿宋_GB2312" w:hAnsi="仿宋_GB2312" w:cs="仿宋_GB2312" w:eastAsia="仿宋_GB2312"/>
                <w:sz w:val="21"/>
                <w:color w:val="000000"/>
              </w:rPr>
              <w:t>（一）分数据库介绍</w:t>
            </w:r>
          </w:p>
          <w:p>
            <w:pPr>
              <w:pStyle w:val="null3"/>
              <w:spacing w:before="150"/>
              <w:jc w:val="left"/>
            </w:pPr>
            <w:r>
              <w:rPr>
                <w:rFonts w:ascii="仿宋_GB2312" w:hAnsi="仿宋_GB2312" w:cs="仿宋_GB2312" w:eastAsia="仿宋_GB2312"/>
                <w:sz w:val="21"/>
                <w:color w:val="000000"/>
              </w:rPr>
              <w:t>1、中国学术期刊（网络版）</w:t>
            </w:r>
          </w:p>
          <w:p>
            <w:pPr>
              <w:pStyle w:val="null3"/>
              <w:spacing w:before="150"/>
              <w:jc w:val="left"/>
            </w:pPr>
            <w:r>
              <w:rPr>
                <w:rFonts w:ascii="仿宋_GB2312" w:hAnsi="仿宋_GB2312" w:cs="仿宋_GB2312" w:eastAsia="仿宋_GB2312"/>
                <w:sz w:val="21"/>
                <w:color w:val="000000"/>
              </w:rPr>
              <w:t>《中国学术期刊（网络版）》网络连续型出版物于</w:t>
            </w:r>
            <w:r>
              <w:rPr>
                <w:rFonts w:ascii="仿宋_GB2312" w:hAnsi="仿宋_GB2312" w:cs="仿宋_GB2312" w:eastAsia="仿宋_GB2312"/>
                <w:sz w:val="21"/>
                <w:color w:val="000000"/>
              </w:rPr>
              <w:t>2015年8月获国家主管部门同意出版，新编国内刊号CN 11-6037/Z（新广出审〔2015〕887号），国际刊号：ISSN 2096-4188。</w:t>
            </w:r>
          </w:p>
          <w:p>
            <w:pPr>
              <w:pStyle w:val="null3"/>
              <w:spacing w:before="150"/>
              <w:jc w:val="left"/>
            </w:pPr>
            <w:r>
              <w:rPr>
                <w:rFonts w:ascii="仿宋_GB2312" w:hAnsi="仿宋_GB2312" w:cs="仿宋_GB2312" w:eastAsia="仿宋_GB2312"/>
                <w:sz w:val="21"/>
                <w:color w:val="000000"/>
              </w:rPr>
              <w:t>截至</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2月底，全专辑累计收录8</w:t>
            </w:r>
            <w:r>
              <w:rPr>
                <w:rFonts w:ascii="仿宋_GB2312" w:hAnsi="仿宋_GB2312" w:cs="仿宋_GB2312" w:eastAsia="仿宋_GB2312"/>
                <w:sz w:val="21"/>
                <w:color w:val="000000"/>
              </w:rPr>
              <w:t>5</w:t>
            </w:r>
            <w:r>
              <w:rPr>
                <w:rFonts w:ascii="仿宋_GB2312" w:hAnsi="仿宋_GB2312" w:cs="仿宋_GB2312" w:eastAsia="仿宋_GB2312"/>
                <w:sz w:val="21"/>
                <w:color w:val="000000"/>
              </w:rPr>
              <w:t>00余种期刊，中文全文文献总量达6</w:t>
            </w:r>
            <w:r>
              <w:rPr>
                <w:rFonts w:ascii="仿宋_GB2312" w:hAnsi="仿宋_GB2312" w:cs="仿宋_GB2312" w:eastAsia="仿宋_GB2312"/>
                <w:sz w:val="21"/>
                <w:color w:val="000000"/>
              </w:rPr>
              <w:t>400余万</w:t>
            </w:r>
            <w:r>
              <w:rPr>
                <w:rFonts w:ascii="仿宋_GB2312" w:hAnsi="仿宋_GB2312" w:cs="仿宋_GB2312" w:eastAsia="仿宋_GB2312"/>
                <w:sz w:val="21"/>
                <w:color w:val="000000"/>
              </w:rPr>
              <w:t>篇。其中，收录核心期刊</w:t>
            </w:r>
            <w:r>
              <w:rPr>
                <w:rFonts w:ascii="仿宋_GB2312" w:hAnsi="仿宋_GB2312" w:cs="仿宋_GB2312" w:eastAsia="仿宋_GB2312"/>
                <w:sz w:val="21"/>
                <w:color w:val="000000"/>
              </w:rPr>
              <w:t>1970余种。202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年全专辑计划出版期刊</w:t>
            </w:r>
            <w:r>
              <w:rPr>
                <w:rFonts w:ascii="仿宋_GB2312" w:hAnsi="仿宋_GB2312" w:cs="仿宋_GB2312" w:eastAsia="仿宋_GB2312"/>
                <w:sz w:val="21"/>
                <w:color w:val="000000"/>
              </w:rPr>
              <w:t>6884种，预计出版总文献量1</w:t>
            </w:r>
            <w:r>
              <w:rPr>
                <w:rFonts w:ascii="仿宋_GB2312" w:hAnsi="仿宋_GB2312" w:cs="仿宋_GB2312" w:eastAsia="仿宋_GB2312"/>
                <w:sz w:val="21"/>
                <w:color w:val="000000"/>
              </w:rPr>
              <w:t>65万</w:t>
            </w:r>
            <w:r>
              <w:rPr>
                <w:rFonts w:ascii="仿宋_GB2312" w:hAnsi="仿宋_GB2312" w:cs="仿宋_GB2312" w:eastAsia="仿宋_GB2312"/>
                <w:sz w:val="21"/>
                <w:color w:val="000000"/>
              </w:rPr>
              <w:t>余篇。</w:t>
            </w:r>
          </w:p>
          <w:p>
            <w:pPr>
              <w:pStyle w:val="null3"/>
              <w:spacing w:before="150"/>
              <w:jc w:val="left"/>
            </w:pPr>
            <w:r>
              <w:rPr>
                <w:rFonts w:ascii="仿宋_GB2312" w:hAnsi="仿宋_GB2312" w:cs="仿宋_GB2312" w:eastAsia="仿宋_GB2312"/>
                <w:sz w:val="21"/>
                <w:color w:val="000000"/>
              </w:rPr>
              <w:t>2、中国博士学位论文全文数据库</w:t>
            </w:r>
          </w:p>
          <w:p>
            <w:pPr>
              <w:pStyle w:val="null3"/>
              <w:spacing w:before="150"/>
              <w:jc w:val="left"/>
            </w:pPr>
            <w:r>
              <w:rPr>
                <w:rFonts w:ascii="仿宋_GB2312" w:hAnsi="仿宋_GB2312" w:cs="仿宋_GB2312" w:eastAsia="仿宋_GB2312"/>
                <w:sz w:val="21"/>
                <w:color w:val="000000"/>
              </w:rPr>
              <w:t>《中国博士学位论文全文数据库》是目前国内资源完备、质量上乘、连续动态更新的中国博士学位论文全文数据库，覆盖基础科学、工程技术、农业、医学、哲学、人文、社会科学等各个领域。截止</w:t>
            </w:r>
            <w:r>
              <w:rPr>
                <w:rFonts w:ascii="仿宋_GB2312" w:hAnsi="仿宋_GB2312" w:cs="仿宋_GB2312" w:eastAsia="仿宋_GB2312"/>
                <w:sz w:val="21"/>
                <w:color w:val="000000"/>
              </w:rPr>
              <w:t>2024年11月，全专辑收录博士学位论文59.7万余篇。2025年全专辑计划出版3.8万篇，收录来自530余家博士培养单位（涉及国家保密的单位除外）的博士学位论文。“双一流”建设高校覆盖率达到100%。国家重点学科覆盖率达98%，收全率达90%。特色学科覆盖率达100%，收全率90%。</w:t>
            </w:r>
          </w:p>
          <w:p>
            <w:pPr>
              <w:pStyle w:val="null3"/>
              <w:spacing w:before="150"/>
              <w:jc w:val="left"/>
            </w:pPr>
            <w:r>
              <w:rPr>
                <w:rFonts w:ascii="仿宋_GB2312" w:hAnsi="仿宋_GB2312" w:cs="仿宋_GB2312" w:eastAsia="仿宋_GB2312"/>
                <w:sz w:val="21"/>
                <w:color w:val="000000"/>
              </w:rPr>
              <w:t>3、中国优秀硕士学位论文全文数据库</w:t>
            </w:r>
          </w:p>
          <w:p>
            <w:pPr>
              <w:pStyle w:val="null3"/>
              <w:spacing w:before="150"/>
              <w:jc w:val="left"/>
            </w:pPr>
            <w:r>
              <w:rPr>
                <w:rFonts w:ascii="仿宋_GB2312" w:hAnsi="仿宋_GB2312" w:cs="仿宋_GB2312" w:eastAsia="仿宋_GB2312"/>
                <w:sz w:val="21"/>
                <w:color w:val="000000"/>
              </w:rPr>
              <w:t>《中国优秀硕士学位论文全文数据库》是目前国内资源完备、质量上乘、连续动态更新的中国硕士学位论文全文数据库，覆盖基础科学、工程技术、农业、医学、哲学、人文、社会科学等各个领域。截止</w:t>
            </w:r>
            <w:r>
              <w:rPr>
                <w:rFonts w:ascii="仿宋_GB2312" w:hAnsi="仿宋_GB2312" w:cs="仿宋_GB2312" w:eastAsia="仿宋_GB2312"/>
                <w:sz w:val="21"/>
                <w:color w:val="000000"/>
              </w:rPr>
              <w:t>2024年11月，全专辑收录硕士学位论文625.4万余篇。2025年全专辑计划出版43.5万篇。收录来自810余家硕士培养单位（涉及国家保密的单位除外）的硕士学位论文。“双一流”建设高校覆盖率达到100%。国家重点学科覆盖率达98%，收全率达90%。特色学科覆盖率达100%，收全率90%。</w:t>
            </w:r>
          </w:p>
          <w:p>
            <w:pPr>
              <w:pStyle w:val="null3"/>
              <w:spacing w:before="150"/>
              <w:jc w:val="left"/>
            </w:pPr>
            <w:r>
              <w:rPr>
                <w:rFonts w:ascii="仿宋_GB2312" w:hAnsi="仿宋_GB2312" w:cs="仿宋_GB2312" w:eastAsia="仿宋_GB2312"/>
                <w:sz w:val="21"/>
                <w:color w:val="000000"/>
              </w:rPr>
              <w:t>4、中国重要会议论文全文数据库</w:t>
            </w:r>
          </w:p>
          <w:p>
            <w:pPr>
              <w:pStyle w:val="null3"/>
              <w:spacing w:before="150"/>
              <w:jc w:val="left"/>
            </w:pPr>
            <w:r>
              <w:rPr>
                <w:rFonts w:ascii="仿宋_GB2312" w:hAnsi="仿宋_GB2312" w:cs="仿宋_GB2312" w:eastAsia="仿宋_GB2312"/>
                <w:sz w:val="21"/>
                <w:color w:val="000000"/>
              </w:rPr>
              <w:t>《中国重要会议论文全文数据库》遴选国内</w:t>
            </w:r>
            <w:r>
              <w:rPr>
                <w:rFonts w:ascii="仿宋_GB2312" w:hAnsi="仿宋_GB2312" w:cs="仿宋_GB2312" w:eastAsia="仿宋_GB2312"/>
                <w:sz w:val="21"/>
                <w:color w:val="000000"/>
              </w:rPr>
              <w:t>一万余</w:t>
            </w:r>
            <w:r>
              <w:rPr>
                <w:rFonts w:ascii="仿宋_GB2312" w:hAnsi="仿宋_GB2312" w:cs="仿宋_GB2312" w:eastAsia="仿宋_GB2312"/>
                <w:sz w:val="21"/>
                <w:color w:val="000000"/>
              </w:rPr>
              <w:t>家重要会议主办单位或论文汇编单位书面授权投稿的学术会议文献，基本囊括了我国各学科重要会议论文，是我国连续出版重要会议论文的全文数据库。截至</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1月全专辑收录论文28</w:t>
            </w:r>
            <w:r>
              <w:rPr>
                <w:rFonts w:ascii="仿宋_GB2312" w:hAnsi="仿宋_GB2312" w:cs="仿宋_GB2312" w:eastAsia="仿宋_GB2312"/>
                <w:sz w:val="21"/>
                <w:color w:val="000000"/>
              </w:rPr>
              <w:t>9</w:t>
            </w:r>
            <w:r>
              <w:rPr>
                <w:rFonts w:ascii="仿宋_GB2312" w:hAnsi="仿宋_GB2312" w:cs="仿宋_GB2312" w:eastAsia="仿宋_GB2312"/>
                <w:sz w:val="21"/>
                <w:color w:val="000000"/>
              </w:rPr>
              <w:t>万余篇。</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年全专辑计划出版</w:t>
            </w:r>
            <w:r>
              <w:rPr>
                <w:rFonts w:ascii="仿宋_GB2312" w:hAnsi="仿宋_GB2312" w:cs="仿宋_GB2312" w:eastAsia="仿宋_GB2312"/>
                <w:sz w:val="21"/>
                <w:color w:val="000000"/>
              </w:rPr>
              <w:t>80000篇。收录了由国内外近3500余家授权单位推荐的3万余次国内重要学术会议的论文。</w:t>
            </w:r>
          </w:p>
          <w:p>
            <w:pPr>
              <w:pStyle w:val="null3"/>
              <w:spacing w:before="150"/>
              <w:jc w:val="left"/>
            </w:pPr>
            <w:r>
              <w:rPr>
                <w:rFonts w:ascii="仿宋_GB2312" w:hAnsi="仿宋_GB2312" w:cs="仿宋_GB2312" w:eastAsia="仿宋_GB2312"/>
                <w:sz w:val="21"/>
                <w:color w:val="000000"/>
              </w:rPr>
              <w:t>5、中国重要报纸全文数据库</w:t>
            </w:r>
          </w:p>
          <w:p>
            <w:pPr>
              <w:pStyle w:val="null3"/>
              <w:spacing w:before="150"/>
              <w:jc w:val="left"/>
            </w:pPr>
            <w:r>
              <w:rPr>
                <w:rFonts w:ascii="仿宋_GB2312" w:hAnsi="仿宋_GB2312" w:cs="仿宋_GB2312" w:eastAsia="仿宋_GB2312"/>
                <w:sz w:val="21"/>
                <w:color w:val="000000"/>
              </w:rPr>
              <w:t>《中国重要报纸全文数据库》是以重要报纸刊载的学术性、资料性文献为收录对象的连续动态更新的报纸全文数据库。截至</w:t>
            </w:r>
            <w:r>
              <w:rPr>
                <w:rFonts w:ascii="仿宋_GB2312" w:hAnsi="仿宋_GB2312" w:cs="仿宋_GB2312" w:eastAsia="仿宋_GB2312"/>
                <w:sz w:val="21"/>
                <w:color w:val="000000"/>
              </w:rPr>
              <w:t>202</w:t>
            </w:r>
            <w:r>
              <w:rPr>
                <w:rFonts w:ascii="仿宋_GB2312" w:hAnsi="仿宋_GB2312" w:cs="仿宋_GB2312" w:eastAsia="仿宋_GB2312"/>
                <w:sz w:val="21"/>
                <w:color w:val="000000"/>
              </w:rPr>
              <w:t>4</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12月末，共收录各级党报及特色行业报等重要报纸约500种，出版文献总量达16</w:t>
            </w:r>
            <w:r>
              <w:rPr>
                <w:rFonts w:ascii="仿宋_GB2312" w:hAnsi="仿宋_GB2312" w:cs="仿宋_GB2312" w:eastAsia="仿宋_GB2312"/>
                <w:sz w:val="21"/>
                <w:color w:val="000000"/>
              </w:rPr>
              <w:t>90</w:t>
            </w:r>
            <w:r>
              <w:rPr>
                <w:rFonts w:ascii="仿宋_GB2312" w:hAnsi="仿宋_GB2312" w:cs="仿宋_GB2312" w:eastAsia="仿宋_GB2312"/>
                <w:sz w:val="21"/>
                <w:color w:val="000000"/>
              </w:rPr>
              <w:t>万余篇。</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年计划出版：</w:t>
            </w:r>
            <w:r>
              <w:rPr>
                <w:rFonts w:ascii="仿宋_GB2312" w:hAnsi="仿宋_GB2312" w:cs="仿宋_GB2312" w:eastAsia="仿宋_GB2312"/>
                <w:sz w:val="21"/>
                <w:color w:val="000000"/>
              </w:rPr>
              <w:t>10</w:t>
            </w:r>
            <w:r>
              <w:rPr>
                <w:rFonts w:ascii="仿宋_GB2312" w:hAnsi="仿宋_GB2312" w:cs="仿宋_GB2312" w:eastAsia="仿宋_GB2312"/>
                <w:sz w:val="21"/>
                <w:color w:val="000000"/>
              </w:rPr>
              <w:t>3</w:t>
            </w:r>
            <w:r>
              <w:rPr>
                <w:rFonts w:ascii="仿宋_GB2312" w:hAnsi="仿宋_GB2312" w:cs="仿宋_GB2312" w:eastAsia="仿宋_GB2312"/>
                <w:sz w:val="21"/>
                <w:color w:val="000000"/>
              </w:rPr>
              <w:t>万篇。</w:t>
            </w:r>
          </w:p>
          <w:p>
            <w:pPr>
              <w:pStyle w:val="null3"/>
              <w:spacing w:before="150"/>
              <w:jc w:val="left"/>
            </w:pPr>
            <w:r>
              <w:rPr>
                <w:rFonts w:ascii="仿宋_GB2312" w:hAnsi="仿宋_GB2312" w:cs="仿宋_GB2312" w:eastAsia="仿宋_GB2312"/>
                <w:sz w:val="21"/>
                <w:color w:val="000000"/>
              </w:rPr>
              <w:t>收录了中央级各类报纸，各省、自治区、直辖市及其他地市级城市党报，以及面向全国公开发行的具有一定影响力的特色重要行业性报纸。</w:t>
            </w:r>
          </w:p>
          <w:p>
            <w:pPr>
              <w:pStyle w:val="null3"/>
              <w:spacing w:before="150"/>
              <w:jc w:val="left"/>
            </w:pPr>
            <w:r>
              <w:rPr>
                <w:rFonts w:ascii="仿宋_GB2312" w:hAnsi="仿宋_GB2312" w:cs="仿宋_GB2312" w:eastAsia="仿宋_GB2312"/>
                <w:sz w:val="21"/>
                <w:color w:val="000000"/>
              </w:rPr>
              <w:t>6、中国年鉴网络出版总库</w:t>
            </w:r>
          </w:p>
          <w:p>
            <w:pPr>
              <w:pStyle w:val="null3"/>
              <w:spacing w:before="150"/>
              <w:jc w:val="left"/>
            </w:pPr>
            <w:r>
              <w:rPr>
                <w:rFonts w:ascii="仿宋_GB2312" w:hAnsi="仿宋_GB2312" w:cs="仿宋_GB2312" w:eastAsia="仿宋_GB2312"/>
                <w:sz w:val="21"/>
                <w:color w:val="000000"/>
              </w:rPr>
              <w:t>《中国年鉴网络出版总库》是我国拥有国家标准刊号连续出版的年鉴全文数据库，是目前国内年鉴数据库市场上非常完整且权威的产品，于</w:t>
            </w:r>
            <w:r>
              <w:rPr>
                <w:rFonts w:ascii="仿宋_GB2312" w:hAnsi="仿宋_GB2312" w:cs="仿宋_GB2312" w:eastAsia="仿宋_GB2312"/>
                <w:sz w:val="21"/>
                <w:color w:val="000000"/>
              </w:rPr>
              <w:t>2007年获得出版政府奖音像电子网络奖提名奖。在先进的专业检索、知识挖掘、数字化学习与研究等系统功能支持下，它既能全面展示我国纸质年鉴资源的原貌，又运用国内先进的数图开发技术，深度开发利用了纸质年鉴中的信息资源，将5000多种年鉴内容以条目为基本单位，重新整合、标注、归类入库，进而形成一个涵盖全面、系统反映国情资讯的信息资源库。截至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2月，《中国年鉴网络出版总库》全专辑已收录各种年鉴及相关资料55</w:t>
            </w:r>
            <w:r>
              <w:rPr>
                <w:rFonts w:ascii="仿宋_GB2312" w:hAnsi="仿宋_GB2312" w:cs="仿宋_GB2312" w:eastAsia="仿宋_GB2312"/>
                <w:sz w:val="21"/>
                <w:color w:val="000000"/>
              </w:rPr>
              <w:t>08</w:t>
            </w:r>
            <w:r>
              <w:rPr>
                <w:rFonts w:ascii="仿宋_GB2312" w:hAnsi="仿宋_GB2312" w:cs="仿宋_GB2312" w:eastAsia="仿宋_GB2312"/>
                <w:sz w:val="21"/>
                <w:color w:val="000000"/>
              </w:rPr>
              <w:t>种，</w:t>
            </w:r>
            <w:r>
              <w:rPr>
                <w:rFonts w:ascii="仿宋_GB2312" w:hAnsi="仿宋_GB2312" w:cs="仿宋_GB2312" w:eastAsia="仿宋_GB2312"/>
                <w:sz w:val="21"/>
                <w:color w:val="000000"/>
              </w:rPr>
              <w:t>4</w:t>
            </w:r>
            <w:r>
              <w:rPr>
                <w:rFonts w:ascii="仿宋_GB2312" w:hAnsi="仿宋_GB2312" w:cs="仿宋_GB2312" w:eastAsia="仿宋_GB2312"/>
                <w:sz w:val="21"/>
                <w:color w:val="000000"/>
              </w:rPr>
              <w:t>84</w:t>
            </w:r>
            <w:r>
              <w:rPr>
                <w:rFonts w:ascii="仿宋_GB2312" w:hAnsi="仿宋_GB2312" w:cs="仿宋_GB2312" w:eastAsia="仿宋_GB2312"/>
                <w:sz w:val="21"/>
                <w:color w:val="000000"/>
              </w:rPr>
              <w:t>00册，</w:t>
            </w:r>
            <w:r>
              <w:rPr>
                <w:rFonts w:ascii="仿宋_GB2312" w:hAnsi="仿宋_GB2312" w:cs="仿宋_GB2312" w:eastAsia="仿宋_GB2312"/>
                <w:sz w:val="21"/>
                <w:color w:val="000000"/>
              </w:rPr>
              <w:t>5105</w:t>
            </w:r>
            <w:r>
              <w:rPr>
                <w:rFonts w:ascii="仿宋_GB2312" w:hAnsi="仿宋_GB2312" w:cs="仿宋_GB2312" w:eastAsia="仿宋_GB2312"/>
                <w:sz w:val="21"/>
                <w:color w:val="000000"/>
              </w:rPr>
              <w:t>万余条。多种年鉴册数完整率约</w:t>
            </w:r>
            <w:r>
              <w:rPr>
                <w:rFonts w:ascii="仿宋_GB2312" w:hAnsi="仿宋_GB2312" w:cs="仿宋_GB2312" w:eastAsia="仿宋_GB2312"/>
                <w:sz w:val="21"/>
                <w:color w:val="000000"/>
              </w:rPr>
              <w:t>99%。</w:t>
            </w:r>
          </w:p>
          <w:p>
            <w:pPr>
              <w:pStyle w:val="null3"/>
              <w:spacing w:before="150"/>
              <w:jc w:val="left"/>
            </w:pPr>
            <w:r>
              <w:rPr>
                <w:rFonts w:ascii="仿宋_GB2312" w:hAnsi="仿宋_GB2312" w:cs="仿宋_GB2312" w:eastAsia="仿宋_GB2312"/>
                <w:sz w:val="21"/>
                <w:color w:val="000000"/>
              </w:rPr>
              <w:t>7、中国工具书网络出版总库</w:t>
            </w:r>
          </w:p>
          <w:p>
            <w:pPr>
              <w:pStyle w:val="null3"/>
              <w:spacing w:before="150"/>
              <w:jc w:val="left"/>
            </w:pPr>
            <w:r>
              <w:rPr>
                <w:rFonts w:ascii="仿宋_GB2312" w:hAnsi="仿宋_GB2312" w:cs="仿宋_GB2312" w:eastAsia="仿宋_GB2312"/>
                <w:sz w:val="21"/>
                <w:color w:val="000000"/>
              </w:rPr>
              <w:t>《中国工具书网络出版总库》是超大型的工具书在线检索平台，荣获第二届中国出版政府奖</w:t>
            </w:r>
            <w:r>
              <w:rPr>
                <w:rFonts w:ascii="仿宋_GB2312" w:hAnsi="仿宋_GB2312" w:cs="仿宋_GB2312" w:eastAsia="仿宋_GB2312"/>
                <w:sz w:val="21"/>
                <w:color w:val="000000"/>
              </w:rPr>
              <w:t>——网络出版物奖，被列为“十一五”国家重大网络出版项目和“十一五”国家重点电子出版物规划选题，填补了市场空白。中国工具书网络出版总库对各类资源进行全文文本化和深度标引，通过先进的网络出版技术和数据库检索系统的支持，为广大读者提供检索服务，是读者全方位了解各学科知识，并向其深度和广度进展的桥梁和阶梯。全专辑收录了我国</w:t>
            </w:r>
            <w:r>
              <w:rPr>
                <w:rFonts w:ascii="仿宋_GB2312" w:hAnsi="仿宋_GB2312" w:cs="仿宋_GB2312" w:eastAsia="仿宋_GB2312"/>
                <w:sz w:val="21"/>
                <w:color w:val="000000"/>
              </w:rPr>
              <w:t>4</w:t>
            </w:r>
            <w:r>
              <w:rPr>
                <w:rFonts w:ascii="仿宋_GB2312" w:hAnsi="仿宋_GB2312" w:cs="仿宋_GB2312" w:eastAsia="仿宋_GB2312"/>
                <w:sz w:val="21"/>
                <w:color w:val="000000"/>
              </w:rPr>
              <w:t>00多家出版社正式出版的1</w:t>
            </w:r>
            <w:r>
              <w:rPr>
                <w:rFonts w:ascii="仿宋_GB2312" w:hAnsi="仿宋_GB2312" w:cs="仿宋_GB2312" w:eastAsia="仿宋_GB2312"/>
                <w:sz w:val="21"/>
                <w:color w:val="000000"/>
              </w:rPr>
              <w:t>5</w:t>
            </w:r>
            <w:r>
              <w:rPr>
                <w:rFonts w:ascii="仿宋_GB2312" w:hAnsi="仿宋_GB2312" w:cs="仿宋_GB2312" w:eastAsia="仿宋_GB2312"/>
                <w:sz w:val="21"/>
                <w:color w:val="000000"/>
              </w:rPr>
              <w:t>000多部工具书，22</w:t>
            </w:r>
            <w:r>
              <w:rPr>
                <w:rFonts w:ascii="仿宋_GB2312" w:hAnsi="仿宋_GB2312" w:cs="仿宋_GB2312" w:eastAsia="仿宋_GB2312"/>
                <w:sz w:val="21"/>
                <w:color w:val="000000"/>
              </w:rPr>
              <w:t>66</w:t>
            </w:r>
            <w:r>
              <w:rPr>
                <w:rFonts w:ascii="仿宋_GB2312" w:hAnsi="仿宋_GB2312" w:cs="仿宋_GB2312" w:eastAsia="仿宋_GB2312"/>
                <w:sz w:val="21"/>
                <w:color w:val="000000"/>
              </w:rPr>
              <w:t>多万词条，</w:t>
            </w:r>
            <w:r>
              <w:rPr>
                <w:rFonts w:ascii="仿宋_GB2312" w:hAnsi="仿宋_GB2312" w:cs="仿宋_GB2312" w:eastAsia="仿宋_GB2312"/>
                <w:sz w:val="21"/>
                <w:color w:val="000000"/>
              </w:rPr>
              <w:t>400多万张图片。年更新工具书量在七八百部。在每年年底发出次年订单，订单上的书在次年陆续上网，季度更新。</w:t>
            </w:r>
          </w:p>
          <w:p>
            <w:pPr>
              <w:pStyle w:val="null3"/>
              <w:spacing w:before="150"/>
              <w:jc w:val="left"/>
            </w:pPr>
            <w:r>
              <w:rPr>
                <w:rFonts w:ascii="仿宋_GB2312" w:hAnsi="仿宋_GB2312" w:cs="仿宋_GB2312" w:eastAsia="仿宋_GB2312"/>
                <w:sz w:val="21"/>
                <w:color w:val="000000"/>
              </w:rPr>
              <w:t>8、中国专利全文数据库</w:t>
            </w:r>
          </w:p>
          <w:p>
            <w:pPr>
              <w:pStyle w:val="null3"/>
              <w:spacing w:before="150"/>
              <w:jc w:val="left"/>
            </w:pPr>
            <w:r>
              <w:rPr>
                <w:rFonts w:ascii="仿宋_GB2312" w:hAnsi="仿宋_GB2312" w:cs="仿宋_GB2312" w:eastAsia="仿宋_GB2312"/>
                <w:sz w:val="21"/>
                <w:color w:val="000000"/>
              </w:rPr>
              <w:t>完整收录并动态更新中国大陆历年专利文献的大型专利图文数据库，与国家知识产权局知识产权出版社合作建设，内容全面、权威、实用，也是专注于科技研究、科技产出整合关联的专利数据库。包含我国的发明公开、发明授权、实用新型、外观设计四大类型专利。</w:t>
            </w:r>
            <w:r>
              <w:rPr>
                <w:rFonts w:ascii="仿宋_GB2312" w:hAnsi="仿宋_GB2312" w:cs="仿宋_GB2312" w:eastAsia="仿宋_GB2312"/>
                <w:sz w:val="21"/>
                <w:color w:val="000000"/>
              </w:rPr>
              <w:t>全专辑收录各类专利</w:t>
            </w:r>
            <w:r>
              <w:rPr>
                <w:rFonts w:ascii="仿宋_GB2312" w:hAnsi="仿宋_GB2312" w:cs="仿宋_GB2312" w:eastAsia="仿宋_GB2312"/>
                <w:sz w:val="21"/>
                <w:color w:val="000000"/>
              </w:rPr>
              <w:t>5870万项（截止到2025年2月）。更新频率：实时发布，年更新量约</w:t>
            </w:r>
            <w:r>
              <w:rPr>
                <w:rFonts w:ascii="仿宋_GB2312" w:hAnsi="仿宋_GB2312" w:cs="仿宋_GB2312" w:eastAsia="仿宋_GB2312"/>
                <w:sz w:val="21"/>
                <w:color w:val="000000"/>
              </w:rPr>
              <w:t>404</w:t>
            </w:r>
            <w:r>
              <w:rPr>
                <w:rFonts w:ascii="仿宋_GB2312" w:hAnsi="仿宋_GB2312" w:cs="仿宋_GB2312" w:eastAsia="仿宋_GB2312"/>
                <w:sz w:val="21"/>
                <w:color w:val="000000"/>
              </w:rPr>
              <w:t>.0</w:t>
            </w:r>
            <w:r>
              <w:rPr>
                <w:rFonts w:ascii="仿宋_GB2312" w:hAnsi="仿宋_GB2312" w:cs="仿宋_GB2312" w:eastAsia="仿宋_GB2312"/>
                <w:sz w:val="21"/>
                <w:color w:val="000000"/>
              </w:rPr>
              <w:t>1</w:t>
            </w:r>
            <w:r>
              <w:rPr>
                <w:rFonts w:ascii="仿宋_GB2312" w:hAnsi="仿宋_GB2312" w:cs="仿宋_GB2312" w:eastAsia="仿宋_GB2312"/>
                <w:sz w:val="21"/>
                <w:color w:val="000000"/>
              </w:rPr>
              <w:t>万余项。</w:t>
            </w:r>
          </w:p>
          <w:p>
            <w:pPr>
              <w:pStyle w:val="null3"/>
              <w:spacing w:before="150"/>
              <w:jc w:val="left"/>
            </w:pPr>
            <w:r>
              <w:rPr>
                <w:rFonts w:ascii="仿宋_GB2312" w:hAnsi="仿宋_GB2312" w:cs="仿宋_GB2312" w:eastAsia="仿宋_GB2312"/>
                <w:sz w:val="21"/>
                <w:color w:val="000000"/>
              </w:rPr>
              <w:t>9、中国科技项目创新成果鉴定意见数据库</w:t>
            </w:r>
          </w:p>
          <w:p>
            <w:pPr>
              <w:pStyle w:val="null3"/>
              <w:spacing w:before="150"/>
              <w:jc w:val="left"/>
            </w:pPr>
            <w:r>
              <w:rPr>
                <w:rFonts w:ascii="仿宋_GB2312" w:hAnsi="仿宋_GB2312" w:cs="仿宋_GB2312" w:eastAsia="仿宋_GB2312"/>
                <w:sz w:val="21"/>
                <w:color w:val="000000"/>
              </w:rPr>
              <w:t>数据来源：中国化工信息中心有限公司的</w:t>
            </w:r>
            <w:r>
              <w:rPr>
                <w:rFonts w:ascii="仿宋_GB2312" w:hAnsi="仿宋_GB2312" w:cs="仿宋_GB2312" w:eastAsia="仿宋_GB2312"/>
                <w:sz w:val="21"/>
                <w:color w:val="000000"/>
              </w:rPr>
              <w:t>“国家科技成果数据库”，主要收录正式登记的中国科技成果。</w:t>
            </w:r>
          </w:p>
          <w:p>
            <w:pPr>
              <w:pStyle w:val="null3"/>
              <w:spacing w:before="150"/>
              <w:jc w:val="left"/>
            </w:pPr>
            <w:r>
              <w:rPr>
                <w:rFonts w:ascii="仿宋_GB2312" w:hAnsi="仿宋_GB2312" w:cs="仿宋_GB2312" w:eastAsia="仿宋_GB2312"/>
                <w:sz w:val="21"/>
                <w:color w:val="000000"/>
              </w:rPr>
              <w:t>数据类型：成果基本信息（包括成果概况、立项情况、评价情况、知识产权情况、成果应用情况、成果完成单位情况、成果采集信息、成果简介等）、成果鉴定数据（包含专家组对该项成果的推广应用前景与措施、主要技术文件目录及来源、测试报告和鉴定意见等内容）。</w:t>
            </w:r>
          </w:p>
          <w:p>
            <w:pPr>
              <w:pStyle w:val="null3"/>
              <w:spacing w:before="150"/>
              <w:jc w:val="left"/>
            </w:pPr>
            <w:r>
              <w:rPr>
                <w:rFonts w:ascii="仿宋_GB2312" w:hAnsi="仿宋_GB2312" w:cs="仿宋_GB2312" w:eastAsia="仿宋_GB2312"/>
                <w:sz w:val="21"/>
                <w:color w:val="000000"/>
              </w:rPr>
              <w:t>收录年限：</w:t>
            </w:r>
            <w:r>
              <w:rPr>
                <w:rFonts w:ascii="仿宋_GB2312" w:hAnsi="仿宋_GB2312" w:cs="仿宋_GB2312" w:eastAsia="仿宋_GB2312"/>
                <w:sz w:val="21"/>
                <w:color w:val="000000"/>
              </w:rPr>
              <w:t>1978年至今（部分成果回溯至1920年）。</w:t>
            </w:r>
          </w:p>
          <w:p>
            <w:pPr>
              <w:pStyle w:val="null3"/>
              <w:spacing w:before="150"/>
              <w:jc w:val="left"/>
            </w:pPr>
            <w:r>
              <w:rPr>
                <w:rFonts w:ascii="仿宋_GB2312" w:hAnsi="仿宋_GB2312" w:cs="仿宋_GB2312" w:eastAsia="仿宋_GB2312"/>
                <w:sz w:val="21"/>
                <w:color w:val="000000"/>
              </w:rPr>
              <w:t>收录数量：截止到</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2月，科技成果数据库全专辑收录成果标准数据11</w:t>
            </w:r>
            <w:r>
              <w:rPr>
                <w:rFonts w:ascii="仿宋_GB2312" w:hAnsi="仿宋_GB2312" w:cs="仿宋_GB2312" w:eastAsia="仿宋_GB2312"/>
                <w:sz w:val="21"/>
                <w:color w:val="000000"/>
              </w:rPr>
              <w:t>5</w:t>
            </w:r>
            <w:r>
              <w:rPr>
                <w:rFonts w:ascii="仿宋_GB2312" w:hAnsi="仿宋_GB2312" w:cs="仿宋_GB2312" w:eastAsia="仿宋_GB2312"/>
                <w:sz w:val="21"/>
                <w:color w:val="000000"/>
              </w:rPr>
              <w:t>万余项，</w:t>
            </w:r>
            <w:r>
              <w:rPr>
                <w:rFonts w:ascii="仿宋_GB2312" w:hAnsi="仿宋_GB2312" w:cs="仿宋_GB2312" w:eastAsia="仿宋_GB2312"/>
                <w:sz w:val="21"/>
                <w:color w:val="000000"/>
              </w:rPr>
              <w:t>其中</w:t>
            </w:r>
            <w:r>
              <w:rPr>
                <w:rFonts w:ascii="仿宋_GB2312" w:hAnsi="仿宋_GB2312" w:cs="仿宋_GB2312" w:eastAsia="仿宋_GB2312"/>
                <w:sz w:val="21"/>
                <w:color w:val="000000"/>
              </w:rPr>
              <w:t>成果鉴定数据</w:t>
            </w:r>
            <w:r>
              <w:rPr>
                <w:rFonts w:ascii="仿宋_GB2312" w:hAnsi="仿宋_GB2312" w:cs="仿宋_GB2312" w:eastAsia="仿宋_GB2312"/>
                <w:sz w:val="21"/>
                <w:color w:val="000000"/>
              </w:rPr>
              <w:t>4</w:t>
            </w:r>
            <w:r>
              <w:rPr>
                <w:rFonts w:ascii="仿宋_GB2312" w:hAnsi="仿宋_GB2312" w:cs="仿宋_GB2312" w:eastAsia="仿宋_GB2312"/>
                <w:sz w:val="21"/>
                <w:color w:val="000000"/>
              </w:rPr>
              <w:t>9</w:t>
            </w:r>
            <w:r>
              <w:rPr>
                <w:rFonts w:ascii="仿宋_GB2312" w:hAnsi="仿宋_GB2312" w:cs="仿宋_GB2312" w:eastAsia="仿宋_GB2312"/>
                <w:sz w:val="21"/>
                <w:color w:val="000000"/>
              </w:rPr>
              <w:t>万</w:t>
            </w:r>
            <w:r>
              <w:rPr>
                <w:rFonts w:ascii="仿宋_GB2312" w:hAnsi="仿宋_GB2312" w:cs="仿宋_GB2312" w:eastAsia="仿宋_GB2312"/>
                <w:sz w:val="21"/>
                <w:color w:val="000000"/>
              </w:rPr>
              <w:t>余</w:t>
            </w:r>
            <w:r>
              <w:rPr>
                <w:rFonts w:ascii="仿宋_GB2312" w:hAnsi="仿宋_GB2312" w:cs="仿宋_GB2312" w:eastAsia="仿宋_GB2312"/>
                <w:sz w:val="21"/>
                <w:color w:val="000000"/>
              </w:rPr>
              <w:t>条。全专辑计划每年出版新增成果摘要数据</w:t>
            </w:r>
            <w:r>
              <w:rPr>
                <w:rFonts w:ascii="仿宋_GB2312" w:hAnsi="仿宋_GB2312" w:cs="仿宋_GB2312" w:eastAsia="仿宋_GB2312"/>
                <w:sz w:val="21"/>
                <w:color w:val="000000"/>
              </w:rPr>
              <w:t>5.0</w:t>
            </w:r>
            <w:r>
              <w:rPr>
                <w:rFonts w:ascii="仿宋_GB2312" w:hAnsi="仿宋_GB2312" w:cs="仿宋_GB2312" w:eastAsia="仿宋_GB2312"/>
                <w:sz w:val="21"/>
                <w:color w:val="000000"/>
              </w:rPr>
              <w:t>4</w:t>
            </w:r>
            <w:r>
              <w:rPr>
                <w:rFonts w:ascii="仿宋_GB2312" w:hAnsi="仿宋_GB2312" w:cs="仿宋_GB2312" w:eastAsia="仿宋_GB2312"/>
                <w:sz w:val="21"/>
                <w:color w:val="000000"/>
              </w:rPr>
              <w:t>万项，成果鉴定数据</w:t>
            </w:r>
            <w:r>
              <w:rPr>
                <w:rFonts w:ascii="仿宋_GB2312" w:hAnsi="仿宋_GB2312" w:cs="仿宋_GB2312" w:eastAsia="仿宋_GB2312"/>
                <w:sz w:val="21"/>
                <w:color w:val="000000"/>
              </w:rPr>
              <w:t>2.3</w:t>
            </w:r>
            <w:r>
              <w:rPr>
                <w:rFonts w:ascii="仿宋_GB2312" w:hAnsi="仿宋_GB2312" w:cs="仿宋_GB2312" w:eastAsia="仿宋_GB2312"/>
                <w:sz w:val="21"/>
                <w:color w:val="000000"/>
              </w:rPr>
              <w:t>5</w:t>
            </w:r>
            <w:r>
              <w:rPr>
                <w:rFonts w:ascii="仿宋_GB2312" w:hAnsi="仿宋_GB2312" w:cs="仿宋_GB2312" w:eastAsia="仿宋_GB2312"/>
                <w:sz w:val="21"/>
                <w:color w:val="000000"/>
              </w:rPr>
              <w:t>万余项。</w:t>
            </w:r>
          </w:p>
          <w:p>
            <w:pPr>
              <w:pStyle w:val="null3"/>
              <w:spacing w:before="150"/>
              <w:jc w:val="left"/>
            </w:pPr>
            <w:r>
              <w:rPr>
                <w:rFonts w:ascii="仿宋_GB2312" w:hAnsi="仿宋_GB2312" w:cs="仿宋_GB2312" w:eastAsia="仿宋_GB2312"/>
                <w:sz w:val="21"/>
                <w:color w:val="000000"/>
              </w:rPr>
              <w:t>更新频率：实时发布。</w:t>
            </w:r>
          </w:p>
          <w:p>
            <w:pPr>
              <w:pStyle w:val="null3"/>
              <w:spacing w:before="150"/>
              <w:jc w:val="left"/>
            </w:pPr>
            <w:r>
              <w:rPr>
                <w:rFonts w:ascii="仿宋_GB2312" w:hAnsi="仿宋_GB2312" w:cs="仿宋_GB2312" w:eastAsia="仿宋_GB2312"/>
                <w:sz w:val="21"/>
                <w:color w:val="000000"/>
              </w:rPr>
              <w:t>（二）安装调试完成标准</w:t>
            </w:r>
          </w:p>
          <w:p>
            <w:pPr>
              <w:pStyle w:val="null3"/>
              <w:spacing w:before="150"/>
              <w:jc w:val="left"/>
            </w:pPr>
            <w:r>
              <w:rPr>
                <w:rFonts w:ascii="仿宋_GB2312" w:hAnsi="仿宋_GB2312" w:cs="仿宋_GB2312" w:eastAsia="仿宋_GB2312"/>
                <w:sz w:val="21"/>
                <w:color w:val="000000"/>
              </w:rPr>
              <w:t>★1、开通服务账号：在合同约定的服务期开始前，乙方为甲方提供专为甲方服务的数据库使用权限，甲方确认开通结果，确保可访问所订购内容的权限。</w:t>
            </w:r>
          </w:p>
          <w:p>
            <w:pPr>
              <w:pStyle w:val="null3"/>
              <w:spacing w:before="150"/>
              <w:jc w:val="left"/>
            </w:pPr>
            <w:r>
              <w:rPr>
                <w:rFonts w:ascii="仿宋_GB2312" w:hAnsi="仿宋_GB2312" w:cs="仿宋_GB2312" w:eastAsia="仿宋_GB2312"/>
                <w:sz w:val="21"/>
                <w:color w:val="000000"/>
              </w:rPr>
              <w:t>2、服务地点：甲方IP范围内的访问权限；校外访问提供400个漫游账号的访问权限。</w:t>
            </w:r>
          </w:p>
          <w:p>
            <w:pPr>
              <w:pStyle w:val="null3"/>
              <w:spacing w:before="150"/>
              <w:jc w:val="left"/>
            </w:pPr>
            <w:r>
              <w:rPr>
                <w:rFonts w:ascii="仿宋_GB2312" w:hAnsi="仿宋_GB2312" w:cs="仿宋_GB2312" w:eastAsia="仿宋_GB2312"/>
                <w:sz w:val="21"/>
                <w:color w:val="000000"/>
              </w:rPr>
              <w:t>（三）验收标准</w:t>
            </w:r>
          </w:p>
          <w:p>
            <w:pPr>
              <w:pStyle w:val="null3"/>
              <w:spacing w:before="150"/>
              <w:jc w:val="left"/>
            </w:pPr>
            <w:r>
              <w:rPr>
                <w:rFonts w:ascii="仿宋_GB2312" w:hAnsi="仿宋_GB2312" w:cs="仿宋_GB2312" w:eastAsia="仿宋_GB2312"/>
                <w:sz w:val="21"/>
                <w:color w:val="000000"/>
              </w:rPr>
              <w:t>在乙方服务开通后，对服务质量、技术指标等内容进行验收。</w:t>
            </w:r>
          </w:p>
          <w:p>
            <w:pPr>
              <w:pStyle w:val="null3"/>
              <w:spacing w:before="150"/>
              <w:jc w:val="left"/>
            </w:pPr>
            <w:r>
              <w:rPr>
                <w:rFonts w:ascii="仿宋_GB2312" w:hAnsi="仿宋_GB2312" w:cs="仿宋_GB2312" w:eastAsia="仿宋_GB2312"/>
                <w:sz w:val="21"/>
                <w:color w:val="000000"/>
              </w:rPr>
              <w:t>1、服务质量：确认如下的开通内容，权限无误</w:t>
            </w:r>
          </w:p>
          <w:p>
            <w:pPr>
              <w:pStyle w:val="null3"/>
              <w:spacing w:before="150"/>
              <w:jc w:val="left"/>
            </w:pPr>
            <w:r>
              <w:rPr>
                <w:rFonts w:ascii="仿宋_GB2312" w:hAnsi="仿宋_GB2312" w:cs="仿宋_GB2312" w:eastAsia="仿宋_GB2312"/>
                <w:sz w:val="21"/>
                <w:color w:val="000000"/>
              </w:rPr>
              <w:t>中文全文数据库订单</w:t>
            </w:r>
          </w:p>
          <w:p>
            <w:pPr>
              <w:pStyle w:val="null3"/>
              <w:spacing w:before="150"/>
              <w:jc w:val="left"/>
            </w:pPr>
            <w:r>
              <w:rPr>
                <w:rFonts w:ascii="仿宋_GB2312" w:hAnsi="仿宋_GB2312" w:cs="仿宋_GB2312" w:eastAsia="仿宋_GB2312"/>
                <w:sz w:val="21"/>
                <w:color w:val="000000"/>
              </w:rPr>
              <w:t>产品类别</w:t>
            </w:r>
            <w:r>
              <w:rPr>
                <w:rFonts w:ascii="仿宋_GB2312" w:hAnsi="仿宋_GB2312" w:cs="仿宋_GB2312" w:eastAsia="仿宋_GB2312"/>
                <w:sz w:val="21"/>
                <w:color w:val="000000"/>
              </w:rPr>
              <w:t>/服务模式</w:t>
            </w:r>
            <w:r>
              <w:rPr>
                <w:rFonts w:ascii="仿宋_GB2312" w:hAnsi="仿宋_GB2312" w:cs="仿宋_GB2312" w:eastAsia="仿宋_GB2312"/>
                <w:sz w:val="21"/>
                <w:color w:val="000000"/>
              </w:rPr>
              <w:t>专辑</w:t>
            </w:r>
            <w:r>
              <w:rPr>
                <w:rFonts w:ascii="仿宋_GB2312" w:hAnsi="仿宋_GB2312" w:cs="仿宋_GB2312" w:eastAsia="仿宋_GB2312"/>
                <w:sz w:val="21"/>
                <w:color w:val="000000"/>
              </w:rPr>
              <w:t>/产品名称</w:t>
            </w:r>
            <w:r>
              <w:rPr>
                <w:rFonts w:ascii="仿宋_GB2312" w:hAnsi="仿宋_GB2312" w:cs="仿宋_GB2312" w:eastAsia="仿宋_GB2312"/>
                <w:sz w:val="21"/>
                <w:color w:val="000000"/>
              </w:rPr>
              <w:t>产品年度</w:t>
            </w:r>
          </w:p>
          <w:p>
            <w:pPr>
              <w:pStyle w:val="null3"/>
              <w:spacing w:before="150"/>
              <w:jc w:val="left"/>
            </w:pPr>
            <w:r>
              <w:rPr>
                <w:rFonts w:ascii="仿宋_GB2312" w:hAnsi="仿宋_GB2312" w:cs="仿宋_GB2312" w:eastAsia="仿宋_GB2312"/>
                <w:sz w:val="21"/>
                <w:color w:val="000000"/>
              </w:rPr>
              <w:t>期刊</w:t>
            </w:r>
            <w:r>
              <w:rPr>
                <w:rFonts w:ascii="仿宋_GB2312" w:hAnsi="仿宋_GB2312" w:cs="仿宋_GB2312" w:eastAsia="仿宋_GB2312"/>
                <w:sz w:val="21"/>
                <w:color w:val="000000"/>
              </w:rPr>
              <w:t>.托管</w:t>
            </w:r>
            <w:r>
              <w:rPr>
                <w:rFonts w:ascii="仿宋_GB2312" w:hAnsi="仿宋_GB2312" w:cs="仿宋_GB2312" w:eastAsia="仿宋_GB2312"/>
                <w:sz w:val="21"/>
                <w:color w:val="000000"/>
              </w:rPr>
              <w:t>A,B,C,F,G,H,I,J</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博士</w:t>
            </w:r>
            <w:r>
              <w:rPr>
                <w:rFonts w:ascii="仿宋_GB2312" w:hAnsi="仿宋_GB2312" w:cs="仿宋_GB2312" w:eastAsia="仿宋_GB2312"/>
                <w:sz w:val="21"/>
                <w:color w:val="000000"/>
              </w:rPr>
              <w:t>.托管</w:t>
            </w:r>
            <w:r>
              <w:rPr>
                <w:rFonts w:ascii="仿宋_GB2312" w:hAnsi="仿宋_GB2312" w:cs="仿宋_GB2312" w:eastAsia="仿宋_GB2312"/>
                <w:sz w:val="21"/>
                <w:color w:val="000000"/>
              </w:rPr>
              <w:t>A,B,C,F,G,H,I,J</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硕士</w:t>
            </w:r>
            <w:r>
              <w:rPr>
                <w:rFonts w:ascii="仿宋_GB2312" w:hAnsi="仿宋_GB2312" w:cs="仿宋_GB2312" w:eastAsia="仿宋_GB2312"/>
                <w:sz w:val="21"/>
                <w:color w:val="000000"/>
              </w:rPr>
              <w:t>.托管</w:t>
            </w:r>
            <w:r>
              <w:rPr>
                <w:rFonts w:ascii="仿宋_GB2312" w:hAnsi="仿宋_GB2312" w:cs="仿宋_GB2312" w:eastAsia="仿宋_GB2312"/>
                <w:sz w:val="21"/>
                <w:color w:val="000000"/>
              </w:rPr>
              <w:t>A,B,C,F,G,H,I,J</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中国会议</w:t>
            </w:r>
            <w:r>
              <w:rPr>
                <w:rFonts w:ascii="仿宋_GB2312" w:hAnsi="仿宋_GB2312" w:cs="仿宋_GB2312" w:eastAsia="仿宋_GB2312"/>
                <w:sz w:val="21"/>
                <w:color w:val="000000"/>
              </w:rPr>
              <w:t>.托管</w:t>
            </w:r>
            <w:r>
              <w:rPr>
                <w:rFonts w:ascii="仿宋_GB2312" w:hAnsi="仿宋_GB2312" w:cs="仿宋_GB2312" w:eastAsia="仿宋_GB2312"/>
                <w:sz w:val="21"/>
                <w:color w:val="000000"/>
              </w:rPr>
              <w:t>B,C,F,G,H,I,J</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报纸</w:t>
            </w:r>
            <w:r>
              <w:rPr>
                <w:rFonts w:ascii="仿宋_GB2312" w:hAnsi="仿宋_GB2312" w:cs="仿宋_GB2312" w:eastAsia="仿宋_GB2312"/>
                <w:sz w:val="21"/>
                <w:color w:val="000000"/>
              </w:rPr>
              <w:t>.托管</w:t>
            </w:r>
            <w:r>
              <w:rPr>
                <w:rFonts w:ascii="仿宋_GB2312" w:hAnsi="仿宋_GB2312" w:cs="仿宋_GB2312" w:eastAsia="仿宋_GB2312"/>
                <w:sz w:val="21"/>
                <w:color w:val="000000"/>
              </w:rPr>
              <w:t>B,C,F,G,H,I,J</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年鉴专辑版</w:t>
            </w:r>
            <w:r>
              <w:rPr>
                <w:rFonts w:ascii="仿宋_GB2312" w:hAnsi="仿宋_GB2312" w:cs="仿宋_GB2312" w:eastAsia="仿宋_GB2312"/>
                <w:sz w:val="21"/>
                <w:color w:val="000000"/>
              </w:rPr>
              <w:t>.托管</w:t>
            </w:r>
            <w:r>
              <w:rPr>
                <w:rFonts w:ascii="仿宋_GB2312" w:hAnsi="仿宋_GB2312" w:cs="仿宋_GB2312" w:eastAsia="仿宋_GB2312"/>
                <w:sz w:val="21"/>
                <w:color w:val="000000"/>
              </w:rPr>
              <w:t>B,C,F,G,H,I,J</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工具书总库</w:t>
            </w:r>
            <w:r>
              <w:rPr>
                <w:rFonts w:ascii="仿宋_GB2312" w:hAnsi="仿宋_GB2312" w:cs="仿宋_GB2312" w:eastAsia="仿宋_GB2312"/>
                <w:sz w:val="21"/>
                <w:color w:val="000000"/>
              </w:rPr>
              <w:t>.托管.（单年度版）</w:t>
            </w:r>
            <w:r>
              <w:rPr>
                <w:rFonts w:ascii="仿宋_GB2312" w:hAnsi="仿宋_GB2312" w:cs="仿宋_GB2312" w:eastAsia="仿宋_GB2312"/>
                <w:sz w:val="21"/>
                <w:color w:val="000000"/>
              </w:rPr>
              <w:t>C</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中国专利</w:t>
            </w:r>
            <w:r>
              <w:rPr>
                <w:rFonts w:ascii="仿宋_GB2312" w:hAnsi="仿宋_GB2312" w:cs="仿宋_GB2312" w:eastAsia="仿宋_GB2312"/>
                <w:sz w:val="21"/>
                <w:color w:val="000000"/>
              </w:rPr>
              <w:t xml:space="preserve">.托管.专辑   </w:t>
            </w:r>
            <w:r>
              <w:rPr>
                <w:rFonts w:ascii="仿宋_GB2312" w:hAnsi="仿宋_GB2312" w:cs="仿宋_GB2312" w:eastAsia="仿宋_GB2312"/>
                <w:sz w:val="21"/>
                <w:color w:val="000000"/>
              </w:rPr>
              <w:t>A,B,C,I</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科技成果</w:t>
            </w:r>
            <w:r>
              <w:rPr>
                <w:rFonts w:ascii="仿宋_GB2312" w:hAnsi="仿宋_GB2312" w:cs="仿宋_GB2312" w:eastAsia="仿宋_GB2312"/>
                <w:sz w:val="21"/>
                <w:color w:val="000000"/>
              </w:rPr>
              <w:t xml:space="preserve">.托管.专辑   </w:t>
            </w:r>
            <w:r>
              <w:rPr>
                <w:rFonts w:ascii="仿宋_GB2312" w:hAnsi="仿宋_GB2312" w:cs="仿宋_GB2312" w:eastAsia="仿宋_GB2312"/>
                <w:sz w:val="21"/>
                <w:color w:val="000000"/>
              </w:rPr>
              <w:t>A,B</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机构馆</w:t>
            </w:r>
            <w:r>
              <w:rPr>
                <w:rFonts w:ascii="仿宋_GB2312" w:hAnsi="仿宋_GB2312" w:cs="仿宋_GB2312" w:eastAsia="仿宋_GB2312"/>
                <w:sz w:val="21"/>
                <w:color w:val="000000"/>
              </w:rPr>
              <w:t>.托管.标准版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个人</w:t>
            </w:r>
            <w:r>
              <w:rPr>
                <w:rFonts w:ascii="仿宋_GB2312" w:hAnsi="仿宋_GB2312" w:cs="仿宋_GB2312" w:eastAsia="仿宋_GB2312"/>
                <w:sz w:val="21"/>
                <w:color w:val="000000"/>
              </w:rPr>
              <w:t xml:space="preserve">,机构数字图书馆  </w:t>
            </w:r>
            <w:r>
              <w:rPr>
                <w:rFonts w:ascii="仿宋_GB2312" w:hAnsi="仿宋_GB2312" w:cs="仿宋_GB2312" w:eastAsia="仿宋_GB2312"/>
                <w:sz w:val="21"/>
                <w:color w:val="000000"/>
              </w:rPr>
              <w:t>2025</w:t>
            </w:r>
          </w:p>
          <w:p>
            <w:pPr>
              <w:pStyle w:val="null3"/>
              <w:spacing w:before="150"/>
              <w:jc w:val="left"/>
            </w:pPr>
            <w:r>
              <w:rPr>
                <w:rFonts w:ascii="仿宋_GB2312" w:hAnsi="仿宋_GB2312" w:cs="仿宋_GB2312" w:eastAsia="仿宋_GB2312"/>
                <w:sz w:val="21"/>
                <w:color w:val="000000"/>
              </w:rPr>
              <w:t>★访问地点：确认IP范围以及漫游账号的访问权限</w:t>
            </w:r>
          </w:p>
          <w:p>
            <w:pPr>
              <w:pStyle w:val="null3"/>
              <w:spacing w:before="150"/>
              <w:jc w:val="left"/>
            </w:pPr>
            <w:r>
              <w:rPr>
                <w:rFonts w:ascii="仿宋_GB2312" w:hAnsi="仿宋_GB2312" w:cs="仿宋_GB2312" w:eastAsia="仿宋_GB2312"/>
                <w:sz w:val="21"/>
                <w:color w:val="000000"/>
              </w:rPr>
              <w:t>二、计算机类</w:t>
            </w:r>
          </w:p>
          <w:p>
            <w:pPr>
              <w:pStyle w:val="null3"/>
              <w:spacing w:before="150"/>
              <w:jc w:val="left"/>
            </w:pPr>
            <w:r>
              <w:rPr>
                <w:rFonts w:ascii="仿宋_GB2312" w:hAnsi="仿宋_GB2312" w:cs="仿宋_GB2312" w:eastAsia="仿宋_GB2312"/>
                <w:sz w:val="21"/>
                <w:color w:val="000000"/>
              </w:rPr>
              <w:t>（一）产品要求：计算机技能自助式网络视频学习系统</w:t>
            </w:r>
          </w:p>
          <w:p>
            <w:pPr>
              <w:pStyle w:val="null3"/>
              <w:spacing w:before="150"/>
              <w:jc w:val="left"/>
            </w:pPr>
            <w:r>
              <w:rPr>
                <w:rFonts w:ascii="仿宋_GB2312" w:hAnsi="仿宋_GB2312" w:cs="仿宋_GB2312" w:eastAsia="仿宋_GB2312"/>
                <w:sz w:val="21"/>
                <w:color w:val="000000"/>
              </w:rPr>
              <w:t>（二）视频课程内容要求</w:t>
            </w:r>
          </w:p>
          <w:p>
            <w:pPr>
              <w:pStyle w:val="null3"/>
              <w:spacing w:before="150"/>
              <w:jc w:val="left"/>
            </w:pPr>
            <w:r>
              <w:rPr>
                <w:rFonts w:ascii="仿宋_GB2312" w:hAnsi="仿宋_GB2312" w:cs="仿宋_GB2312" w:eastAsia="仿宋_GB2312"/>
                <w:sz w:val="21"/>
                <w:color w:val="000000"/>
              </w:rPr>
              <w:t>1、视频学习资源需有自主知识版权的权威性教学相关资源，须有相关行业或学科专业教师或专业人员录制，不得为互联网下载或随意录制内容，产品的每一个视频包含厂商的防伪水印标识。</w:t>
            </w:r>
          </w:p>
          <w:p>
            <w:pPr>
              <w:pStyle w:val="null3"/>
              <w:spacing w:before="150"/>
              <w:jc w:val="left"/>
            </w:pPr>
            <w:r>
              <w:rPr>
                <w:rFonts w:ascii="仿宋_GB2312" w:hAnsi="仿宋_GB2312" w:cs="仿宋_GB2312" w:eastAsia="仿宋_GB2312"/>
                <w:sz w:val="21"/>
                <w:color w:val="000000"/>
              </w:rPr>
              <w:t>2、要涵盖主流的计算机软件课程，软件种类需达到300种以上，视频总数不得低于80000个微视频课程。每年更新量近5000余个。</w:t>
            </w:r>
          </w:p>
          <w:p>
            <w:pPr>
              <w:pStyle w:val="null3"/>
              <w:spacing w:before="150"/>
              <w:jc w:val="left"/>
            </w:pPr>
            <w:r>
              <w:rPr>
                <w:rFonts w:ascii="仿宋_GB2312" w:hAnsi="仿宋_GB2312" w:cs="仿宋_GB2312" w:eastAsia="仿宋_GB2312"/>
                <w:sz w:val="21"/>
                <w:color w:val="000000"/>
              </w:rPr>
              <w:t>3、每个视频需要满足学生学习要求，要保证视频质量，不能滥竽充数，绝对不能出现同一知识点对应多个视频，多人讲解的情况。</w:t>
            </w:r>
          </w:p>
          <w:p>
            <w:pPr>
              <w:pStyle w:val="null3"/>
              <w:spacing w:before="150"/>
              <w:jc w:val="left"/>
            </w:pPr>
            <w:r>
              <w:rPr>
                <w:rFonts w:ascii="仿宋_GB2312" w:hAnsi="仿宋_GB2312" w:cs="仿宋_GB2312" w:eastAsia="仿宋_GB2312"/>
                <w:sz w:val="21"/>
                <w:color w:val="000000"/>
              </w:rPr>
              <w:t>4、课程至少包含</w:t>
            </w:r>
            <w:r>
              <w:rPr>
                <w:rFonts w:ascii="仿宋_GB2312" w:hAnsi="仿宋_GB2312" w:cs="仿宋_GB2312" w:eastAsia="仿宋_GB2312"/>
                <w:sz w:val="21"/>
                <w:color w:val="000000"/>
              </w:rPr>
              <w:t>办公自动化</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工业设计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计算机程序语言</w:t>
            </w:r>
            <w:r>
              <w:rPr>
                <w:rFonts w:ascii="仿宋_GB2312" w:hAnsi="仿宋_GB2312" w:cs="仿宋_GB2312" w:eastAsia="仿宋_GB2312"/>
                <w:sz w:val="21"/>
                <w:color w:val="000000"/>
              </w:rPr>
              <w:t>、</w:t>
            </w:r>
            <w:r>
              <w:rPr>
                <w:rFonts w:ascii="仿宋_GB2312" w:hAnsi="仿宋_GB2312" w:cs="仿宋_GB2312" w:eastAsia="仿宋_GB2312"/>
                <w:sz w:val="21"/>
                <w:color w:val="000000"/>
              </w:rPr>
              <w:t>计算机基础</w:t>
            </w:r>
            <w:r>
              <w:rPr>
                <w:rFonts w:ascii="仿宋_GB2312" w:hAnsi="仿宋_GB2312" w:cs="仿宋_GB2312" w:eastAsia="仿宋_GB2312"/>
                <w:sz w:val="21"/>
                <w:color w:val="000000"/>
              </w:rPr>
              <w:t>、</w:t>
            </w:r>
            <w:r>
              <w:rPr>
                <w:rFonts w:ascii="仿宋_GB2312" w:hAnsi="仿宋_GB2312" w:cs="仿宋_GB2312" w:eastAsia="仿宋_GB2312"/>
                <w:sz w:val="21"/>
                <w:color w:val="000000"/>
              </w:rPr>
              <w:t>计算机数据库语言</w:t>
            </w:r>
            <w:r>
              <w:rPr>
                <w:rFonts w:ascii="仿宋_GB2312" w:hAnsi="仿宋_GB2312" w:cs="仿宋_GB2312" w:eastAsia="仿宋_GB2312"/>
                <w:sz w:val="21"/>
                <w:color w:val="000000"/>
              </w:rPr>
              <w:t>、</w:t>
            </w:r>
            <w:r>
              <w:rPr>
                <w:rFonts w:ascii="仿宋_GB2312" w:hAnsi="仿宋_GB2312" w:cs="仿宋_GB2312" w:eastAsia="仿宋_GB2312"/>
                <w:sz w:val="21"/>
                <w:color w:val="000000"/>
              </w:rPr>
              <w:t>平面设计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全民学电脑</w:t>
            </w:r>
            <w:r>
              <w:rPr>
                <w:rFonts w:ascii="仿宋_GB2312" w:hAnsi="仿宋_GB2312" w:cs="仿宋_GB2312" w:eastAsia="仿宋_GB2312"/>
                <w:sz w:val="21"/>
                <w:color w:val="000000"/>
              </w:rPr>
              <w:t>、</w:t>
            </w:r>
            <w:r>
              <w:rPr>
                <w:rFonts w:ascii="仿宋_GB2312" w:hAnsi="仿宋_GB2312" w:cs="仿宋_GB2312" w:eastAsia="仿宋_GB2312"/>
                <w:sz w:val="21"/>
                <w:color w:val="000000"/>
              </w:rPr>
              <w:t>三维设计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大数据</w:t>
            </w:r>
            <w:r>
              <w:rPr>
                <w:rFonts w:ascii="仿宋_GB2312" w:hAnsi="仿宋_GB2312" w:cs="仿宋_GB2312" w:eastAsia="仿宋_GB2312"/>
                <w:sz w:val="21"/>
                <w:color w:val="000000"/>
              </w:rPr>
              <w:t>、</w:t>
            </w:r>
            <w:r>
              <w:rPr>
                <w:rFonts w:ascii="仿宋_GB2312" w:hAnsi="仿宋_GB2312" w:cs="仿宋_GB2312" w:eastAsia="仿宋_GB2312"/>
                <w:sz w:val="21"/>
                <w:color w:val="000000"/>
              </w:rPr>
              <w:t>网络程序语言</w:t>
            </w:r>
            <w:r>
              <w:rPr>
                <w:rFonts w:ascii="仿宋_GB2312" w:hAnsi="仿宋_GB2312" w:cs="仿宋_GB2312" w:eastAsia="仿宋_GB2312"/>
                <w:sz w:val="21"/>
                <w:color w:val="000000"/>
              </w:rPr>
              <w:t>、</w:t>
            </w:r>
            <w:r>
              <w:rPr>
                <w:rFonts w:ascii="仿宋_GB2312" w:hAnsi="仿宋_GB2312" w:cs="仿宋_GB2312" w:eastAsia="仿宋_GB2312"/>
                <w:sz w:val="21"/>
                <w:color w:val="000000"/>
              </w:rPr>
              <w:t>网页网站设计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系统开发</w:t>
            </w:r>
            <w:r>
              <w:rPr>
                <w:rFonts w:ascii="仿宋_GB2312" w:hAnsi="仿宋_GB2312" w:cs="仿宋_GB2312" w:eastAsia="仿宋_GB2312"/>
                <w:sz w:val="21"/>
                <w:color w:val="000000"/>
              </w:rPr>
              <w:t>、</w:t>
            </w:r>
            <w:r>
              <w:rPr>
                <w:rFonts w:ascii="仿宋_GB2312" w:hAnsi="仿宋_GB2312" w:cs="仿宋_GB2312" w:eastAsia="仿宋_GB2312"/>
                <w:sz w:val="21"/>
                <w:color w:val="000000"/>
              </w:rPr>
              <w:t>影视后期</w:t>
            </w:r>
            <w:r>
              <w:rPr>
                <w:rFonts w:ascii="仿宋_GB2312" w:hAnsi="仿宋_GB2312" w:cs="仿宋_GB2312" w:eastAsia="仿宋_GB2312"/>
                <w:sz w:val="21"/>
                <w:color w:val="000000"/>
              </w:rPr>
              <w:t>、</w:t>
            </w:r>
            <w:r>
              <w:rPr>
                <w:rFonts w:ascii="仿宋_GB2312" w:hAnsi="仿宋_GB2312" w:cs="仿宋_GB2312" w:eastAsia="仿宋_GB2312"/>
                <w:sz w:val="21"/>
                <w:color w:val="000000"/>
              </w:rPr>
              <w:t>多媒体设计</w:t>
            </w:r>
            <w:r>
              <w:rPr>
                <w:rFonts w:ascii="仿宋_GB2312" w:hAnsi="仿宋_GB2312" w:cs="仿宋_GB2312" w:eastAsia="仿宋_GB2312"/>
                <w:sz w:val="21"/>
                <w:color w:val="000000"/>
              </w:rPr>
              <w:t>、</w:t>
            </w:r>
            <w:r>
              <w:rPr>
                <w:rFonts w:ascii="仿宋_GB2312" w:hAnsi="仿宋_GB2312" w:cs="仿宋_GB2312" w:eastAsia="仿宋_GB2312"/>
                <w:sz w:val="21"/>
                <w:color w:val="000000"/>
              </w:rPr>
              <w:t>网络安全</w:t>
            </w:r>
            <w:r>
              <w:rPr>
                <w:rFonts w:ascii="仿宋_GB2312" w:hAnsi="仿宋_GB2312" w:cs="仿宋_GB2312" w:eastAsia="仿宋_GB2312"/>
                <w:sz w:val="21"/>
                <w:color w:val="000000"/>
              </w:rPr>
              <w:t>、</w:t>
            </w:r>
            <w:r>
              <w:rPr>
                <w:rFonts w:ascii="仿宋_GB2312" w:hAnsi="仿宋_GB2312" w:cs="仿宋_GB2312" w:eastAsia="仿宋_GB2312"/>
                <w:sz w:val="21"/>
                <w:color w:val="000000"/>
              </w:rPr>
              <w:t>人工智能</w:t>
            </w:r>
            <w:r>
              <w:rPr>
                <w:rFonts w:ascii="仿宋_GB2312" w:hAnsi="仿宋_GB2312" w:cs="仿宋_GB2312" w:eastAsia="仿宋_GB2312"/>
                <w:sz w:val="21"/>
                <w:color w:val="000000"/>
              </w:rPr>
              <w:t>、</w:t>
            </w:r>
            <w:r>
              <w:rPr>
                <w:rFonts w:ascii="仿宋_GB2312" w:hAnsi="仿宋_GB2312" w:cs="仿宋_GB2312" w:eastAsia="仿宋_GB2312"/>
                <w:sz w:val="21"/>
                <w:color w:val="000000"/>
              </w:rPr>
              <w:t>虚拟现实</w:t>
            </w:r>
            <w:r>
              <w:rPr>
                <w:rFonts w:ascii="仿宋_GB2312" w:hAnsi="仿宋_GB2312" w:cs="仿宋_GB2312" w:eastAsia="仿宋_GB2312"/>
                <w:sz w:val="21"/>
                <w:color w:val="000000"/>
              </w:rPr>
              <w:t>、</w:t>
            </w:r>
            <w:r>
              <w:rPr>
                <w:rFonts w:ascii="仿宋_GB2312" w:hAnsi="仿宋_GB2312" w:cs="仿宋_GB2312" w:eastAsia="仿宋_GB2312"/>
                <w:sz w:val="21"/>
                <w:color w:val="000000"/>
              </w:rPr>
              <w:t>等级考试</w:t>
            </w:r>
            <w:r>
              <w:rPr>
                <w:rFonts w:ascii="仿宋_GB2312" w:hAnsi="仿宋_GB2312" w:cs="仿宋_GB2312" w:eastAsia="仿宋_GB2312"/>
                <w:sz w:val="21"/>
                <w:color w:val="000000"/>
              </w:rPr>
              <w:t>、</w:t>
            </w:r>
            <w:r>
              <w:rPr>
                <w:rFonts w:ascii="仿宋_GB2312" w:hAnsi="仿宋_GB2312" w:cs="仿宋_GB2312" w:eastAsia="仿宋_GB2312"/>
                <w:sz w:val="21"/>
                <w:color w:val="000000"/>
              </w:rPr>
              <w:t>云计算</w:t>
            </w:r>
            <w:r>
              <w:rPr>
                <w:rFonts w:ascii="仿宋_GB2312" w:hAnsi="仿宋_GB2312" w:cs="仿宋_GB2312" w:eastAsia="仿宋_GB2312"/>
                <w:sz w:val="21"/>
                <w:color w:val="000000"/>
              </w:rPr>
              <w:t>、</w:t>
            </w:r>
            <w:r>
              <w:rPr>
                <w:rFonts w:ascii="仿宋_GB2312" w:hAnsi="仿宋_GB2312" w:cs="仿宋_GB2312" w:eastAsia="仿宋_GB2312"/>
                <w:sz w:val="21"/>
                <w:color w:val="000000"/>
              </w:rPr>
              <w:t>互联网营销</w:t>
            </w:r>
            <w:r>
              <w:rPr>
                <w:rFonts w:ascii="仿宋_GB2312" w:hAnsi="仿宋_GB2312" w:cs="仿宋_GB2312" w:eastAsia="仿宋_GB2312"/>
                <w:sz w:val="21"/>
                <w:color w:val="000000"/>
              </w:rPr>
              <w:t>、</w:t>
            </w:r>
            <w:r>
              <w:rPr>
                <w:rFonts w:ascii="仿宋_GB2312" w:hAnsi="仿宋_GB2312" w:cs="仿宋_GB2312" w:eastAsia="仿宋_GB2312"/>
                <w:sz w:val="21"/>
                <w:color w:val="000000"/>
              </w:rPr>
              <w:t>设计艺术</w:t>
            </w:r>
            <w:r>
              <w:rPr>
                <w:rFonts w:ascii="仿宋_GB2312" w:hAnsi="仿宋_GB2312" w:cs="仿宋_GB2312" w:eastAsia="仿宋_GB2312"/>
                <w:sz w:val="21"/>
                <w:color w:val="000000"/>
              </w:rPr>
              <w:t>、</w:t>
            </w:r>
            <w:r>
              <w:rPr>
                <w:rFonts w:ascii="仿宋_GB2312" w:hAnsi="仿宋_GB2312" w:cs="仿宋_GB2312" w:eastAsia="仿宋_GB2312"/>
                <w:sz w:val="21"/>
                <w:color w:val="000000"/>
              </w:rPr>
              <w:t>专业软件</w:t>
            </w:r>
            <w:r>
              <w:rPr>
                <w:rFonts w:ascii="仿宋_GB2312" w:hAnsi="仿宋_GB2312" w:cs="仿宋_GB2312" w:eastAsia="仿宋_GB2312"/>
                <w:sz w:val="21"/>
                <w:color w:val="000000"/>
              </w:rPr>
              <w:t>、</w:t>
            </w:r>
            <w:r>
              <w:rPr>
                <w:rFonts w:ascii="仿宋_GB2312" w:hAnsi="仿宋_GB2312" w:cs="仿宋_GB2312" w:eastAsia="仿宋_GB2312"/>
                <w:sz w:val="21"/>
                <w:color w:val="000000"/>
              </w:rPr>
              <w:t>3D打印</w:t>
            </w:r>
            <w:r>
              <w:rPr>
                <w:rFonts w:ascii="仿宋_GB2312" w:hAnsi="仿宋_GB2312" w:cs="仿宋_GB2312" w:eastAsia="仿宋_GB2312"/>
                <w:sz w:val="21"/>
                <w:color w:val="000000"/>
              </w:rPr>
              <w:t>、</w:t>
            </w:r>
            <w:r>
              <w:rPr>
                <w:rFonts w:ascii="仿宋_GB2312" w:hAnsi="仿宋_GB2312" w:cs="仿宋_GB2312" w:eastAsia="仿宋_GB2312"/>
                <w:sz w:val="21"/>
                <w:color w:val="000000"/>
              </w:rPr>
              <w:t>AI技术</w:t>
            </w:r>
            <w:r>
              <w:rPr>
                <w:rFonts w:ascii="仿宋_GB2312" w:hAnsi="仿宋_GB2312" w:cs="仿宋_GB2312" w:eastAsia="仿宋_GB2312"/>
                <w:sz w:val="21"/>
                <w:color w:val="000000"/>
              </w:rPr>
              <w:t>、</w:t>
            </w:r>
            <w:r>
              <w:rPr>
                <w:rFonts w:ascii="仿宋_GB2312" w:hAnsi="仿宋_GB2312" w:cs="仿宋_GB2312" w:eastAsia="仿宋_GB2312"/>
                <w:sz w:val="21"/>
                <w:color w:val="000000"/>
              </w:rPr>
              <w:t>图形图像编程</w:t>
            </w:r>
            <w:r>
              <w:rPr>
                <w:rFonts w:ascii="仿宋_GB2312" w:hAnsi="仿宋_GB2312" w:cs="仿宋_GB2312" w:eastAsia="仿宋_GB2312"/>
                <w:sz w:val="21"/>
                <w:color w:val="000000"/>
              </w:rPr>
              <w:t>等</w:t>
            </w:r>
          </w:p>
          <w:p>
            <w:pPr>
              <w:pStyle w:val="null3"/>
              <w:spacing w:before="150"/>
              <w:jc w:val="left"/>
            </w:pPr>
            <w:r>
              <w:rPr>
                <w:rFonts w:ascii="仿宋_GB2312" w:hAnsi="仿宋_GB2312" w:cs="仿宋_GB2312" w:eastAsia="仿宋_GB2312"/>
                <w:sz w:val="21"/>
                <w:color w:val="000000"/>
              </w:rPr>
              <w:t>5、内容需包含基础课程和案例课程，按照学习难度逐步递进学习使用软件，案例教程必须搭配对应的素材，以方便学生应用。</w:t>
            </w:r>
          </w:p>
          <w:p>
            <w:pPr>
              <w:pStyle w:val="null3"/>
              <w:spacing w:before="150"/>
              <w:jc w:val="left"/>
            </w:pPr>
            <w:r>
              <w:rPr>
                <w:rFonts w:ascii="仿宋_GB2312" w:hAnsi="仿宋_GB2312" w:cs="仿宋_GB2312" w:eastAsia="仿宋_GB2312"/>
                <w:sz w:val="21"/>
                <w:color w:val="000000"/>
              </w:rPr>
              <w:t>6、能够针对不同学习者提供多种分类方式，至少应提供软件分类、课程分类、职业分类和院系分类四种分类方式。</w:t>
            </w:r>
          </w:p>
          <w:p>
            <w:pPr>
              <w:pStyle w:val="null3"/>
              <w:spacing w:before="150"/>
              <w:jc w:val="left"/>
            </w:pPr>
            <w:r>
              <w:rPr>
                <w:rFonts w:ascii="仿宋_GB2312" w:hAnsi="仿宋_GB2312" w:cs="仿宋_GB2312" w:eastAsia="仿宋_GB2312"/>
                <w:sz w:val="21"/>
                <w:color w:val="000000"/>
              </w:rPr>
              <w:t>7、针对计算机软件教学的特殊性课程必须采用录屏形式录制完成，要求课程即有理论的讲解也有大量的案例分析。视频语音需同步讲解，所有视频采用统一的录制标准和讲解规范，全部视频分辨率不得低于1280*720。特定的视频课程中还必须包含中文字幕。</w:t>
            </w:r>
          </w:p>
          <w:p>
            <w:pPr>
              <w:pStyle w:val="null3"/>
              <w:spacing w:before="150"/>
              <w:jc w:val="left"/>
            </w:pPr>
            <w:r>
              <w:rPr>
                <w:rFonts w:ascii="仿宋_GB2312" w:hAnsi="仿宋_GB2312" w:cs="仿宋_GB2312" w:eastAsia="仿宋_GB2312"/>
                <w:sz w:val="21"/>
                <w:color w:val="000000"/>
              </w:rPr>
              <w:t>8、视频课程为典型的微课程，每个视频要求在3-15分钟以内，用以方便学生检索和学习。</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9、访问方式</w:t>
            </w: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p>
          <w:p>
            <w:pPr>
              <w:pStyle w:val="null3"/>
              <w:spacing w:before="150"/>
              <w:jc w:val="left"/>
            </w:pPr>
            <w:r>
              <w:rPr>
                <w:rFonts w:ascii="仿宋_GB2312" w:hAnsi="仿宋_GB2312" w:cs="仿宋_GB2312" w:eastAsia="仿宋_GB2312"/>
                <w:sz w:val="21"/>
                <w:color w:val="000000"/>
              </w:rPr>
              <w:t>（三）平台功能要求</w:t>
            </w:r>
          </w:p>
          <w:p>
            <w:pPr>
              <w:pStyle w:val="null3"/>
              <w:spacing w:before="150"/>
              <w:jc w:val="left"/>
            </w:pPr>
            <w:r>
              <w:rPr>
                <w:rFonts w:ascii="仿宋_GB2312" w:hAnsi="仿宋_GB2312" w:cs="仿宋_GB2312" w:eastAsia="仿宋_GB2312"/>
                <w:sz w:val="21"/>
                <w:color w:val="000000"/>
              </w:rPr>
              <w:t>3.1.前台功能</w:t>
            </w:r>
          </w:p>
          <w:p>
            <w:pPr>
              <w:pStyle w:val="null3"/>
              <w:spacing w:before="150"/>
              <w:jc w:val="left"/>
            </w:pPr>
            <w:r>
              <w:rPr>
                <w:rFonts w:ascii="仿宋_GB2312" w:hAnsi="仿宋_GB2312" w:cs="仿宋_GB2312" w:eastAsia="仿宋_GB2312"/>
                <w:sz w:val="21"/>
                <w:color w:val="000000"/>
              </w:rPr>
              <w:t>1、该产品必须是纯学习平台,可以包含企业或产品的Logo或名字，但不得包含广告发布或者带有盈利性质的宣传。</w:t>
            </w:r>
          </w:p>
          <w:p>
            <w:pPr>
              <w:pStyle w:val="null3"/>
              <w:spacing w:before="150"/>
              <w:jc w:val="left"/>
            </w:pPr>
            <w:r>
              <w:rPr>
                <w:rFonts w:ascii="仿宋_GB2312" w:hAnsi="仿宋_GB2312" w:cs="仿宋_GB2312" w:eastAsia="仿宋_GB2312"/>
                <w:sz w:val="21"/>
                <w:color w:val="000000"/>
              </w:rPr>
              <w:t>2、个性化专业设置，满足不同层次的个性化需求，体现按需学习理念。可以按照不同专业搜索专业所需软件，按照专业进行软件课程的学习，灵活地安排自己的学习计划和学习内容，体现按需学习的理念，打造个性化的学习空间；</w:t>
            </w:r>
          </w:p>
          <w:p>
            <w:pPr>
              <w:pStyle w:val="null3"/>
              <w:spacing w:before="150"/>
              <w:jc w:val="left"/>
            </w:pPr>
            <w:r>
              <w:rPr>
                <w:rFonts w:ascii="仿宋_GB2312" w:hAnsi="仿宋_GB2312" w:cs="仿宋_GB2312" w:eastAsia="仿宋_GB2312"/>
                <w:sz w:val="21"/>
                <w:color w:val="000000"/>
              </w:rPr>
              <w:t>3、视频可进行点击下载、使用、观看视频，播放器的播放窗口底部工具栏有播放、暂停、停止、向后跳进、快进、快退，向前跳进、浏览播放列表中的每个剪辑等功能按钮。视频旁需有详细目录显示，可通过目录进行视频选择、播放；</w:t>
            </w:r>
          </w:p>
          <w:p>
            <w:pPr>
              <w:pStyle w:val="null3"/>
              <w:spacing w:before="150"/>
              <w:jc w:val="left"/>
            </w:pPr>
            <w:r>
              <w:rPr>
                <w:rFonts w:ascii="仿宋_GB2312" w:hAnsi="仿宋_GB2312" w:cs="仿宋_GB2312" w:eastAsia="仿宋_GB2312"/>
                <w:sz w:val="21"/>
                <w:color w:val="000000"/>
              </w:rPr>
              <w:t>4、平台支持PC端以及移动终端如手机、PAD等访问，方便客户群体采用多种工具进行浏览学习；</w:t>
            </w:r>
          </w:p>
          <w:p>
            <w:pPr>
              <w:pStyle w:val="null3"/>
              <w:spacing w:before="150"/>
              <w:jc w:val="left"/>
            </w:pPr>
            <w:r>
              <w:rPr>
                <w:rFonts w:ascii="仿宋_GB2312" w:hAnsi="仿宋_GB2312" w:cs="仿宋_GB2312" w:eastAsia="仿宋_GB2312"/>
                <w:sz w:val="21"/>
                <w:color w:val="000000"/>
              </w:rPr>
              <w:t>5、平台需要能够自动生成用户个人空间，用户注册后，计算机技能自助式网络视频学习系统会自动生成“个人网络学习空间”对收藏的课程、播放过的视频及学习过程进行管理；并且可通过账户密码进行馆外访问服务。</w:t>
            </w:r>
          </w:p>
          <w:p>
            <w:pPr>
              <w:pStyle w:val="null3"/>
              <w:spacing w:before="150"/>
              <w:jc w:val="left"/>
            </w:pPr>
            <w:r>
              <w:rPr>
                <w:rFonts w:ascii="仿宋_GB2312" w:hAnsi="仿宋_GB2312" w:cs="仿宋_GB2312" w:eastAsia="仿宋_GB2312"/>
                <w:sz w:val="21"/>
                <w:color w:val="000000"/>
              </w:rPr>
              <w:t>6、为方便读者学习，课程播放的同时，可以通过窗口下方的工具按钮观看、收藏、笔记、答疑、分享、转发视频，加入“我的课程”，下载教程和示例文件等。</w:t>
            </w:r>
          </w:p>
          <w:p>
            <w:pPr>
              <w:pStyle w:val="null3"/>
              <w:spacing w:before="150"/>
              <w:jc w:val="left"/>
            </w:pPr>
            <w:r>
              <w:rPr>
                <w:rFonts w:ascii="仿宋_GB2312" w:hAnsi="仿宋_GB2312" w:cs="仿宋_GB2312" w:eastAsia="仿宋_GB2312"/>
                <w:sz w:val="21"/>
                <w:color w:val="000000"/>
              </w:rPr>
              <w:t>3.2.后台功能</w:t>
            </w:r>
          </w:p>
          <w:p>
            <w:pPr>
              <w:pStyle w:val="null3"/>
              <w:spacing w:before="150"/>
              <w:jc w:val="left"/>
            </w:pPr>
            <w:r>
              <w:rPr>
                <w:rFonts w:ascii="仿宋_GB2312" w:hAnsi="仿宋_GB2312" w:cs="仿宋_GB2312" w:eastAsia="仿宋_GB2312"/>
                <w:sz w:val="21"/>
                <w:color w:val="000000"/>
              </w:rPr>
              <w:t>该产品须有完善的后台管理功能，方便管理人员随时全面掌握整个系统的使用情况。快速获得平台安装的视频数据，视频浏览量和下载次数等详细统计信息，管理员也可以方便地导入和导出后台统计的详细数据信息。</w:t>
            </w:r>
          </w:p>
          <w:p>
            <w:pPr>
              <w:pStyle w:val="null3"/>
              <w:spacing w:before="150"/>
              <w:jc w:val="left"/>
            </w:pPr>
            <w:r>
              <w:rPr>
                <w:rFonts w:ascii="仿宋_GB2312" w:hAnsi="仿宋_GB2312" w:cs="仿宋_GB2312" w:eastAsia="仿宋_GB2312"/>
                <w:sz w:val="21"/>
                <w:color w:val="000000"/>
              </w:rPr>
              <w:t>1、用户管理：用户身份、权限以及注册和登录的管理；</w:t>
            </w:r>
          </w:p>
          <w:p>
            <w:pPr>
              <w:pStyle w:val="null3"/>
              <w:spacing w:before="150"/>
              <w:jc w:val="left"/>
            </w:pPr>
            <w:r>
              <w:rPr>
                <w:rFonts w:ascii="仿宋_GB2312" w:hAnsi="仿宋_GB2312" w:cs="仿宋_GB2312" w:eastAsia="仿宋_GB2312"/>
                <w:sz w:val="21"/>
                <w:color w:val="000000"/>
              </w:rPr>
              <w:t>2、统计管理：完善的系统使用统计功能，可随时查看系统的访问记录（按年份、月份、资源分类）并可以导出工作表；</w:t>
            </w:r>
          </w:p>
          <w:p>
            <w:pPr>
              <w:pStyle w:val="null3"/>
              <w:spacing w:before="150"/>
              <w:jc w:val="left"/>
            </w:pPr>
            <w:r>
              <w:rPr>
                <w:rFonts w:ascii="仿宋_GB2312" w:hAnsi="仿宋_GB2312" w:cs="仿宋_GB2312" w:eastAsia="仿宋_GB2312"/>
                <w:sz w:val="21"/>
                <w:color w:val="000000"/>
              </w:rPr>
              <w:t>3、搜索功能：平台可进行课程搜索，软件搜索，视频搜索，案例搜索，搜搜方式为SQL全文检索功能搜索，可检索到具体的课程、软件、视频和案例。</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方式</w:t>
            </w:r>
            <w:r>
              <w:rPr>
                <w:rFonts w:ascii="仿宋_GB2312" w:hAnsi="仿宋_GB2312" w:cs="仿宋_GB2312" w:eastAsia="仿宋_GB2312"/>
                <w:sz w:val="21"/>
                <w:color w:val="000000"/>
              </w:rPr>
              <w:t>：在合同约定的服务期开始前，乙方为甲方提供专为甲方服务的数据库使用权限，甲方确认开通结果，确保可访问所订购内容的权限。甲方</w:t>
            </w:r>
            <w:r>
              <w:rPr>
                <w:rFonts w:ascii="仿宋_GB2312" w:hAnsi="仿宋_GB2312" w:cs="仿宋_GB2312" w:eastAsia="仿宋_GB2312"/>
                <w:sz w:val="21"/>
                <w:color w:val="000000"/>
              </w:rPr>
              <w:t>IP范围内的访问权限</w:t>
            </w:r>
          </w:p>
          <w:p>
            <w:pPr>
              <w:pStyle w:val="null3"/>
              <w:spacing w:before="150"/>
              <w:jc w:val="left"/>
            </w:pPr>
            <w:r>
              <w:rPr>
                <w:rFonts w:ascii="仿宋_GB2312" w:hAnsi="仿宋_GB2312" w:cs="仿宋_GB2312" w:eastAsia="仿宋_GB2312"/>
                <w:sz w:val="21"/>
                <w:color w:val="000000"/>
              </w:rPr>
              <w:t>（四）产品服务</w:t>
            </w:r>
          </w:p>
          <w:p>
            <w:pPr>
              <w:pStyle w:val="null3"/>
              <w:spacing w:before="150"/>
              <w:jc w:val="left"/>
            </w:pPr>
            <w:r>
              <w:rPr>
                <w:rFonts w:ascii="仿宋_GB2312" w:hAnsi="仿宋_GB2312" w:cs="仿宋_GB2312" w:eastAsia="仿宋_GB2312"/>
                <w:sz w:val="21"/>
                <w:color w:val="000000"/>
              </w:rPr>
              <w:t>1、使用方式：云端访问。</w:t>
            </w:r>
          </w:p>
          <w:p>
            <w:pPr>
              <w:pStyle w:val="null3"/>
              <w:spacing w:before="150"/>
              <w:jc w:val="left"/>
            </w:pPr>
            <w:r>
              <w:rPr>
                <w:rFonts w:ascii="仿宋_GB2312" w:hAnsi="仿宋_GB2312" w:cs="仿宋_GB2312" w:eastAsia="仿宋_GB2312"/>
                <w:sz w:val="21"/>
                <w:color w:val="000000"/>
              </w:rPr>
              <w:t>2、响应时间：电话随时响应，工程师现场48小时服务</w:t>
            </w:r>
          </w:p>
          <w:p>
            <w:pPr>
              <w:pStyle w:val="null3"/>
              <w:spacing w:before="150"/>
              <w:jc w:val="left"/>
            </w:pPr>
            <w:r>
              <w:rPr>
                <w:rFonts w:ascii="仿宋_GB2312" w:hAnsi="仿宋_GB2312" w:cs="仿宋_GB2312" w:eastAsia="仿宋_GB2312"/>
                <w:sz w:val="21"/>
                <w:color w:val="000000"/>
              </w:rPr>
              <w:t>3、数据库宣传：学校现场宣传。</w:t>
            </w:r>
          </w:p>
          <w:p>
            <w:pPr>
              <w:pStyle w:val="null3"/>
              <w:spacing w:before="150"/>
              <w:jc w:val="left"/>
            </w:pPr>
            <w:r>
              <w:rPr>
                <w:rFonts w:ascii="仿宋_GB2312" w:hAnsi="仿宋_GB2312" w:cs="仿宋_GB2312" w:eastAsia="仿宋_GB2312"/>
                <w:sz w:val="21"/>
                <w:color w:val="000000"/>
              </w:rPr>
              <w:t>4、数据库更新：数据每年更新一次，更新方式为在线更新。更新的数据有原有软件深度开发，原有软件的新版本，新增软件以及按照市场需求的开发和个性化定制。</w:t>
            </w:r>
          </w:p>
          <w:p>
            <w:pPr>
              <w:pStyle w:val="null3"/>
              <w:spacing w:before="150"/>
              <w:jc w:val="left"/>
            </w:pPr>
            <w:r>
              <w:rPr>
                <w:rFonts w:ascii="仿宋_GB2312" w:hAnsi="仿宋_GB2312" w:cs="仿宋_GB2312" w:eastAsia="仿宋_GB2312"/>
                <w:sz w:val="21"/>
                <w:color w:val="000000"/>
              </w:rPr>
              <w:t>5、适用用户范围：适用所有院系，所有学科，对于使用人数没有限制。</w:t>
            </w:r>
          </w:p>
          <w:p>
            <w:pPr>
              <w:pStyle w:val="null3"/>
              <w:spacing w:before="150"/>
              <w:jc w:val="left"/>
            </w:pPr>
            <w:r>
              <w:rPr>
                <w:rFonts w:ascii="仿宋_GB2312" w:hAnsi="仿宋_GB2312" w:cs="仿宋_GB2312" w:eastAsia="仿宋_GB2312"/>
                <w:sz w:val="21"/>
                <w:color w:val="000000"/>
              </w:rPr>
              <w:t>三、移动知识服务体系</w:t>
            </w:r>
            <w:r>
              <w:rPr>
                <w:rFonts w:ascii="仿宋_GB2312" w:hAnsi="仿宋_GB2312" w:cs="仿宋_GB2312" w:eastAsia="仿宋_GB2312"/>
                <w:sz w:val="21"/>
                <w:color w:val="000000"/>
              </w:rPr>
              <w:t>+综合类电子书</w:t>
            </w:r>
          </w:p>
          <w:p>
            <w:pPr>
              <w:pStyle w:val="null3"/>
              <w:spacing w:before="150"/>
              <w:jc w:val="left"/>
            </w:pPr>
            <w:r>
              <w:rPr>
                <w:rFonts w:ascii="仿宋_GB2312" w:hAnsi="仿宋_GB2312" w:cs="仿宋_GB2312" w:eastAsia="仿宋_GB2312"/>
                <w:sz w:val="21"/>
                <w:color w:val="000000"/>
              </w:rPr>
              <w:t>（一）移动知识服务体系</w:t>
            </w:r>
          </w:p>
          <w:p>
            <w:pPr>
              <w:pStyle w:val="null3"/>
              <w:spacing w:before="150"/>
              <w:jc w:val="left"/>
            </w:pPr>
            <w:r>
              <w:rPr>
                <w:rFonts w:ascii="仿宋_GB2312" w:hAnsi="仿宋_GB2312" w:cs="仿宋_GB2312" w:eastAsia="仿宋_GB2312"/>
                <w:sz w:val="21"/>
                <w:color w:val="000000"/>
              </w:rPr>
              <w:t>1、要求可与图书馆OPAC系统完成统一认证。</w:t>
            </w:r>
          </w:p>
          <w:p>
            <w:pPr>
              <w:pStyle w:val="null3"/>
              <w:spacing w:before="150"/>
              <w:jc w:val="left"/>
            </w:pPr>
            <w:r>
              <w:rPr>
                <w:rFonts w:ascii="仿宋_GB2312" w:hAnsi="仿宋_GB2312" w:cs="仿宋_GB2312" w:eastAsia="仿宋_GB2312"/>
                <w:sz w:val="21"/>
                <w:color w:val="000000"/>
              </w:rPr>
              <w:t>2、基于本馆opac系统功能，要求在手机终端具备馆图书馆公告浏览、热门检索词展示、馆藏书目查询、馆藏复本情况、在架信息、在线预约、个人借阅信息查看、在线续借、预约取书提醒、催还信息告知、电子读者证等功能。</w:t>
            </w:r>
          </w:p>
          <w:p>
            <w:pPr>
              <w:pStyle w:val="null3"/>
              <w:spacing w:before="150"/>
              <w:jc w:val="left"/>
            </w:pPr>
            <w:r>
              <w:rPr>
                <w:rFonts w:ascii="仿宋_GB2312" w:hAnsi="仿宋_GB2312" w:cs="仿宋_GB2312" w:eastAsia="仿宋_GB2312"/>
                <w:sz w:val="21"/>
                <w:color w:val="000000"/>
              </w:rPr>
              <w:t>3、要求通过手机APP端扫描图书馆纸质图书条形码，可实时查看对应该图书所在的馆藏架位信息和可预约、可借阅情况，无纸本馆藏时可直接查看本书对应的电子版，并实现手机下载，文献传递等全文获取方式。</w:t>
            </w:r>
          </w:p>
          <w:p>
            <w:pPr>
              <w:pStyle w:val="null3"/>
              <w:spacing w:before="150"/>
              <w:jc w:val="left"/>
            </w:pPr>
            <w:r>
              <w:rPr>
                <w:rFonts w:ascii="仿宋_GB2312" w:hAnsi="仿宋_GB2312" w:cs="仿宋_GB2312" w:eastAsia="仿宋_GB2312"/>
                <w:sz w:val="21"/>
                <w:color w:val="000000"/>
              </w:rPr>
              <w:t>4、移动图书馆可在不同移动终端上阅读访问。提供适合手机使用的图书资源，需包含图书封面信息、目录及在手机中完成试读，并且通过移动图书馆，可以查询到全国的馆藏信息。支持图书馆已购买的电子图书、中文期刊等学术资源全文阅读和全文检索。</w:t>
            </w:r>
          </w:p>
          <w:p>
            <w:pPr>
              <w:pStyle w:val="null3"/>
              <w:spacing w:before="150"/>
              <w:jc w:val="left"/>
            </w:pPr>
            <w:r>
              <w:rPr>
                <w:rFonts w:ascii="仿宋_GB2312" w:hAnsi="仿宋_GB2312" w:cs="仿宋_GB2312" w:eastAsia="仿宋_GB2312"/>
                <w:sz w:val="21"/>
                <w:color w:val="000000"/>
              </w:rPr>
              <w:t>5、提供适合手机使用的且具有完全自主知识产权的视频，支持有声读物播放，为满足读者视听需求，移动图书馆视频内嵌资源量要求不少于1万集。需提供视频目录，便于查验。</w:t>
            </w:r>
          </w:p>
          <w:p>
            <w:pPr>
              <w:pStyle w:val="null3"/>
              <w:spacing w:before="150"/>
              <w:jc w:val="left"/>
            </w:pPr>
            <w:r>
              <w:rPr>
                <w:rFonts w:ascii="仿宋_GB2312" w:hAnsi="仿宋_GB2312" w:cs="仿宋_GB2312" w:eastAsia="仿宋_GB2312"/>
                <w:sz w:val="21"/>
                <w:color w:val="000000"/>
              </w:rPr>
              <w:t>6、提供多种全文获取方式，本馆有全文可直接阅读，无全文的可通过与已有的文献传递系统对接，将文献发送到读者的邮箱。</w:t>
            </w:r>
          </w:p>
          <w:p>
            <w:pPr>
              <w:pStyle w:val="null3"/>
              <w:spacing w:before="150"/>
              <w:jc w:val="left"/>
            </w:pPr>
            <w:r>
              <w:rPr>
                <w:rFonts w:ascii="仿宋_GB2312" w:hAnsi="仿宋_GB2312" w:cs="仿宋_GB2312" w:eastAsia="仿宋_GB2312"/>
                <w:sz w:val="21"/>
                <w:color w:val="000000"/>
              </w:rPr>
              <w:t>7、实现平台统一检索，形成一站式检索图书馆的电子资源。电子期刊检索、图书检索、论文检索等均在一个搜索框和页面切换，一体化操作。</w:t>
            </w:r>
          </w:p>
          <w:p>
            <w:pPr>
              <w:pStyle w:val="null3"/>
              <w:spacing w:before="150"/>
              <w:jc w:val="left"/>
            </w:pPr>
            <w:r>
              <w:rPr>
                <w:rFonts w:ascii="仿宋_GB2312" w:hAnsi="仿宋_GB2312" w:cs="仿宋_GB2312" w:eastAsia="仿宋_GB2312"/>
                <w:sz w:val="21"/>
                <w:color w:val="000000"/>
              </w:rPr>
              <w:t>8、提供适合不同手机阅读的EPUB格式热门图书，不少于3万种。提供适合广大读者学习的经典视频10000集，包含清华大学、北京大学、复旦大学等名校的课程视频及讲座，可以在线进行播放。提供不少于15000集听书资源。</w:t>
            </w:r>
          </w:p>
          <w:p>
            <w:pPr>
              <w:pStyle w:val="null3"/>
              <w:spacing w:before="150"/>
              <w:jc w:val="left"/>
            </w:pPr>
            <w:r>
              <w:rPr>
                <w:rFonts w:ascii="仿宋_GB2312" w:hAnsi="仿宋_GB2312" w:cs="仿宋_GB2312" w:eastAsia="仿宋_GB2312"/>
                <w:sz w:val="21"/>
                <w:color w:val="000000"/>
              </w:rPr>
              <w:t>9、提供文献传递服务，并且接入全国图书馆参考咨询联盟建立的云传递共享平台。中文文献传递满足率达到95%以上。传递的文献能够随时随地打开阅读。</w:t>
            </w:r>
          </w:p>
          <w:p>
            <w:pPr>
              <w:pStyle w:val="null3"/>
              <w:spacing w:before="150"/>
              <w:jc w:val="left"/>
            </w:pPr>
            <w:r>
              <w:rPr>
                <w:rFonts w:ascii="仿宋_GB2312" w:hAnsi="仿宋_GB2312" w:cs="仿宋_GB2312" w:eastAsia="仿宋_GB2312"/>
                <w:sz w:val="21"/>
                <w:color w:val="000000"/>
              </w:rPr>
              <w:t>10、APP端、小程序端可提供图书馆线上活动，例如：作品征集活动、支持配置阅读积分大赛、共读活动。</w:t>
            </w:r>
          </w:p>
          <w:p>
            <w:pPr>
              <w:pStyle w:val="null3"/>
              <w:spacing w:before="150"/>
              <w:jc w:val="left"/>
            </w:pPr>
            <w:r>
              <w:rPr>
                <w:rFonts w:ascii="仿宋_GB2312" w:hAnsi="仿宋_GB2312" w:cs="仿宋_GB2312" w:eastAsia="仿宋_GB2312"/>
                <w:sz w:val="21"/>
                <w:color w:val="000000"/>
              </w:rPr>
              <w:t>11、AI问答知识库，支持无限分类、批量导入 / 导出规则，答案含文本、图、语音、视频等多种形式。</w:t>
            </w:r>
          </w:p>
          <w:p>
            <w:pPr>
              <w:pStyle w:val="null3"/>
              <w:spacing w:before="150"/>
              <w:jc w:val="left"/>
            </w:pPr>
            <w:r>
              <w:rPr>
                <w:rFonts w:ascii="仿宋_GB2312" w:hAnsi="仿宋_GB2312" w:cs="仿宋_GB2312" w:eastAsia="仿宋_GB2312"/>
                <w:sz w:val="21"/>
                <w:color w:val="000000"/>
              </w:rPr>
              <w:t>12、智能学习与未知问题处理：AI 自动聚类高频问题，支持一键纳入知识库；可忽略无效问法，识别敏感词。</w:t>
            </w:r>
          </w:p>
          <w:p>
            <w:pPr>
              <w:pStyle w:val="null3"/>
              <w:spacing w:before="150"/>
              <w:jc w:val="left"/>
            </w:pPr>
            <w:r>
              <w:rPr>
                <w:rFonts w:ascii="仿宋_GB2312" w:hAnsi="仿宋_GB2312" w:cs="仿宋_GB2312" w:eastAsia="仿宋_GB2312"/>
                <w:sz w:val="21"/>
                <w:color w:val="000000"/>
              </w:rPr>
              <w:t>13、知识图谱与文献服务：内置常识问答（如 “李白是谁”），对接图书馆系统可查图书、期刊并推荐文献。</w:t>
            </w:r>
          </w:p>
          <w:p>
            <w:pPr>
              <w:pStyle w:val="null3"/>
              <w:spacing w:before="150"/>
              <w:jc w:val="left"/>
            </w:pPr>
            <w:r>
              <w:rPr>
                <w:rFonts w:ascii="仿宋_GB2312" w:hAnsi="仿宋_GB2312" w:cs="仿宋_GB2312" w:eastAsia="仿宋_GB2312"/>
                <w:sz w:val="21"/>
                <w:color w:val="000000"/>
              </w:rPr>
              <w:t>14、大模型深度集成：支持后台 / 前台切换大模型，配置 RAG 文档检索，生成书单、任务流程等智能推荐。</w:t>
            </w:r>
          </w:p>
          <w:p>
            <w:pPr>
              <w:pStyle w:val="null3"/>
              <w:spacing w:before="150"/>
              <w:jc w:val="left"/>
            </w:pPr>
            <w:r>
              <w:rPr>
                <w:rFonts w:ascii="仿宋_GB2312" w:hAnsi="仿宋_GB2312" w:cs="仿宋_GB2312" w:eastAsia="仿宋_GB2312"/>
                <w:sz w:val="21"/>
                <w:color w:val="000000"/>
              </w:rPr>
              <w:t>15、3D 虚拟人 + 语音交互，支持表情动态、常见问题列表、文献检索，适配多平台展示。</w:t>
            </w:r>
          </w:p>
          <w:p>
            <w:pPr>
              <w:pStyle w:val="null3"/>
              <w:spacing w:before="150"/>
              <w:jc w:val="left"/>
            </w:pPr>
            <w:r>
              <w:rPr>
                <w:rFonts w:ascii="仿宋_GB2312" w:hAnsi="仿宋_GB2312" w:cs="仿宋_GB2312" w:eastAsia="仿宋_GB2312"/>
                <w:sz w:val="21"/>
                <w:color w:val="000000"/>
              </w:rPr>
              <w:t>场景适配：适用于图书馆解决咨询、检索、业务办理等需求。支持第三方功能对接，通过智能问答方式，实现查询课表、馆藏查询、书籍借阅、报修等应用的功能。</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在合同约定的服务期开始前，乙方为甲方提供专为甲方服务的数据库使用权限，甲方确认开通结果，确保可访问所订购内容的权限。甲方</w:t>
            </w:r>
            <w:r>
              <w:rPr>
                <w:rFonts w:ascii="仿宋_GB2312" w:hAnsi="仿宋_GB2312" w:cs="仿宋_GB2312" w:eastAsia="仿宋_GB2312"/>
                <w:sz w:val="21"/>
                <w:color w:val="000000"/>
              </w:rPr>
              <w:t>IP范围内的访问权限</w:t>
            </w:r>
          </w:p>
          <w:p>
            <w:pPr>
              <w:pStyle w:val="null3"/>
              <w:spacing w:before="150"/>
              <w:jc w:val="left"/>
            </w:pPr>
            <w:r>
              <w:rPr>
                <w:rFonts w:ascii="仿宋_GB2312" w:hAnsi="仿宋_GB2312" w:cs="仿宋_GB2312" w:eastAsia="仿宋_GB2312"/>
                <w:sz w:val="21"/>
                <w:color w:val="000000"/>
              </w:rPr>
              <w:t>（二）综合类电子书</w:t>
            </w:r>
          </w:p>
          <w:p>
            <w:pPr>
              <w:pStyle w:val="null3"/>
              <w:spacing w:before="150"/>
              <w:jc w:val="left"/>
            </w:pPr>
            <w:r>
              <w:rPr>
                <w:rFonts w:ascii="仿宋_GB2312" w:hAnsi="仿宋_GB2312" w:cs="仿宋_GB2312" w:eastAsia="仿宋_GB2312"/>
                <w:sz w:val="21"/>
                <w:color w:val="000000"/>
              </w:rPr>
              <w:t>1.平台需满足书名、作者、主题词等基本字段搜索、章节名称搜索、正文搜索。</w:t>
            </w:r>
          </w:p>
          <w:p>
            <w:pPr>
              <w:pStyle w:val="null3"/>
              <w:spacing w:before="150"/>
              <w:jc w:val="left"/>
            </w:pPr>
            <w:r>
              <w:rPr>
                <w:rFonts w:ascii="仿宋_GB2312" w:hAnsi="仿宋_GB2312" w:cs="仿宋_GB2312" w:eastAsia="仿宋_GB2312"/>
                <w:sz w:val="21"/>
                <w:color w:val="000000"/>
              </w:rPr>
              <w:t>提供二次搜索，且提供布尔逻辑的高级搜索、专业搜索等功能。</w:t>
            </w:r>
          </w:p>
          <w:p>
            <w:pPr>
              <w:pStyle w:val="null3"/>
              <w:spacing w:before="150"/>
              <w:jc w:val="left"/>
            </w:pPr>
            <w:r>
              <w:rPr>
                <w:rFonts w:ascii="仿宋_GB2312" w:hAnsi="仿宋_GB2312" w:cs="仿宋_GB2312" w:eastAsia="仿宋_GB2312"/>
                <w:sz w:val="21"/>
                <w:color w:val="000000"/>
              </w:rPr>
              <w:t>2.平台需支持知识点搜索，用户可在图书资料中通过搜索找到所需知识点并直接阅读，阅读中提供文字提取、查看来源等功能。</w:t>
            </w:r>
          </w:p>
          <w:p>
            <w:pPr>
              <w:pStyle w:val="null3"/>
              <w:spacing w:before="150"/>
              <w:jc w:val="left"/>
            </w:pPr>
            <w:r>
              <w:rPr>
                <w:rFonts w:ascii="仿宋_GB2312" w:hAnsi="仿宋_GB2312" w:cs="仿宋_GB2312" w:eastAsia="仿宋_GB2312"/>
                <w:sz w:val="21"/>
                <w:color w:val="000000"/>
              </w:rPr>
              <w:t>3.平台需涵盖知识点、图书类型，为读者提供海量信息资源多面搜索服务。</w:t>
            </w:r>
          </w:p>
          <w:p>
            <w:pPr>
              <w:pStyle w:val="null3"/>
              <w:spacing w:before="150"/>
              <w:jc w:val="left"/>
            </w:pPr>
            <w:r>
              <w:rPr>
                <w:rFonts w:ascii="仿宋_GB2312" w:hAnsi="仿宋_GB2312" w:cs="仿宋_GB2312" w:eastAsia="仿宋_GB2312"/>
                <w:sz w:val="21"/>
                <w:color w:val="000000"/>
              </w:rPr>
              <w:t>4.平台中至少包含700万种中文图书信息，涵盖中国图书馆分类法22个分类，每个分类细分到第三级子类。</w:t>
            </w:r>
          </w:p>
          <w:p>
            <w:pPr>
              <w:pStyle w:val="null3"/>
              <w:spacing w:before="150"/>
              <w:jc w:val="left"/>
            </w:pPr>
            <w:r>
              <w:rPr>
                <w:rFonts w:ascii="仿宋_GB2312" w:hAnsi="仿宋_GB2312" w:cs="仿宋_GB2312" w:eastAsia="仿宋_GB2312"/>
                <w:sz w:val="21"/>
                <w:color w:val="000000"/>
              </w:rPr>
              <w:t>5.平台需支持千余家单位馆藏的联合目录查询。</w:t>
            </w:r>
          </w:p>
          <w:p>
            <w:pPr>
              <w:pStyle w:val="null3"/>
              <w:spacing w:before="150"/>
              <w:jc w:val="left"/>
            </w:pPr>
            <w:r>
              <w:rPr>
                <w:rFonts w:ascii="仿宋_GB2312" w:hAnsi="仿宋_GB2312" w:cs="仿宋_GB2312" w:eastAsia="仿宋_GB2312"/>
                <w:sz w:val="21"/>
                <w:color w:val="000000"/>
              </w:rPr>
              <w:t>6.平台支持纸质图书和电子图书统一检索，平台支持按照馆藏纸书和电子图书进行筛选。且针对图书的检索结果可按照类型、年代、学科、作者进行筛选。</w:t>
            </w:r>
          </w:p>
          <w:p>
            <w:pPr>
              <w:pStyle w:val="null3"/>
              <w:spacing w:before="150"/>
              <w:jc w:val="left"/>
            </w:pPr>
            <w:r>
              <w:rPr>
                <w:rFonts w:ascii="仿宋_GB2312" w:hAnsi="仿宋_GB2312" w:cs="仿宋_GB2312" w:eastAsia="仿宋_GB2312"/>
                <w:sz w:val="21"/>
                <w:color w:val="000000"/>
              </w:rPr>
              <w:t>7.平台可以提供图书试读功能，可以对封面页、前言页、目次页、版权页、正文部分页等进行试读。</w:t>
            </w:r>
          </w:p>
          <w:p>
            <w:pPr>
              <w:pStyle w:val="null3"/>
              <w:spacing w:before="150"/>
              <w:jc w:val="left"/>
            </w:pPr>
            <w:r>
              <w:rPr>
                <w:rFonts w:ascii="仿宋_GB2312" w:hAnsi="仿宋_GB2312" w:cs="仿宋_GB2312" w:eastAsia="仿宋_GB2312"/>
                <w:sz w:val="21"/>
                <w:color w:val="000000"/>
              </w:rPr>
              <w:t>8.平台需提供通过Email的方式向读者进行文献资源的传递服务，可提供文献传递服务的图书总量不低于349万种。</w:t>
            </w:r>
          </w:p>
          <w:p>
            <w:pPr>
              <w:pStyle w:val="null3"/>
              <w:spacing w:before="150"/>
              <w:jc w:val="left"/>
            </w:pPr>
            <w:r>
              <w:rPr>
                <w:rFonts w:ascii="仿宋_GB2312" w:hAnsi="仿宋_GB2312" w:cs="仿宋_GB2312" w:eastAsia="仿宋_GB2312"/>
                <w:sz w:val="21"/>
                <w:color w:val="000000"/>
              </w:rPr>
              <w:t>9.对于本馆没有的图书，需支持荐购功能，有关图书信息不需手动填写，系统自动填充。</w:t>
            </w:r>
          </w:p>
          <w:p>
            <w:pPr>
              <w:pStyle w:val="null3"/>
              <w:spacing w:before="150"/>
              <w:jc w:val="left"/>
            </w:pPr>
            <w:r>
              <w:rPr>
                <w:rFonts w:ascii="仿宋_GB2312" w:hAnsi="仿宋_GB2312" w:cs="仿宋_GB2312" w:eastAsia="仿宋_GB2312"/>
                <w:sz w:val="21"/>
                <w:color w:val="000000"/>
              </w:rPr>
              <w:t>10.提供中外文词典翻译、同义词、相关词、共现词的提示。</w:t>
            </w:r>
          </w:p>
          <w:p>
            <w:pPr>
              <w:pStyle w:val="null3"/>
              <w:spacing w:before="150"/>
              <w:jc w:val="left"/>
            </w:pPr>
            <w:r>
              <w:rPr>
                <w:rFonts w:ascii="仿宋_GB2312" w:hAnsi="仿宋_GB2312" w:cs="仿宋_GB2312" w:eastAsia="仿宋_GB2312"/>
                <w:sz w:val="21"/>
                <w:color w:val="000000"/>
              </w:rPr>
              <w:t>11.需要能查询到图书的被引用情况。提供100年来中文图书被引用情况的分析，尤其可对每种中文图书是否有被引用及具体的被引用情况进行查询，从而作为评价中文图书学术影响力的重要指标和依据。</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在合同约定的服务期开始前，乙方为甲方提供专为甲方服务的数据库使用权限，甲方确认开通结果，确保可访问所订购内容的权限。甲方</w:t>
            </w:r>
            <w:r>
              <w:rPr>
                <w:rFonts w:ascii="仿宋_GB2312" w:hAnsi="仿宋_GB2312" w:cs="仿宋_GB2312" w:eastAsia="仿宋_GB2312"/>
                <w:sz w:val="21"/>
                <w:color w:val="000000"/>
              </w:rPr>
              <w:t>IP范围内的访问权限</w:t>
            </w:r>
          </w:p>
          <w:p>
            <w:pPr>
              <w:pStyle w:val="null3"/>
              <w:spacing w:before="150"/>
              <w:jc w:val="left"/>
            </w:pPr>
            <w:r>
              <w:rPr>
                <w:rFonts w:ascii="仿宋_GB2312" w:hAnsi="仿宋_GB2312" w:cs="仿宋_GB2312" w:eastAsia="仿宋_GB2312"/>
                <w:sz w:val="21"/>
                <w:color w:val="000000"/>
              </w:rPr>
              <w:t>四、外文期刊平台</w:t>
            </w:r>
          </w:p>
          <w:p>
            <w:pPr>
              <w:pStyle w:val="null3"/>
              <w:spacing w:before="150"/>
              <w:jc w:val="left"/>
            </w:pPr>
            <w:r>
              <w:rPr>
                <w:rFonts w:ascii="仿宋_GB2312" w:hAnsi="仿宋_GB2312" w:cs="仿宋_GB2312" w:eastAsia="仿宋_GB2312"/>
                <w:sz w:val="21"/>
                <w:color w:val="000000"/>
              </w:rPr>
              <w:t>（一）产品参数</w:t>
            </w:r>
          </w:p>
          <w:p>
            <w:pPr>
              <w:pStyle w:val="null3"/>
              <w:spacing w:before="150"/>
              <w:jc w:val="left"/>
            </w:pPr>
            <w:r>
              <w:rPr>
                <w:rFonts w:ascii="仿宋_GB2312" w:hAnsi="仿宋_GB2312" w:cs="仿宋_GB2312" w:eastAsia="仿宋_GB2312"/>
                <w:sz w:val="21"/>
                <w:color w:val="000000"/>
              </w:rPr>
              <w:t>1、期刊学科领域：涵盖 基础科学与工程技术领域</w:t>
            </w:r>
          </w:p>
          <w:p>
            <w:pPr>
              <w:pStyle w:val="null3"/>
              <w:spacing w:before="150"/>
              <w:jc w:val="left"/>
            </w:pPr>
            <w:r>
              <w:rPr>
                <w:rFonts w:ascii="仿宋_GB2312" w:hAnsi="仿宋_GB2312" w:cs="仿宋_GB2312" w:eastAsia="仿宋_GB2312"/>
                <w:sz w:val="21"/>
                <w:color w:val="000000"/>
              </w:rPr>
              <w:t>2、外文期刊资源数量：外文期刊50种</w:t>
            </w:r>
          </w:p>
          <w:p>
            <w:pPr>
              <w:pStyle w:val="null3"/>
              <w:spacing w:before="150"/>
              <w:jc w:val="left"/>
            </w:pPr>
            <w:r>
              <w:rPr>
                <w:rFonts w:ascii="仿宋_GB2312" w:hAnsi="仿宋_GB2312" w:cs="仿宋_GB2312" w:eastAsia="仿宋_GB2312"/>
                <w:sz w:val="21"/>
                <w:color w:val="000000"/>
              </w:rPr>
              <w:t>3、平台功能</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1）文献标题、摘要一键翻译功能：收录英文文献的标题、摘要可在检索列表页面、文献详情页面实现一键翻译，打破语言壁垒，提高文献调研速率。</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2）期刊学科总览功能：支持对平台收录刊物的学科进行查看，已购期刊可根据学科进行聚类查看。</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3）期刊总览功能：可实现在期刊总览页面进行刊物检索并对刊物详细信息进行展示。</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4）多极化的检索功能：支持基础检索、高级检索、二次检索、智能语义检索、期刊总览页刊物检索、指定期刊刊内检索等多样的检索模式。智能语义检索支持自然语言、长文本输入检索。</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5）图形摘要功能：文献内重要图表内容经过加工提取，并支持以图形摘要的形式在检索结果页显示，进而为读者提供重要文献信息。</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6）检索结果筛选优化功能：检索结果可根据年份、作者、来源期刊等字段规则进行进一步筛选，缩小检索结果范围，辅助读者发现所需重点资源内容。</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7）快速引用功能：一键复制文献资源的参考文献格式版本的引用信息。</w:t>
            </w:r>
          </w:p>
          <w:p>
            <w:pPr>
              <w:pStyle w:val="null3"/>
              <w:spacing w:before="150"/>
              <w:jc w:val="left"/>
            </w:pPr>
            <w:r>
              <w:rPr>
                <w:rFonts w:ascii="仿宋_GB2312" w:hAnsi="仿宋_GB2312" w:cs="仿宋_GB2312" w:eastAsia="仿宋_GB2312"/>
                <w:sz w:val="21"/>
                <w:color w:val="000000"/>
              </w:rPr>
              <w:t>（二）技术参数</w:t>
            </w:r>
          </w:p>
          <w:p>
            <w:pPr>
              <w:pStyle w:val="null3"/>
              <w:spacing w:before="150"/>
              <w:jc w:val="left"/>
            </w:pPr>
            <w:r>
              <w:rPr>
                <w:rFonts w:ascii="仿宋_GB2312" w:hAnsi="仿宋_GB2312" w:cs="仿宋_GB2312" w:eastAsia="仿宋_GB2312"/>
                <w:sz w:val="21"/>
                <w:color w:val="000000"/>
              </w:rPr>
              <w:t>1、系统结构</w:t>
            </w:r>
          </w:p>
          <w:p>
            <w:pPr>
              <w:pStyle w:val="null3"/>
              <w:spacing w:before="150"/>
              <w:jc w:val="left"/>
            </w:pPr>
            <w:r>
              <w:rPr>
                <w:rFonts w:ascii="仿宋_GB2312" w:hAnsi="仿宋_GB2312" w:cs="仿宋_GB2312" w:eastAsia="仿宋_GB2312"/>
                <w:sz w:val="21"/>
                <w:color w:val="000000"/>
              </w:rPr>
              <w:t>本系统采用</w:t>
            </w:r>
            <w:r>
              <w:rPr>
                <w:rFonts w:ascii="仿宋_GB2312" w:hAnsi="仿宋_GB2312" w:cs="仿宋_GB2312" w:eastAsia="仿宋_GB2312"/>
                <w:sz w:val="21"/>
                <w:color w:val="000000"/>
              </w:rPr>
              <w:t>B/S结构，采用前后端分离的设计模式，前端使用Vue.js主流框架实现用户界面交互，后端通过Laravel框架提供RESTful API接口，数据库选用 MySQL/Sqlite/Elasticsearch进行数据持久化存储。</w:t>
            </w:r>
          </w:p>
          <w:p>
            <w:pPr>
              <w:pStyle w:val="null3"/>
              <w:spacing w:before="150"/>
              <w:jc w:val="left"/>
            </w:pPr>
            <w:r>
              <w:rPr>
                <w:rFonts w:ascii="仿宋_GB2312" w:hAnsi="仿宋_GB2312" w:cs="仿宋_GB2312" w:eastAsia="仿宋_GB2312"/>
                <w:sz w:val="21"/>
                <w:color w:val="000000"/>
              </w:rPr>
              <w:t xml:space="preserve">2、开发环境 </w:t>
            </w:r>
          </w:p>
          <w:p>
            <w:pPr>
              <w:pStyle w:val="null3"/>
              <w:spacing w:before="150"/>
              <w:jc w:val="left"/>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Windows 10</w:t>
            </w:r>
          </w:p>
          <w:p>
            <w:pPr>
              <w:pStyle w:val="null3"/>
              <w:spacing w:before="150"/>
              <w:jc w:val="left"/>
            </w:pPr>
            <w:r>
              <w:rPr>
                <w:rFonts w:ascii="仿宋_GB2312" w:hAnsi="仿宋_GB2312" w:cs="仿宋_GB2312" w:eastAsia="仿宋_GB2312"/>
                <w:sz w:val="21"/>
                <w:color w:val="000000"/>
              </w:rPr>
              <w:t>服务器软件：</w:t>
            </w:r>
            <w:r>
              <w:rPr>
                <w:rFonts w:ascii="仿宋_GB2312" w:hAnsi="仿宋_GB2312" w:cs="仿宋_GB2312" w:eastAsia="仿宋_GB2312"/>
                <w:sz w:val="21"/>
                <w:color w:val="000000"/>
              </w:rPr>
              <w:t>PHPStudy、PHPStorm、RDM</w:t>
            </w:r>
          </w:p>
          <w:p>
            <w:pPr>
              <w:pStyle w:val="null3"/>
              <w:spacing w:before="150"/>
              <w:jc w:val="left"/>
            </w:pPr>
            <w:r>
              <w:rPr>
                <w:rFonts w:ascii="仿宋_GB2312" w:hAnsi="仿宋_GB2312" w:cs="仿宋_GB2312" w:eastAsia="仿宋_GB2312"/>
                <w:sz w:val="21"/>
                <w:color w:val="000000"/>
              </w:rPr>
              <w:t>数据库软件：</w:t>
            </w:r>
            <w:r>
              <w:rPr>
                <w:rFonts w:ascii="仿宋_GB2312" w:hAnsi="仿宋_GB2312" w:cs="仿宋_GB2312" w:eastAsia="仿宋_GB2312"/>
                <w:sz w:val="21"/>
                <w:color w:val="000000"/>
              </w:rPr>
              <w:t xml:space="preserve">Navicat </w:t>
            </w:r>
          </w:p>
          <w:p>
            <w:pPr>
              <w:pStyle w:val="null3"/>
              <w:spacing w:before="150"/>
              <w:jc w:val="left"/>
            </w:pPr>
            <w:r>
              <w:rPr>
                <w:rFonts w:ascii="仿宋_GB2312" w:hAnsi="仿宋_GB2312" w:cs="仿宋_GB2312" w:eastAsia="仿宋_GB2312"/>
                <w:sz w:val="21"/>
                <w:color w:val="000000"/>
              </w:rPr>
              <w:t xml:space="preserve">3、服务器环境 </w:t>
            </w:r>
          </w:p>
          <w:p>
            <w:pPr>
              <w:pStyle w:val="null3"/>
              <w:spacing w:before="150"/>
              <w:jc w:val="left"/>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Windows Server 2016</w:t>
            </w:r>
          </w:p>
          <w:p>
            <w:pPr>
              <w:pStyle w:val="null3"/>
              <w:spacing w:before="150"/>
              <w:jc w:val="left"/>
            </w:pPr>
            <w:r>
              <w:rPr>
                <w:rFonts w:ascii="仿宋_GB2312" w:hAnsi="仿宋_GB2312" w:cs="仿宋_GB2312" w:eastAsia="仿宋_GB2312"/>
                <w:sz w:val="21"/>
                <w:color w:val="000000"/>
              </w:rPr>
              <w:t>服务器软件：</w:t>
            </w:r>
            <w:r>
              <w:rPr>
                <w:rFonts w:ascii="仿宋_GB2312" w:hAnsi="仿宋_GB2312" w:cs="仿宋_GB2312" w:eastAsia="仿宋_GB2312"/>
                <w:sz w:val="21"/>
                <w:color w:val="000000"/>
              </w:rPr>
              <w:t>Redis 3.0.504、Nginx-1.20、PHP-7.3、Elasticsearch-7.4.1、Kibana-7.4.1</w:t>
            </w:r>
          </w:p>
          <w:p>
            <w:pPr>
              <w:pStyle w:val="null3"/>
              <w:spacing w:before="150"/>
              <w:jc w:val="left"/>
            </w:pPr>
            <w:r>
              <w:rPr>
                <w:rFonts w:ascii="仿宋_GB2312" w:hAnsi="仿宋_GB2312" w:cs="仿宋_GB2312" w:eastAsia="仿宋_GB2312"/>
                <w:sz w:val="21"/>
                <w:color w:val="000000"/>
              </w:rPr>
              <w:t>数据库：</w:t>
            </w:r>
            <w:r>
              <w:rPr>
                <w:rFonts w:ascii="仿宋_GB2312" w:hAnsi="仿宋_GB2312" w:cs="仿宋_GB2312" w:eastAsia="仿宋_GB2312"/>
                <w:sz w:val="21"/>
                <w:color w:val="000000"/>
              </w:rPr>
              <w:t>MySQL-5.7.26</w:t>
            </w:r>
          </w:p>
          <w:p>
            <w:pPr>
              <w:pStyle w:val="null3"/>
              <w:spacing w:before="150"/>
              <w:jc w:val="left"/>
            </w:pPr>
            <w:r>
              <w:rPr>
                <w:rFonts w:ascii="仿宋_GB2312" w:hAnsi="仿宋_GB2312" w:cs="仿宋_GB2312" w:eastAsia="仿宋_GB2312"/>
                <w:sz w:val="21"/>
                <w:color w:val="000000"/>
              </w:rPr>
              <w:t>（三）售后与运维服务</w:t>
            </w:r>
          </w:p>
          <w:p>
            <w:pPr>
              <w:pStyle w:val="null3"/>
              <w:spacing w:before="150"/>
              <w:jc w:val="left"/>
            </w:pPr>
            <w:r>
              <w:rPr>
                <w:rFonts w:ascii="仿宋_GB2312" w:hAnsi="仿宋_GB2312" w:cs="仿宋_GB2312" w:eastAsia="仿宋_GB2312"/>
                <w:sz w:val="21"/>
                <w:color w:val="000000"/>
              </w:rPr>
              <w:t>1、服务期限：平台投入使用之日起一年内提供免费运维服务。</w:t>
            </w:r>
          </w:p>
          <w:p>
            <w:pPr>
              <w:pStyle w:val="null3"/>
              <w:spacing w:before="150"/>
              <w:jc w:val="left"/>
            </w:pPr>
            <w:r>
              <w:rPr>
                <w:rFonts w:ascii="仿宋_GB2312" w:hAnsi="仿宋_GB2312" w:cs="仿宋_GB2312" w:eastAsia="仿宋_GB2312"/>
                <w:sz w:val="21"/>
                <w:color w:val="000000"/>
              </w:rPr>
              <w:t>2、沟通渠道：通过服务热线、用户企业微信群组提供答疑与运维沟通渠道。</w:t>
            </w:r>
          </w:p>
          <w:p>
            <w:pPr>
              <w:pStyle w:val="null3"/>
              <w:spacing w:before="150"/>
              <w:jc w:val="left"/>
            </w:pPr>
            <w:r>
              <w:rPr>
                <w:rFonts w:ascii="仿宋_GB2312" w:hAnsi="仿宋_GB2312" w:cs="仿宋_GB2312" w:eastAsia="仿宋_GB2312"/>
                <w:sz w:val="21"/>
                <w:color w:val="000000"/>
              </w:rPr>
              <w:t>3、系统维护</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1）系统运行监控：</w:t>
            </w:r>
          </w:p>
          <w:p>
            <w:pPr>
              <w:pStyle w:val="null3"/>
              <w:spacing w:before="150"/>
              <w:jc w:val="left"/>
            </w:pPr>
            <w:r>
              <w:rPr>
                <w:rFonts w:ascii="仿宋_GB2312" w:hAnsi="仿宋_GB2312" w:cs="仿宋_GB2312" w:eastAsia="仿宋_GB2312"/>
                <w:sz w:val="21"/>
                <w:color w:val="000000"/>
              </w:rPr>
              <w:t>服务期限内提供平台运行进行定期远程监控，每月一次，保证平台系统正常运行。</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2）故障处理修复：</w:t>
            </w:r>
          </w:p>
          <w:p>
            <w:pPr>
              <w:pStyle w:val="null3"/>
              <w:spacing w:before="150"/>
              <w:jc w:val="left"/>
            </w:pPr>
            <w:r>
              <w:rPr>
                <w:rFonts w:ascii="仿宋_GB2312" w:hAnsi="仿宋_GB2312" w:cs="仿宋_GB2312" w:eastAsia="仿宋_GB2312"/>
                <w:sz w:val="21"/>
                <w:color w:val="000000"/>
              </w:rPr>
              <w:t>通过电话支持、远程网络服务形式对平台出现的故障问题进行排查与修复；远程服务无法解决的特殊问题，可派遣技术人员上门服务。</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3）售后支持：</w:t>
            </w:r>
          </w:p>
          <w:p>
            <w:pPr>
              <w:pStyle w:val="null3"/>
              <w:spacing w:before="150"/>
              <w:jc w:val="left"/>
            </w:pPr>
            <w:r>
              <w:rPr>
                <w:rFonts w:ascii="仿宋_GB2312" w:hAnsi="仿宋_GB2312" w:cs="仿宋_GB2312" w:eastAsia="仿宋_GB2312"/>
                <w:sz w:val="21"/>
                <w:color w:val="000000"/>
              </w:rPr>
              <w:t>提供技术支持、培训、数据维护等售后服务，以确保用户机构正常使用。</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在合同约定的服务期开始前，乙方为甲方提供专为甲方服务的数据库使用权限，甲方确认开通结果，确保可访问所订购内容的权限。甲方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spacing w:before="150"/>
              <w:jc w:val="left"/>
            </w:pPr>
            <w:r>
              <w:rPr>
                <w:rFonts w:ascii="仿宋_GB2312" w:hAnsi="仿宋_GB2312" w:cs="仿宋_GB2312" w:eastAsia="仿宋_GB2312"/>
                <w:sz w:val="21"/>
                <w:color w:val="000000"/>
              </w:rPr>
              <w:t>五、工科电子书</w:t>
            </w:r>
          </w:p>
          <w:p>
            <w:pPr>
              <w:pStyle w:val="null3"/>
              <w:spacing w:before="150"/>
              <w:jc w:val="left"/>
            </w:pPr>
            <w:r>
              <w:rPr>
                <w:rFonts w:ascii="仿宋_GB2312" w:hAnsi="仿宋_GB2312" w:cs="仿宋_GB2312" w:eastAsia="仿宋_GB2312"/>
                <w:sz w:val="21"/>
                <w:color w:val="000000"/>
              </w:rPr>
              <w:t>（一）资源参数</w:t>
            </w:r>
          </w:p>
          <w:p>
            <w:pPr>
              <w:pStyle w:val="null3"/>
              <w:spacing w:before="150"/>
              <w:jc w:val="left"/>
            </w:pPr>
            <w:r>
              <w:rPr>
                <w:rFonts w:ascii="仿宋_GB2312" w:hAnsi="仿宋_GB2312" w:cs="仿宋_GB2312" w:eastAsia="仿宋_GB2312"/>
                <w:sz w:val="21"/>
                <w:color w:val="000000"/>
              </w:rPr>
              <w:t>1、所有电子书均为出版方发行的正版电子出版物，均有合法授权；</w:t>
            </w:r>
          </w:p>
          <w:p>
            <w:pPr>
              <w:pStyle w:val="null3"/>
              <w:spacing w:before="150"/>
              <w:jc w:val="left"/>
            </w:pPr>
            <w:r>
              <w:rPr>
                <w:rFonts w:ascii="仿宋_GB2312" w:hAnsi="仿宋_GB2312" w:cs="仿宋_GB2312" w:eastAsia="仿宋_GB2312"/>
                <w:sz w:val="21"/>
                <w:color w:val="000000"/>
              </w:rPr>
              <w:t>2、可提供不少于200家出版商的版权授权书，包括人民邮电出版社、化学工业出版社、电子工业出版社、机械工业出版社、北京大学出版社、中国人民大学出版社、清华大学出版社、复旦大学出版社、武汉大学出版社、社会科学文献出版社、人民卫生出版社、法律出版社、天津科学技术出版社、中版集团、后浪出版公司等重点出版商；</w:t>
            </w:r>
          </w:p>
          <w:p>
            <w:pPr>
              <w:pStyle w:val="null3"/>
              <w:spacing w:before="150"/>
              <w:jc w:val="left"/>
            </w:pPr>
            <w:r>
              <w:rPr>
                <w:rFonts w:ascii="仿宋_GB2312" w:hAnsi="仿宋_GB2312" w:cs="仿宋_GB2312" w:eastAsia="仿宋_GB2312"/>
                <w:sz w:val="21"/>
                <w:color w:val="000000"/>
              </w:rPr>
              <w:t>3、数据库包含不低于8万种社会科学类学术电子书的阅读服务，年更新不低于1.6万种，学术书占比不低于60%，近3年电子书占比不低于33%，近5年占比不低于60%，</w:t>
            </w:r>
            <w:r>
              <w:rPr>
                <w:rFonts w:ascii="仿宋_GB2312" w:hAnsi="仿宋_GB2312" w:cs="仿宋_GB2312" w:eastAsia="仿宋_GB2312"/>
                <w:sz w:val="21"/>
                <w:color w:val="000000"/>
              </w:rPr>
              <w:t>无</w:t>
            </w:r>
            <w:r>
              <w:rPr>
                <w:rFonts w:ascii="仿宋_GB2312" w:hAnsi="仿宋_GB2312" w:cs="仿宋_GB2312" w:eastAsia="仿宋_GB2312"/>
                <w:sz w:val="21"/>
                <w:color w:val="000000"/>
              </w:rPr>
              <w:t>网络小说；</w:t>
            </w:r>
          </w:p>
          <w:p>
            <w:pPr>
              <w:pStyle w:val="null3"/>
              <w:spacing w:before="150"/>
              <w:jc w:val="left"/>
            </w:pPr>
            <w:r>
              <w:rPr>
                <w:rFonts w:ascii="仿宋_GB2312" w:hAnsi="仿宋_GB2312" w:cs="仿宋_GB2312" w:eastAsia="仿宋_GB2312"/>
                <w:sz w:val="21"/>
                <w:color w:val="000000"/>
              </w:rPr>
              <w:t>4、深度合作顶尖出版社覆盖机械工业出版社、电子工业出版社、人民邮电出版社等工科核心出版机构。这些合作伙伴占据工科图书市场70%以上的份额，确保资源专业性与学术权威性。学科覆盖全面：涵盖材料科学、机械工程、电子信息、土木建筑等工科细分领域。</w:t>
            </w:r>
          </w:p>
          <w:p>
            <w:pPr>
              <w:pStyle w:val="null3"/>
              <w:spacing w:before="150"/>
              <w:jc w:val="left"/>
            </w:pPr>
            <w:r>
              <w:rPr>
                <w:rFonts w:ascii="仿宋_GB2312" w:hAnsi="仿宋_GB2312" w:cs="仿宋_GB2312" w:eastAsia="仿宋_GB2312"/>
                <w:sz w:val="21"/>
                <w:color w:val="000000"/>
              </w:rPr>
              <w:t>5、编目数据：</w:t>
            </w:r>
            <w:r>
              <w:rPr>
                <w:rFonts w:ascii="仿宋_GB2312" w:hAnsi="仿宋_GB2312" w:cs="仿宋_GB2312" w:eastAsia="仿宋_GB2312"/>
                <w:sz w:val="21"/>
                <w:color w:val="000000"/>
              </w:rPr>
              <w:t>镜像到本地的电子书</w:t>
            </w:r>
            <w:r>
              <w:rPr>
                <w:rFonts w:ascii="仿宋_GB2312" w:hAnsi="仿宋_GB2312" w:cs="仿宋_GB2312" w:eastAsia="仿宋_GB2312"/>
                <w:sz w:val="21"/>
                <w:color w:val="000000"/>
              </w:rPr>
              <w:t>可提供符合国图标准和</w:t>
            </w:r>
            <w:r>
              <w:rPr>
                <w:rFonts w:ascii="仿宋_GB2312" w:hAnsi="仿宋_GB2312" w:cs="仿宋_GB2312" w:eastAsia="仿宋_GB2312"/>
                <w:sz w:val="21"/>
                <w:color w:val="000000"/>
              </w:rPr>
              <w:t>CALIS标准的电子图书的CNMARC数据，</w:t>
            </w:r>
            <w:r>
              <w:rPr>
                <w:rFonts w:ascii="仿宋_GB2312" w:hAnsi="仿宋_GB2312" w:cs="仿宋_GB2312" w:eastAsia="仿宋_GB2312"/>
                <w:sz w:val="21"/>
                <w:color w:val="000000"/>
              </w:rPr>
              <w:t>支持编目入藏，可导入图书馆自动化管理系统，纳入馆藏统计册数，并做图书馆资产管理；</w:t>
            </w:r>
          </w:p>
          <w:p>
            <w:pPr>
              <w:pStyle w:val="null3"/>
              <w:spacing w:before="150"/>
              <w:jc w:val="left"/>
            </w:pPr>
            <w:r>
              <w:rPr>
                <w:rFonts w:ascii="仿宋_GB2312" w:hAnsi="仿宋_GB2312" w:cs="仿宋_GB2312" w:eastAsia="仿宋_GB2312"/>
                <w:sz w:val="21"/>
                <w:color w:val="000000"/>
              </w:rPr>
              <w:t>6、图书馆采购的电子书可以整合到OPAC系统上实现统一检索和揭示；</w:t>
            </w:r>
          </w:p>
          <w:p>
            <w:pPr>
              <w:pStyle w:val="null3"/>
              <w:spacing w:before="150"/>
              <w:jc w:val="left"/>
            </w:pPr>
            <w:r>
              <w:rPr>
                <w:rFonts w:ascii="仿宋_GB2312" w:hAnsi="仿宋_GB2312" w:cs="仿宋_GB2312" w:eastAsia="仿宋_GB2312"/>
                <w:sz w:val="21"/>
                <w:color w:val="000000"/>
              </w:rPr>
              <w:t>7、电子书保持纸书原有的版式和原貌，高保真显示；</w:t>
            </w:r>
          </w:p>
          <w:p>
            <w:pPr>
              <w:pStyle w:val="null3"/>
              <w:spacing w:before="150"/>
              <w:jc w:val="left"/>
            </w:pPr>
            <w:r>
              <w:rPr>
                <w:rFonts w:ascii="仿宋_GB2312" w:hAnsi="仿宋_GB2312" w:cs="仿宋_GB2312" w:eastAsia="仿宋_GB2312"/>
                <w:sz w:val="21"/>
                <w:color w:val="000000"/>
              </w:rPr>
              <w:t>8、电子书的文件格式为：PDF、EPUB，电子书原文件均为出版社提供的标准排版格式文件转换的矢量格式文件，非扫描件；</w:t>
            </w:r>
          </w:p>
          <w:p>
            <w:pPr>
              <w:pStyle w:val="null3"/>
              <w:spacing w:before="150"/>
              <w:jc w:val="left"/>
            </w:pPr>
            <w:r>
              <w:rPr>
                <w:rFonts w:ascii="仿宋_GB2312" w:hAnsi="仿宋_GB2312" w:cs="仿宋_GB2312" w:eastAsia="仿宋_GB2312"/>
                <w:sz w:val="21"/>
                <w:color w:val="000000"/>
              </w:rPr>
              <w:t>9、镜像</w:t>
            </w:r>
            <w:r>
              <w:rPr>
                <w:rFonts w:ascii="仿宋_GB2312" w:hAnsi="仿宋_GB2312" w:cs="仿宋_GB2312" w:eastAsia="仿宋_GB2312"/>
                <w:sz w:val="21"/>
                <w:color w:val="000000"/>
              </w:rPr>
              <w:t>本地的电子书</w:t>
            </w:r>
            <w:r>
              <w:rPr>
                <w:rFonts w:ascii="仿宋_GB2312" w:hAnsi="仿宋_GB2312" w:cs="仿宋_GB2312" w:eastAsia="仿宋_GB2312"/>
                <w:sz w:val="21"/>
                <w:color w:val="000000"/>
              </w:rPr>
              <w:t>，可作为馆藏永久保存、陈列，服务于本馆认证读者，电子书平台永久免费升级维护，保证所购电子图书正常使用。</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在合同约定的服务期开始前，乙方为甲方提供专为甲方服务的数据库使用权限，甲方确认开通结果，确保可访问所订购内容的权限。</w:t>
            </w:r>
          </w:p>
          <w:p>
            <w:pPr>
              <w:pStyle w:val="null3"/>
              <w:spacing w:before="150"/>
              <w:jc w:val="left"/>
            </w:pP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spacing w:before="150"/>
              <w:jc w:val="left"/>
            </w:pPr>
            <w:r>
              <w:rPr>
                <w:rFonts w:ascii="仿宋_GB2312" w:hAnsi="仿宋_GB2312" w:cs="仿宋_GB2312" w:eastAsia="仿宋_GB2312"/>
                <w:sz w:val="21"/>
                <w:color w:val="000000"/>
              </w:rPr>
              <w:t>（二）平台参数</w:t>
            </w:r>
          </w:p>
          <w:p>
            <w:pPr>
              <w:pStyle w:val="null3"/>
              <w:spacing w:before="150"/>
              <w:jc w:val="left"/>
            </w:pPr>
            <w:r>
              <w:rPr>
                <w:rFonts w:ascii="仿宋_GB2312" w:hAnsi="仿宋_GB2312" w:cs="仿宋_GB2312" w:eastAsia="仿宋_GB2312"/>
                <w:sz w:val="21"/>
                <w:color w:val="000000"/>
              </w:rPr>
              <w:t>1、门户定制</w:t>
            </w:r>
          </w:p>
          <w:p>
            <w:pPr>
              <w:pStyle w:val="null3"/>
              <w:spacing w:before="150"/>
              <w:jc w:val="left"/>
            </w:pPr>
            <w:r>
              <w:rPr>
                <w:rFonts w:ascii="仿宋_GB2312" w:hAnsi="仿宋_GB2312" w:cs="仿宋_GB2312" w:eastAsia="仿宋_GB2312"/>
                <w:sz w:val="21"/>
                <w:color w:val="000000"/>
              </w:rPr>
              <w:t>为图书馆定制专属电子书门户，支持门户个性化设置，支持按学科</w:t>
            </w:r>
            <w:r>
              <w:rPr>
                <w:rFonts w:ascii="仿宋_GB2312" w:hAnsi="仿宋_GB2312" w:cs="仿宋_GB2312" w:eastAsia="仿宋_GB2312"/>
                <w:sz w:val="21"/>
                <w:color w:val="000000"/>
              </w:rPr>
              <w:t>/中图法/院系专业的分类导航，支持图书馆资源专题定制；</w:t>
            </w:r>
          </w:p>
          <w:p>
            <w:pPr>
              <w:pStyle w:val="null3"/>
              <w:spacing w:before="150"/>
              <w:jc w:val="left"/>
            </w:pPr>
            <w:r>
              <w:rPr>
                <w:rFonts w:ascii="仿宋_GB2312" w:hAnsi="仿宋_GB2312" w:cs="仿宋_GB2312" w:eastAsia="仿宋_GB2312"/>
                <w:sz w:val="21"/>
                <w:color w:val="000000"/>
              </w:rPr>
              <w:t>2、使用终端</w:t>
            </w:r>
          </w:p>
          <w:p>
            <w:pPr>
              <w:pStyle w:val="null3"/>
              <w:spacing w:before="150"/>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PC Web、PC客户端、Android、IOS及H5、触摸屏电子书借阅设备等多终端设备的使用，电子书无需安装APP即可微信阅读，并可嵌入图书馆微信公众号，并绑定读者卡号实现免登录使用；</w:t>
            </w:r>
          </w:p>
          <w:p>
            <w:pPr>
              <w:pStyle w:val="null3"/>
              <w:spacing w:before="150"/>
              <w:jc w:val="left"/>
            </w:pPr>
            <w:r>
              <w:rPr>
                <w:rFonts w:ascii="仿宋_GB2312" w:hAnsi="仿宋_GB2312" w:cs="仿宋_GB2312" w:eastAsia="仿宋_GB2312"/>
                <w:sz w:val="21"/>
                <w:color w:val="000000"/>
              </w:rPr>
              <w:t>3、检索方式</w:t>
            </w:r>
          </w:p>
          <w:p>
            <w:pPr>
              <w:pStyle w:val="null3"/>
              <w:spacing w:before="150"/>
              <w:jc w:val="left"/>
            </w:pPr>
            <w:r>
              <w:rPr>
                <w:rFonts w:ascii="仿宋_GB2312" w:hAnsi="仿宋_GB2312" w:cs="仿宋_GB2312" w:eastAsia="仿宋_GB2312"/>
                <w:sz w:val="21"/>
                <w:color w:val="000000"/>
              </w:rPr>
              <w:t>支持常规检索（书名、作者、出版单位、</w:t>
            </w:r>
            <w:r>
              <w:rPr>
                <w:rFonts w:ascii="仿宋_GB2312" w:hAnsi="仿宋_GB2312" w:cs="仿宋_GB2312" w:eastAsia="仿宋_GB2312"/>
                <w:sz w:val="21"/>
                <w:color w:val="000000"/>
              </w:rPr>
              <w:t>ISBN、分类等检索条件）、高级检索（书名、作者、出版单位、ISBN、分类、出版时间、读者对象等条件的组合查询以及精准和模糊检索）、全文检索、目次检索和聚合检索；检索内容支持简繁体通检；</w:t>
            </w:r>
          </w:p>
          <w:p>
            <w:pPr>
              <w:pStyle w:val="null3"/>
              <w:spacing w:before="150"/>
              <w:jc w:val="left"/>
            </w:pPr>
            <w:r>
              <w:rPr>
                <w:rFonts w:ascii="仿宋_GB2312" w:hAnsi="仿宋_GB2312" w:cs="仿宋_GB2312" w:eastAsia="仿宋_GB2312"/>
                <w:sz w:val="21"/>
                <w:color w:val="000000"/>
              </w:rPr>
              <w:t>4、知识发现</w:t>
            </w:r>
          </w:p>
          <w:p>
            <w:pPr>
              <w:pStyle w:val="null3"/>
              <w:spacing w:before="150"/>
              <w:jc w:val="left"/>
            </w:pPr>
            <w:r>
              <w:rPr>
                <w:rFonts w:ascii="仿宋_GB2312" w:hAnsi="仿宋_GB2312" w:cs="仿宋_GB2312" w:eastAsia="仿宋_GB2312"/>
                <w:sz w:val="21"/>
                <w:color w:val="000000"/>
              </w:rPr>
              <w:t>通过人工智能手段，提取知识元帮助读者深度发现知识和图书，实现沉浸式阅读。读者通过关键词检索，可查看所有相关知识片段与图书；当查看其中某条知识时，推荐与本条知识相关的图书。</w:t>
            </w:r>
          </w:p>
          <w:p>
            <w:pPr>
              <w:pStyle w:val="null3"/>
              <w:spacing w:before="150"/>
              <w:jc w:val="left"/>
            </w:pPr>
            <w:r>
              <w:rPr>
                <w:rFonts w:ascii="仿宋_GB2312" w:hAnsi="仿宋_GB2312" w:cs="仿宋_GB2312" w:eastAsia="仿宋_GB2312"/>
                <w:sz w:val="21"/>
                <w:color w:val="000000"/>
              </w:rPr>
              <w:t>5、访问方式</w:t>
            </w:r>
          </w:p>
          <w:p>
            <w:pPr>
              <w:pStyle w:val="null3"/>
              <w:spacing w:before="150"/>
              <w:jc w:val="left"/>
            </w:pPr>
            <w:r>
              <w:rPr>
                <w:rFonts w:ascii="仿宋_GB2312" w:hAnsi="仿宋_GB2312" w:cs="仿宋_GB2312" w:eastAsia="仿宋_GB2312"/>
                <w:sz w:val="21"/>
                <w:color w:val="000000"/>
              </w:rPr>
              <w:t>平台采用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B/S </w:t>
            </w:r>
            <w:r>
              <w:rPr>
                <w:rFonts w:ascii="仿宋_GB2312" w:hAnsi="仿宋_GB2312" w:cs="仿宋_GB2312" w:eastAsia="仿宋_GB2312"/>
                <w:sz w:val="21"/>
                <w:color w:val="000000"/>
              </w:rPr>
              <w:t>结构</w:t>
            </w:r>
            <w:r>
              <w:rPr>
                <w:rFonts w:ascii="仿宋_GB2312" w:hAnsi="仿宋_GB2312" w:cs="仿宋_GB2312" w:eastAsia="仿宋_GB2312"/>
                <w:sz w:val="21"/>
                <w:color w:val="000000"/>
              </w:rPr>
              <w:t>，</w:t>
            </w:r>
            <w:r>
              <w:rPr>
                <w:rFonts w:ascii="仿宋_GB2312" w:hAnsi="仿宋_GB2312" w:cs="仿宋_GB2312" w:eastAsia="仿宋_GB2312"/>
                <w:sz w:val="21"/>
                <w:color w:val="000000"/>
              </w:rPr>
              <w:t>页面支持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Web2.0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AJAX </w:t>
            </w:r>
            <w:r>
              <w:rPr>
                <w:rFonts w:ascii="仿宋_GB2312" w:hAnsi="仿宋_GB2312" w:cs="仿宋_GB2312" w:eastAsia="仿宋_GB2312"/>
                <w:sz w:val="21"/>
                <w:color w:val="000000"/>
              </w:rPr>
              <w:t>等技术开发</w:t>
            </w:r>
            <w:r>
              <w:rPr>
                <w:rFonts w:ascii="仿宋_GB2312" w:hAnsi="仿宋_GB2312" w:cs="仿宋_GB2312" w:eastAsia="仿宋_GB2312"/>
                <w:sz w:val="21"/>
                <w:color w:val="000000"/>
              </w:rPr>
              <w:t>，</w:t>
            </w:r>
            <w:r>
              <w:rPr>
                <w:rFonts w:ascii="仿宋_GB2312" w:hAnsi="仿宋_GB2312" w:cs="仿宋_GB2312" w:eastAsia="仿宋_GB2312"/>
                <w:sz w:val="21"/>
                <w:color w:val="000000"/>
              </w:rPr>
              <w:t>不需要另行安装插件就可以直接体验阅读</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IE9+</w:t>
            </w:r>
            <w:r>
              <w:rPr>
                <w:rFonts w:ascii="仿宋_GB2312" w:hAnsi="仿宋_GB2312" w:cs="仿宋_GB2312" w:eastAsia="仿宋_GB2312"/>
                <w:sz w:val="21"/>
                <w:color w:val="000000"/>
              </w:rPr>
              <w:t>、</w:t>
            </w:r>
            <w:r>
              <w:rPr>
                <w:rFonts w:ascii="仿宋_GB2312" w:hAnsi="仿宋_GB2312" w:cs="仿宋_GB2312" w:eastAsia="仿宋_GB2312"/>
                <w:sz w:val="21"/>
                <w:color w:val="000000"/>
              </w:rPr>
              <w:t>Safari</w:t>
            </w:r>
            <w:r>
              <w:rPr>
                <w:rFonts w:ascii="仿宋_GB2312" w:hAnsi="仿宋_GB2312" w:cs="仿宋_GB2312" w:eastAsia="仿宋_GB2312"/>
                <w:sz w:val="21"/>
                <w:color w:val="000000"/>
              </w:rPr>
              <w:t>、</w:t>
            </w:r>
            <w:r>
              <w:rPr>
                <w:rFonts w:ascii="仿宋_GB2312" w:hAnsi="仿宋_GB2312" w:cs="仿宋_GB2312" w:eastAsia="仿宋_GB2312"/>
                <w:sz w:val="21"/>
                <w:color w:val="000000"/>
              </w:rPr>
              <w:t>Firefox</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Chrome </w:t>
            </w:r>
            <w:r>
              <w:rPr>
                <w:rFonts w:ascii="仿宋_GB2312" w:hAnsi="仿宋_GB2312" w:cs="仿宋_GB2312" w:eastAsia="仿宋_GB2312"/>
                <w:sz w:val="21"/>
                <w:color w:val="000000"/>
              </w:rPr>
              <w:t>等主流浏览器。</w:t>
            </w:r>
            <w:r>
              <w:rPr>
                <w:rFonts w:ascii="仿宋_GB2312" w:hAnsi="仿宋_GB2312" w:cs="仿宋_GB2312" w:eastAsia="仿宋_GB2312"/>
                <w:sz w:val="21"/>
                <w:color w:val="000000"/>
              </w:rPr>
              <w:t>支持包括授权</w:t>
            </w:r>
            <w:r>
              <w:rPr>
                <w:rFonts w:ascii="仿宋_GB2312" w:hAnsi="仿宋_GB2312" w:cs="仿宋_GB2312" w:eastAsia="仿宋_GB2312"/>
                <w:sz w:val="21"/>
                <w:color w:val="000000"/>
              </w:rPr>
              <w:t>IP范围内、或授权IP范围外认证读者账号的组合控制使用；</w:t>
            </w:r>
          </w:p>
          <w:p>
            <w:pPr>
              <w:pStyle w:val="null3"/>
              <w:spacing w:before="150"/>
              <w:jc w:val="left"/>
            </w:pPr>
            <w:r>
              <w:rPr>
                <w:rFonts w:ascii="仿宋_GB2312" w:hAnsi="仿宋_GB2312" w:cs="仿宋_GB2312" w:eastAsia="仿宋_GB2312"/>
                <w:sz w:val="21"/>
                <w:color w:val="000000"/>
              </w:rPr>
              <w:t>可提供多种认证方式：支持微信扫描二维码认证，支持与</w:t>
            </w:r>
            <w:r>
              <w:rPr>
                <w:rFonts w:ascii="仿宋_GB2312" w:hAnsi="仿宋_GB2312" w:cs="仿宋_GB2312" w:eastAsia="仿宋_GB2312"/>
                <w:sz w:val="21"/>
                <w:color w:val="000000"/>
              </w:rPr>
              <w:t>CARSI平台用户实现无缝对接；</w:t>
            </w:r>
          </w:p>
          <w:p>
            <w:pPr>
              <w:pStyle w:val="null3"/>
              <w:spacing w:before="15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支持与图书馆管理平台的单点登录对接；</w:t>
            </w:r>
          </w:p>
          <w:p>
            <w:pPr>
              <w:pStyle w:val="null3"/>
              <w:spacing w:before="150"/>
              <w:jc w:val="left"/>
            </w:pPr>
            <w:r>
              <w:rPr>
                <w:rFonts w:ascii="仿宋_GB2312" w:hAnsi="仿宋_GB2312" w:cs="仿宋_GB2312" w:eastAsia="仿宋_GB2312"/>
                <w:sz w:val="21"/>
                <w:color w:val="000000"/>
              </w:rPr>
              <w:t>6、读者荐购</w:t>
            </w:r>
          </w:p>
          <w:p>
            <w:pPr>
              <w:pStyle w:val="null3"/>
              <w:spacing w:before="150"/>
              <w:jc w:val="left"/>
            </w:pPr>
            <w:r>
              <w:rPr>
                <w:rFonts w:ascii="仿宋_GB2312" w:hAnsi="仿宋_GB2312" w:cs="仿宋_GB2312" w:eastAsia="仿宋_GB2312"/>
                <w:sz w:val="21"/>
                <w:color w:val="000000"/>
              </w:rPr>
              <w:t>平台支持读者荐购，图书馆可查看每本书的荐购人信息，荐购理由，支持荐购短信提醒，当用户荐购的图书被图书馆采购或者拒绝后，系统自动发送短信通知用户；</w:t>
            </w:r>
          </w:p>
          <w:p>
            <w:pPr>
              <w:pStyle w:val="null3"/>
              <w:spacing w:before="150"/>
              <w:jc w:val="left"/>
            </w:pPr>
            <w:r>
              <w:rPr>
                <w:rFonts w:ascii="仿宋_GB2312" w:hAnsi="仿宋_GB2312" w:cs="仿宋_GB2312" w:eastAsia="仿宋_GB2312"/>
                <w:sz w:val="21"/>
                <w:color w:val="000000"/>
              </w:rPr>
              <w:t>7、电子书阅读</w:t>
            </w:r>
          </w:p>
          <w:p>
            <w:pPr>
              <w:pStyle w:val="null3"/>
              <w:spacing w:before="150"/>
              <w:jc w:val="left"/>
            </w:pPr>
            <w:r>
              <w:rPr>
                <w:rFonts w:ascii="仿宋_GB2312" w:hAnsi="仿宋_GB2312" w:cs="仿宋_GB2312" w:eastAsia="仿宋_GB2312"/>
                <w:sz w:val="21"/>
                <w:color w:val="000000"/>
              </w:rPr>
              <w:t>电子书阅读支持上下翻页</w:t>
            </w:r>
            <w:r>
              <w:rPr>
                <w:rFonts w:ascii="仿宋_GB2312" w:hAnsi="仿宋_GB2312" w:cs="仿宋_GB2312" w:eastAsia="仿宋_GB2312"/>
                <w:sz w:val="21"/>
                <w:color w:val="000000"/>
              </w:rPr>
              <w:t>/左右翻页/仿真翻页、目录页跳转、进度跳转、书签、笔记、划线、文字复制、字号设置、背景色设置、页面亮度设置、语音朗读/男女声朗读/定时朗读、自动阅读等设置，支持评论、分享、收藏，支持版式图书横屏阅读、图片复制等；</w:t>
            </w:r>
          </w:p>
          <w:p>
            <w:pPr>
              <w:pStyle w:val="null3"/>
              <w:spacing w:before="150"/>
              <w:jc w:val="left"/>
            </w:pPr>
            <w:r>
              <w:rPr>
                <w:rFonts w:ascii="仿宋_GB2312" w:hAnsi="仿宋_GB2312" w:cs="仿宋_GB2312" w:eastAsia="仿宋_GB2312"/>
                <w:sz w:val="21"/>
                <w:color w:val="000000"/>
              </w:rPr>
              <w:t>8、书架管理</w:t>
            </w:r>
          </w:p>
          <w:p>
            <w:pPr>
              <w:pStyle w:val="null3"/>
              <w:spacing w:before="150"/>
              <w:jc w:val="left"/>
            </w:pPr>
            <w:r>
              <w:rPr>
                <w:rFonts w:ascii="仿宋_GB2312" w:hAnsi="仿宋_GB2312" w:cs="仿宋_GB2312" w:eastAsia="仿宋_GB2312"/>
                <w:sz w:val="21"/>
                <w:color w:val="000000"/>
              </w:rPr>
              <w:t>电子书书架可以对图书分类管理，允许用户添加、删除、阅读图书，并对书架图书进行排序，还支持导入本地图书；</w:t>
            </w:r>
          </w:p>
          <w:p>
            <w:pPr>
              <w:pStyle w:val="null3"/>
              <w:spacing w:before="150"/>
              <w:jc w:val="left"/>
            </w:pPr>
            <w:r>
              <w:rPr>
                <w:rFonts w:ascii="仿宋_GB2312" w:hAnsi="仿宋_GB2312" w:cs="仿宋_GB2312" w:eastAsia="仿宋_GB2312"/>
                <w:sz w:val="21"/>
                <w:color w:val="000000"/>
              </w:rPr>
              <w:t>9、听书服务</w:t>
            </w:r>
          </w:p>
          <w:p>
            <w:pPr>
              <w:pStyle w:val="null3"/>
              <w:spacing w:before="15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提供部分电子书的听书服务，平台的</w:t>
            </w:r>
            <w:r>
              <w:rPr>
                <w:rFonts w:ascii="仿宋_GB2312" w:hAnsi="仿宋_GB2312" w:cs="仿宋_GB2312" w:eastAsia="仿宋_GB2312"/>
                <w:sz w:val="21"/>
                <w:color w:val="000000"/>
              </w:rPr>
              <w:t>EPUB</w:t>
            </w:r>
            <w:r>
              <w:rPr>
                <w:rFonts w:ascii="仿宋_GB2312" w:hAnsi="仿宋_GB2312" w:cs="仿宋_GB2312" w:eastAsia="仿宋_GB2312"/>
                <w:sz w:val="21"/>
                <w:color w:val="000000"/>
              </w:rPr>
              <w:t>格式</w:t>
            </w:r>
            <w:r>
              <w:rPr>
                <w:rFonts w:ascii="仿宋_GB2312" w:hAnsi="仿宋_GB2312" w:cs="仿宋_GB2312" w:eastAsia="仿宋_GB2312"/>
                <w:sz w:val="21"/>
                <w:color w:val="000000"/>
              </w:rPr>
              <w:t>书支持听书功能；</w:t>
            </w:r>
          </w:p>
          <w:p>
            <w:pPr>
              <w:pStyle w:val="null3"/>
              <w:spacing w:before="150"/>
              <w:jc w:val="left"/>
            </w:pPr>
            <w:r>
              <w:rPr>
                <w:rFonts w:ascii="仿宋_GB2312" w:hAnsi="仿宋_GB2312" w:cs="仿宋_GB2312" w:eastAsia="仿宋_GB2312"/>
                <w:sz w:val="21"/>
                <w:color w:val="000000"/>
              </w:rPr>
              <w:t>10、个性化阅读</w:t>
            </w:r>
          </w:p>
          <w:p>
            <w:pPr>
              <w:pStyle w:val="null3"/>
              <w:spacing w:before="150"/>
              <w:jc w:val="left"/>
            </w:pPr>
            <w:r>
              <w:rPr>
                <w:rFonts w:ascii="仿宋_GB2312" w:hAnsi="仿宋_GB2312" w:cs="仿宋_GB2312" w:eastAsia="仿宋_GB2312"/>
                <w:sz w:val="21"/>
                <w:color w:val="000000"/>
              </w:rPr>
              <w:t>系统可根据个人阅读偏好以及阅读大数据分析进行图书智能推荐；</w:t>
            </w:r>
          </w:p>
          <w:p>
            <w:pPr>
              <w:pStyle w:val="null3"/>
              <w:spacing w:before="150"/>
              <w:jc w:val="left"/>
            </w:pPr>
            <w:r>
              <w:rPr>
                <w:rFonts w:ascii="仿宋_GB2312" w:hAnsi="仿宋_GB2312" w:cs="仿宋_GB2312" w:eastAsia="仿宋_GB2312"/>
                <w:sz w:val="21"/>
                <w:color w:val="000000"/>
              </w:rPr>
              <w:t>读者可查看个人阅读报告含：阅读时长、已读图书、读完图书、笔记书评、荐购或者</w:t>
            </w:r>
            <w:r>
              <w:rPr>
                <w:rFonts w:ascii="仿宋_GB2312" w:hAnsi="仿宋_GB2312" w:cs="仿宋_GB2312" w:eastAsia="仿宋_GB2312"/>
                <w:sz w:val="21"/>
                <w:color w:val="000000"/>
              </w:rPr>
              <w:t>PDA数据，还可查看音频及视频类的观看历史等；</w:t>
            </w:r>
          </w:p>
          <w:p>
            <w:pPr>
              <w:pStyle w:val="null3"/>
              <w:spacing w:before="150"/>
              <w:jc w:val="left"/>
            </w:pPr>
            <w:r>
              <w:rPr>
                <w:rFonts w:ascii="仿宋_GB2312" w:hAnsi="仿宋_GB2312" w:cs="仿宋_GB2312" w:eastAsia="仿宋_GB2312"/>
                <w:sz w:val="21"/>
                <w:color w:val="000000"/>
              </w:rPr>
              <w:t>11、社交互动功能</w:t>
            </w:r>
          </w:p>
          <w:p>
            <w:pPr>
              <w:pStyle w:val="null3"/>
              <w:spacing w:before="150"/>
              <w:jc w:val="left"/>
            </w:pPr>
            <w:r>
              <w:rPr>
                <w:rFonts w:ascii="仿宋_GB2312" w:hAnsi="仿宋_GB2312" w:cs="仿宋_GB2312" w:eastAsia="仿宋_GB2312"/>
                <w:sz w:val="21"/>
                <w:color w:val="000000"/>
              </w:rPr>
              <w:t>提供读者互动交流圈功能；</w:t>
            </w:r>
          </w:p>
          <w:p>
            <w:pPr>
              <w:pStyle w:val="null3"/>
              <w:spacing w:before="150"/>
              <w:jc w:val="left"/>
            </w:pPr>
            <w:r>
              <w:rPr>
                <w:rFonts w:ascii="仿宋_GB2312" w:hAnsi="仿宋_GB2312" w:cs="仿宋_GB2312" w:eastAsia="仿宋_GB2312"/>
                <w:sz w:val="21"/>
                <w:color w:val="000000"/>
              </w:rPr>
              <w:t>12、积分管理系统</w:t>
            </w:r>
          </w:p>
          <w:p>
            <w:pPr>
              <w:pStyle w:val="null3"/>
              <w:spacing w:before="150"/>
              <w:jc w:val="left"/>
            </w:pPr>
            <w:r>
              <w:rPr>
                <w:rFonts w:ascii="仿宋_GB2312" w:hAnsi="仿宋_GB2312" w:cs="仿宋_GB2312" w:eastAsia="仿宋_GB2312"/>
                <w:sz w:val="21"/>
                <w:color w:val="000000"/>
              </w:rPr>
              <w:t>提供读者签到、每日积分任务获取积分，用户积分可以在积分商城兑换商品或者参与抽奖，读者阅读积分可参与积分排行；</w:t>
            </w:r>
          </w:p>
          <w:p>
            <w:pPr>
              <w:pStyle w:val="null3"/>
              <w:spacing w:before="15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13、数据统计</w:t>
            </w:r>
          </w:p>
          <w:p>
            <w:pPr>
              <w:pStyle w:val="null3"/>
              <w:spacing w:before="150"/>
              <w:jc w:val="left"/>
            </w:pPr>
            <w:r>
              <w:rPr>
                <w:rFonts w:ascii="仿宋_GB2312" w:hAnsi="仿宋_GB2312" w:cs="仿宋_GB2312" w:eastAsia="仿宋_GB2312"/>
                <w:sz w:val="21"/>
                <w:color w:val="000000"/>
              </w:rPr>
              <w:t>平台对读者阅读数据进行整体管理，可按图书馆需求提供数据统计报告；</w:t>
            </w:r>
          </w:p>
          <w:p>
            <w:pPr>
              <w:pStyle w:val="null3"/>
              <w:spacing w:before="150"/>
              <w:jc w:val="left"/>
            </w:pPr>
            <w:r>
              <w:rPr>
                <w:rFonts w:ascii="仿宋_GB2312" w:hAnsi="仿宋_GB2312" w:cs="仿宋_GB2312" w:eastAsia="仿宋_GB2312"/>
                <w:sz w:val="21"/>
                <w:color w:val="000000"/>
              </w:rPr>
              <w:t>支持提供</w:t>
            </w:r>
            <w:r>
              <w:rPr>
                <w:rFonts w:ascii="仿宋_GB2312" w:hAnsi="仿宋_GB2312" w:cs="仿宋_GB2312" w:eastAsia="仿宋_GB2312"/>
                <w:sz w:val="21"/>
                <w:color w:val="000000"/>
              </w:rPr>
              <w:t>COUNTER5标准数据统计接口，根据SUSHI协议自动收割数据，按月度，年度，输出资源的统计报告；</w:t>
            </w:r>
          </w:p>
          <w:p>
            <w:pPr>
              <w:pStyle w:val="null3"/>
              <w:spacing w:before="150"/>
              <w:jc w:val="left"/>
            </w:pPr>
            <w:r>
              <w:rPr>
                <w:rFonts w:ascii="仿宋_GB2312" w:hAnsi="仿宋_GB2312" w:cs="仿宋_GB2312" w:eastAsia="仿宋_GB2312"/>
                <w:sz w:val="21"/>
                <w:color w:val="000000"/>
              </w:rPr>
              <w:t>14、数据接口</w:t>
            </w:r>
          </w:p>
          <w:p>
            <w:pPr>
              <w:pStyle w:val="null3"/>
              <w:spacing w:before="150"/>
              <w:jc w:val="left"/>
            </w:pPr>
            <w:r>
              <w:rPr>
                <w:rFonts w:ascii="仿宋_GB2312" w:hAnsi="仿宋_GB2312" w:cs="仿宋_GB2312" w:eastAsia="仿宋_GB2312"/>
                <w:sz w:val="21"/>
                <w:color w:val="000000"/>
              </w:rPr>
              <w:t>平台对外提供标准</w:t>
            </w:r>
            <w:r>
              <w:rPr>
                <w:rFonts w:ascii="仿宋_GB2312" w:hAnsi="仿宋_GB2312" w:cs="仿宋_GB2312" w:eastAsia="仿宋_GB2312"/>
                <w:sz w:val="21"/>
                <w:color w:val="000000"/>
              </w:rPr>
              <w:t>Web API数据接口，可以整合到第三方阅读平台查询和使用；</w:t>
            </w:r>
          </w:p>
          <w:p>
            <w:pPr>
              <w:pStyle w:val="null3"/>
              <w:spacing w:before="150"/>
              <w:jc w:val="left"/>
            </w:pPr>
            <w:r>
              <w:rPr>
                <w:rFonts w:ascii="仿宋_GB2312" w:hAnsi="仿宋_GB2312" w:cs="仿宋_GB2312" w:eastAsia="仿宋_GB2312"/>
                <w:sz w:val="21"/>
                <w:color w:val="000000"/>
              </w:rPr>
              <w:t>15、后台管理</w:t>
            </w:r>
          </w:p>
          <w:p>
            <w:pPr>
              <w:pStyle w:val="null3"/>
              <w:spacing w:before="150"/>
              <w:jc w:val="left"/>
            </w:pPr>
            <w:r>
              <w:rPr>
                <w:rFonts w:ascii="仿宋_GB2312" w:hAnsi="仿宋_GB2312" w:cs="仿宋_GB2312" w:eastAsia="仿宋_GB2312"/>
                <w:sz w:val="21"/>
                <w:color w:val="000000"/>
              </w:rPr>
              <w:t>提供管理后台，可在线订购电子书，维护图书馆首页进行门户定制、专题维护、可查看订单数据统计购买资源、可查看用户使用数据如：阅读数据、下载数据、荐购数据、</w:t>
            </w:r>
            <w:r>
              <w:rPr>
                <w:rFonts w:ascii="仿宋_GB2312" w:hAnsi="仿宋_GB2312" w:cs="仿宋_GB2312" w:eastAsia="仿宋_GB2312"/>
                <w:sz w:val="21"/>
                <w:color w:val="000000"/>
              </w:rPr>
              <w:t>PDA数据、终端使用数据等；</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w:t>
            </w:r>
            <w:r>
              <w:rPr>
                <w:rFonts w:ascii="仿宋_GB2312" w:hAnsi="仿宋_GB2312" w:cs="仿宋_GB2312" w:eastAsia="仿宋_GB2312"/>
                <w:sz w:val="21"/>
                <w:color w:val="000000"/>
              </w:rPr>
              <w:t>在合同约定的服务期开始前，乙方为甲方提供专为甲方服务的数据库使用权限，甲方确认开通结果，确保可访问所订购内容的权限。甲方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spacing w:before="150"/>
              <w:jc w:val="left"/>
            </w:pPr>
            <w:r>
              <w:rPr>
                <w:rFonts w:ascii="仿宋_GB2312" w:hAnsi="仿宋_GB2312" w:cs="仿宋_GB2312" w:eastAsia="仿宋_GB2312"/>
                <w:sz w:val="21"/>
                <w:color w:val="000000"/>
              </w:rPr>
              <w:t>六、多媒体沉浸式数字资源</w:t>
            </w:r>
          </w:p>
          <w:p>
            <w:pPr>
              <w:pStyle w:val="null3"/>
              <w:spacing w:before="150"/>
              <w:jc w:val="left"/>
            </w:pPr>
            <w:r>
              <w:rPr>
                <w:rFonts w:ascii="仿宋_GB2312" w:hAnsi="仿宋_GB2312" w:cs="仿宋_GB2312" w:eastAsia="仿宋_GB2312"/>
                <w:sz w:val="21"/>
                <w:color w:val="000000"/>
              </w:rPr>
              <w:t>1、视频内容使用MP4格式制作。MP4课件类型，视频编码为AVC（H264），屏幕大小分辨率不低于640x360，比特率300KB/秒以上，每秒25帧。音频编码AAC，音频采样率48000赫兹，比特率不低于120K，声道为双声道，支持课程倍速播放，听课进度可自行调节。支持离线部署与播放，课件最终输出文件格式为MP4格式。</w:t>
            </w:r>
          </w:p>
          <w:p>
            <w:pPr>
              <w:pStyle w:val="null3"/>
              <w:spacing w:before="150"/>
              <w:jc w:val="left"/>
            </w:pPr>
            <w:r>
              <w:rPr>
                <w:rFonts w:ascii="仿宋_GB2312" w:hAnsi="仿宋_GB2312" w:cs="仿宋_GB2312" w:eastAsia="仿宋_GB2312"/>
                <w:sz w:val="21"/>
                <w:color w:val="000000"/>
              </w:rPr>
              <w:t>2、课件符合QA标准：课件中的文字错误率，要求在3/10000字以下；课件中声音和文字完全匹配。</w:t>
            </w:r>
          </w:p>
          <w:p>
            <w:pPr>
              <w:pStyle w:val="null3"/>
              <w:spacing w:before="150"/>
              <w:jc w:val="left"/>
            </w:pPr>
            <w:r>
              <w:rPr>
                <w:rFonts w:ascii="仿宋_GB2312" w:hAnsi="仿宋_GB2312" w:cs="仿宋_GB2312" w:eastAsia="仿宋_GB2312"/>
                <w:sz w:val="21"/>
                <w:color w:val="000000"/>
              </w:rPr>
              <w:t>3、课件的视频要求为：视频亮度对比度合适，不能出现逆光，光线过强或过暗；画面构图合理，比如不能出现如人物削掉头或削掉半边身体之类；画面稳定不能画面抖动；课堂拍摄，画面紧跟随老师和焦点；无内容残缺和马赛克之类视频损伤。</w:t>
            </w:r>
          </w:p>
          <w:p>
            <w:pPr>
              <w:pStyle w:val="null3"/>
              <w:spacing w:before="150"/>
              <w:jc w:val="left"/>
            </w:pPr>
            <w:r>
              <w:rPr>
                <w:rFonts w:ascii="仿宋_GB2312" w:hAnsi="仿宋_GB2312" w:cs="仿宋_GB2312" w:eastAsia="仿宋_GB2312"/>
                <w:sz w:val="21"/>
                <w:color w:val="000000"/>
              </w:rPr>
              <w:t>4、内容涵盖国内考试类、出国留学类、小语种类、应用外语类、职业认证类、求职指导类、实用技能类等七大类，近500+以上产品数量，总课时不低于12000课时，且能够提供大学英语四级、六级、考研、出国考试等类别题库。</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在合同约定的服务期开始前，乙方为甲方提供专为甲方服务的数据库使用权限，甲方确认开通结果，确保可访问所订购内容的权限。</w:t>
            </w:r>
          </w:p>
          <w:p>
            <w:pPr>
              <w:pStyle w:val="null3"/>
              <w:spacing w:before="150"/>
              <w:jc w:val="left"/>
            </w:pP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spacing w:before="150"/>
              <w:jc w:val="left"/>
            </w:pPr>
            <w:r>
              <w:rPr>
                <w:rFonts w:ascii="仿宋_GB2312" w:hAnsi="仿宋_GB2312" w:cs="仿宋_GB2312" w:eastAsia="仿宋_GB2312"/>
                <w:sz w:val="21"/>
                <w:color w:val="000000"/>
              </w:rPr>
              <w:t>七、畅销人文社科电子书数字资源</w:t>
            </w:r>
          </w:p>
          <w:p>
            <w:pPr>
              <w:pStyle w:val="null3"/>
              <w:spacing w:before="150"/>
              <w:jc w:val="left"/>
            </w:pPr>
            <w:r>
              <w:rPr>
                <w:rFonts w:ascii="仿宋_GB2312" w:hAnsi="仿宋_GB2312" w:cs="仿宋_GB2312" w:eastAsia="仿宋_GB2312"/>
                <w:sz w:val="21"/>
                <w:color w:val="000000"/>
              </w:rPr>
              <w:t>1、电子图书：社科类电子书籍总量不少于7万册。为保证电子资源阅读体验，要求电子书为精排版EPUB格式，且具备AI朗读功能，同时书籍扉页须包含明确的版权信息来源，所用的字体均为正版授权字体，能够提供字体授权截图。</w:t>
            </w:r>
          </w:p>
          <w:p>
            <w:pPr>
              <w:pStyle w:val="null3"/>
              <w:spacing w:before="150"/>
              <w:jc w:val="left"/>
            </w:pPr>
            <w:r>
              <w:rPr>
                <w:rFonts w:ascii="仿宋_GB2312" w:hAnsi="仿宋_GB2312" w:cs="仿宋_GB2312" w:eastAsia="仿宋_GB2312"/>
                <w:sz w:val="21"/>
                <w:color w:val="000000"/>
              </w:rPr>
              <w:t>2、有声图书：听书总量不少于3万集。</w:t>
            </w:r>
          </w:p>
          <w:p>
            <w:pPr>
              <w:pStyle w:val="null3"/>
              <w:spacing w:before="150"/>
              <w:jc w:val="left"/>
            </w:pPr>
            <w:r>
              <w:rPr>
                <w:rFonts w:ascii="仿宋_GB2312" w:hAnsi="仿宋_GB2312" w:cs="仿宋_GB2312" w:eastAsia="仿宋_GB2312"/>
                <w:sz w:val="21"/>
                <w:color w:val="000000"/>
              </w:rPr>
              <w:t>3、电子图书资源涵盖种类须齐全完备，一级类目不少于20种，应包含“小说”、“文学”、“艺术”、“影视原著”、“社会科学”、“历史”、“哲学”、“心理”、“法律”、“医学”、“青春”、“传记”、“生活”、“政治/军事”、“科普/互联网+”、“经济/管理”、“运动/养生”等分类优质电子图书；听书资源涵盖类目不少于25种，应包含“解读书”、“文学小说”、“国学经典”、“名人传记”、“历史博览”、“社会科学”、“成长励志”、“商业财经”、“儿童文学”、“职场精进”、“政治军事”、“亲子教育”、“评书相声”等优质分类听书资源。</w:t>
            </w:r>
          </w:p>
          <w:p>
            <w:pPr>
              <w:pStyle w:val="null3"/>
              <w:spacing w:before="150"/>
              <w:jc w:val="left"/>
            </w:pPr>
            <w:r>
              <w:rPr>
                <w:rFonts w:ascii="仿宋_GB2312" w:hAnsi="仿宋_GB2312" w:cs="仿宋_GB2312" w:eastAsia="仿宋_GB2312"/>
                <w:sz w:val="21"/>
                <w:color w:val="000000"/>
              </w:rPr>
              <w:t>4、资源版权保障：电子图书均为正版图书，供应商须具有以下主流出版社或版权方授权：商务印书馆、三联书店、后浪出版、上海译文、人民邮电出版社、电子工业出版社、机械工业出版社、果麦文化、、北京师范大学出版社、上海交通大学出版社、人民日报出版社、中国传媒大学出版社、广西师范大学出版社等；供应商须提供以上出版社或版权方的授权书。听书均为优质、正版授权资源，供应商须具有以下主流版权方授权：磨铁（有声）、后浪（有声）、上海译文（有声）、人民日报（有声）、上海人民（有声）、理想国（有声）、人民邮电（有声）、中国科学技术（有声）、北京竹石（有声）、紫图图书（有声）等，供应商</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提供以上</w:t>
            </w:r>
            <w:r>
              <w:rPr>
                <w:rFonts w:ascii="仿宋_GB2312" w:hAnsi="仿宋_GB2312" w:cs="仿宋_GB2312" w:eastAsia="仿宋_GB2312"/>
                <w:sz w:val="21"/>
                <w:color w:val="000000"/>
              </w:rPr>
              <w:t>5家</w:t>
            </w:r>
            <w:r>
              <w:rPr>
                <w:rFonts w:ascii="仿宋_GB2312" w:hAnsi="仿宋_GB2312" w:cs="仿宋_GB2312" w:eastAsia="仿宋_GB2312"/>
                <w:sz w:val="21"/>
                <w:color w:val="000000"/>
              </w:rPr>
              <w:t>出版社或版权方的授权书。</w:t>
            </w:r>
          </w:p>
          <w:p>
            <w:pPr>
              <w:pStyle w:val="null3"/>
              <w:spacing w:before="150"/>
              <w:jc w:val="left"/>
            </w:pPr>
            <w:r>
              <w:rPr>
                <w:rFonts w:ascii="仿宋_GB2312" w:hAnsi="仿宋_GB2312" w:cs="仿宋_GB2312" w:eastAsia="仿宋_GB2312"/>
                <w:sz w:val="21"/>
                <w:color w:val="000000"/>
              </w:rPr>
              <w:t>5、名家资源保障：电子图书应收录以下名家作品。包含马伯庸、金宇澄、林语堂、史铁生、李娟、老舍、鲁迅、杨绛、钱穆、黄仁宇、彼得·德鲁克、金冲及等。为保障采购人所提供的电子图书的品质，应收录大奖书系作品，包括诺贝尔文学奖、茅盾文学奖、中国优秀出版物奖、文津图书奖、中国好书。</w:t>
            </w:r>
          </w:p>
          <w:p>
            <w:pPr>
              <w:pStyle w:val="null3"/>
              <w:spacing w:before="150"/>
              <w:jc w:val="left"/>
            </w:pPr>
            <w:r>
              <w:rPr>
                <w:rFonts w:ascii="仿宋_GB2312" w:hAnsi="仿宋_GB2312" w:cs="仿宋_GB2312" w:eastAsia="仿宋_GB2312"/>
                <w:sz w:val="21"/>
                <w:color w:val="000000"/>
              </w:rPr>
              <w:t>6、平台安全：平台架构面向资源数据、用户数据安全性进行设计，数字阅读系统通过网络安全等级测评第三级（S3A3）认证，须提供三级安全等级测评报告。</w:t>
            </w:r>
          </w:p>
          <w:p>
            <w:pPr>
              <w:pStyle w:val="null3"/>
              <w:spacing w:before="150"/>
              <w:jc w:val="left"/>
            </w:pPr>
            <w:r>
              <w:rPr>
                <w:rFonts w:ascii="仿宋_GB2312" w:hAnsi="仿宋_GB2312" w:cs="仿宋_GB2312" w:eastAsia="仿宋_GB2312"/>
                <w:sz w:val="21"/>
                <w:color w:val="000000"/>
              </w:rPr>
              <w:t>7、平台无并发数限制，须具备在千万以上日活的高并发条件和极端情况的服务经验，并保障业务逻辑的正确性。</w:t>
            </w:r>
          </w:p>
          <w:p>
            <w:pPr>
              <w:pStyle w:val="null3"/>
              <w:spacing w:before="150"/>
              <w:jc w:val="left"/>
            </w:pPr>
            <w:r>
              <w:rPr>
                <w:rFonts w:ascii="仿宋_GB2312" w:hAnsi="仿宋_GB2312" w:cs="仿宋_GB2312" w:eastAsia="仿宋_GB2312"/>
                <w:sz w:val="21"/>
                <w:color w:val="000000"/>
              </w:rPr>
              <w:t>8、服务方式：系统平台采用互联网访问模式、无需使用VPN等第三方系统，支持提供APP、H5、PC、小程序全终端进行阅读，支持CARSI登录方式，支持用户体系对接及接口对接。</w:t>
            </w:r>
          </w:p>
          <w:p>
            <w:pPr>
              <w:pStyle w:val="null3"/>
              <w:spacing w:before="150"/>
              <w:jc w:val="left"/>
            </w:pPr>
            <w:r>
              <w:rPr>
                <w:rFonts w:ascii="仿宋_GB2312" w:hAnsi="仿宋_GB2312" w:cs="仿宋_GB2312" w:eastAsia="仿宋_GB2312"/>
                <w:sz w:val="21"/>
                <w:color w:val="000000"/>
              </w:rPr>
              <w:t>9、平台支持创建和编辑机构的组织架构，允许创建下属的子分组（三级组织架构）以及机构信息的增删改，支持机构社区。</w:t>
            </w:r>
          </w:p>
          <w:p>
            <w:pPr>
              <w:pStyle w:val="null3"/>
              <w:spacing w:before="150"/>
              <w:jc w:val="left"/>
            </w:pPr>
            <w:r>
              <w:rPr>
                <w:rFonts w:ascii="仿宋_GB2312" w:hAnsi="仿宋_GB2312" w:cs="仿宋_GB2312" w:eastAsia="仿宋_GB2312"/>
                <w:sz w:val="21"/>
                <w:color w:val="000000"/>
              </w:rPr>
              <w:t>10、APP端阅读功能：书城支持个性化推荐信息流功能，所有图书支持 3D 仿真翻页效果，支持播放背景音乐、支持阅读时进行关键词搜索、批注、划线、词典、搜索、百科、纠错、翻译等功能、支持资源分享至朋友圈、同时支持手机导入外部书籍阅读功能、实体书扫码搜索、每日书籍推荐日历等功能。</w:t>
            </w:r>
          </w:p>
          <w:p>
            <w:pPr>
              <w:pStyle w:val="null3"/>
              <w:spacing w:before="150"/>
              <w:jc w:val="left"/>
            </w:pPr>
            <w:r>
              <w:rPr>
                <w:rFonts w:ascii="仿宋_GB2312" w:hAnsi="仿宋_GB2312" w:cs="仿宋_GB2312" w:eastAsia="仿宋_GB2312"/>
                <w:sz w:val="21"/>
                <w:color w:val="000000"/>
              </w:rPr>
              <w:t>11、H5端阅读功能：与APP端账号体系同步，阅读页支持自定义排版（行间距、字体、字号）、展示效果（翻页模式、背景色、亮度、护眼模式）、支持用户做笔记（原文划线、写批注、加书签）等功能；</w:t>
            </w:r>
          </w:p>
          <w:p>
            <w:pPr>
              <w:pStyle w:val="null3"/>
              <w:spacing w:before="150"/>
              <w:jc w:val="left"/>
            </w:pPr>
            <w:r>
              <w:rPr>
                <w:rFonts w:ascii="仿宋_GB2312" w:hAnsi="仿宋_GB2312" w:cs="仿宋_GB2312" w:eastAsia="仿宋_GB2312"/>
                <w:sz w:val="21"/>
                <w:color w:val="000000"/>
              </w:rPr>
              <w:t>12、专属个性化书城：首页的书城内容支持根据机构需求定制个性化书城，支持开屏启动画面的定制，书城千人千面，平台内包含数据推荐模块，根据用户偏好个性化推荐，可自主设定周阅读计划，系统需具备阅读计划提醒功能；</w:t>
            </w:r>
          </w:p>
          <w:p>
            <w:pPr>
              <w:pStyle w:val="null3"/>
              <w:spacing w:before="150"/>
              <w:jc w:val="left"/>
            </w:pPr>
            <w:r>
              <w:rPr>
                <w:rFonts w:ascii="仿宋_GB2312" w:hAnsi="仿宋_GB2312" w:cs="仿宋_GB2312" w:eastAsia="仿宋_GB2312"/>
                <w:sz w:val="21"/>
                <w:color w:val="000000"/>
              </w:rPr>
              <w:t>13、精品书专题推荐：具备全年完整的运营体系，全年提供15大主题的原创书单和推文、每月以专题形式在平台首页推荐优质图书和听书。</w:t>
            </w:r>
          </w:p>
          <w:p>
            <w:pPr>
              <w:pStyle w:val="null3"/>
              <w:spacing w:before="150"/>
              <w:jc w:val="left"/>
            </w:pPr>
            <w:r>
              <w:rPr>
                <w:rFonts w:ascii="仿宋_GB2312" w:hAnsi="仿宋_GB2312" w:cs="仿宋_GB2312" w:eastAsia="仿宋_GB2312"/>
                <w:sz w:val="21"/>
                <w:color w:val="000000"/>
              </w:rPr>
              <w:t>14、运营活动服务：平台内置活动功能，支持机构开展各类运营活动，如：线上共读活动、评选阅读之星、专题阅读、阅读打卡、阅读答题及阅读比赛等。</w:t>
            </w:r>
          </w:p>
          <w:p>
            <w:pPr>
              <w:pStyle w:val="null3"/>
              <w:spacing w:before="150"/>
              <w:jc w:val="left"/>
            </w:pPr>
            <w:r>
              <w:rPr>
                <w:rFonts w:ascii="仿宋_GB2312" w:hAnsi="仿宋_GB2312" w:cs="仿宋_GB2312" w:eastAsia="仿宋_GB2312"/>
                <w:sz w:val="21"/>
                <w:color w:val="000000"/>
              </w:rPr>
              <w:t>15、支持提供书籍阅读报告，包含阅读字数、阅读时长、阅读用户排名等字段信息；支持提供个人阅读（收听）数据统计展示功能，统计展示今日、本周及累计阅读时长。</w:t>
            </w:r>
          </w:p>
          <w:p>
            <w:pPr>
              <w:pStyle w:val="null3"/>
              <w:spacing w:before="150"/>
              <w:jc w:val="left"/>
            </w:pPr>
            <w:r>
              <w:rPr>
                <w:rFonts w:ascii="仿宋_GB2312" w:hAnsi="仿宋_GB2312" w:cs="仿宋_GB2312" w:eastAsia="仿宋_GB2312"/>
                <w:sz w:val="21"/>
                <w:color w:val="000000"/>
              </w:rPr>
              <w:t>16、机构大数据展示：支持提供大数据展示专属页面，展示包括但不限于阅读时长、阅读次数、阅读记录、阅读排名等数据统计项目，且支持数据的后台下载。</w:t>
            </w:r>
          </w:p>
          <w:p>
            <w:pPr>
              <w:pStyle w:val="null3"/>
              <w:spacing w:before="150"/>
              <w:jc w:val="left"/>
            </w:pPr>
            <w:r>
              <w:rPr>
                <w:rFonts w:ascii="仿宋_GB2312" w:hAnsi="仿宋_GB2312" w:cs="仿宋_GB2312" w:eastAsia="仿宋_GB2312"/>
                <w:sz w:val="21"/>
                <w:color w:val="000000"/>
              </w:rPr>
              <w:t>17、阅读统计：阅读人数统计：可查看统计选定周期内，图书馆阅读过电子书的人数及趋势；支持周、月维度查询以及自定义查询，自定义查询默认展示近30日的数据；数据可导出。支持分组统计：即统计选定周期内，各分组的阅读人数；阅读时长统计：可查看统计选定周期内，图书馆阅读电子书的时长及趋势；支持周、月维度查询以及自定义查询，自定义查询默认展示近30日的数据；数据可导出。支持分组统计：即统计选定周期内，各分组的阅读时长、人均时长；资源统计：选定周期内机构图书馆用户阅读的书籍统计及排行，包含书籍阅读人数、阅读时长、阅读次数、阅读分类排名。</w:t>
            </w:r>
          </w:p>
          <w:p>
            <w:pPr>
              <w:pStyle w:val="null3"/>
              <w:spacing w:before="15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在合同约定的服务期开始前，乙方为甲方提供专为甲方服务的数据库使用权限，甲方确认开通结果，确保可访问所订购内容的权限。甲方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spacing w:before="150"/>
              <w:jc w:val="left"/>
            </w:pPr>
            <w:r>
              <w:rPr>
                <w:rFonts w:ascii="仿宋_GB2312" w:hAnsi="仿宋_GB2312" w:cs="仿宋_GB2312" w:eastAsia="仿宋_GB2312"/>
                <w:sz w:val="21"/>
                <w:color w:val="000000"/>
              </w:rPr>
              <w:t>八、</w:t>
            </w:r>
            <w:r>
              <w:rPr>
                <w:rFonts w:ascii="仿宋_GB2312" w:hAnsi="仿宋_GB2312" w:cs="仿宋_GB2312" w:eastAsia="仿宋_GB2312"/>
                <w:sz w:val="21"/>
                <w:color w:val="000000"/>
              </w:rPr>
              <w:t>沉浸式综合素养类数字资源</w:t>
            </w:r>
          </w:p>
          <w:p>
            <w:pPr>
              <w:pStyle w:val="null3"/>
              <w:spacing w:before="150"/>
              <w:jc w:val="left"/>
            </w:pPr>
            <w:r>
              <w:rPr>
                <w:rFonts w:ascii="仿宋_GB2312" w:hAnsi="仿宋_GB2312" w:cs="仿宋_GB2312" w:eastAsia="仿宋_GB2312"/>
                <w:sz w:val="21"/>
                <w:color w:val="000000"/>
              </w:rPr>
              <w:t>1、阅读方式：2种-PC端和微信云阅读</w:t>
            </w:r>
          </w:p>
          <w:p>
            <w:pPr>
              <w:pStyle w:val="null3"/>
              <w:spacing w:before="150"/>
              <w:jc w:val="left"/>
            </w:pPr>
            <w:r>
              <w:rPr>
                <w:rFonts w:ascii="仿宋_GB2312" w:hAnsi="仿宋_GB2312" w:cs="仿宋_GB2312" w:eastAsia="仿宋_GB2312"/>
                <w:sz w:val="21"/>
                <w:color w:val="000000"/>
              </w:rPr>
              <w:t>2、电子图书、有声图书、期刊须在同一平台上运行。</w:t>
            </w:r>
          </w:p>
          <w:p>
            <w:pPr>
              <w:pStyle w:val="null3"/>
              <w:spacing w:before="150"/>
              <w:jc w:val="left"/>
            </w:pPr>
            <w:r>
              <w:rPr>
                <w:rFonts w:ascii="仿宋_GB2312" w:hAnsi="仿宋_GB2312" w:cs="仿宋_GB2312" w:eastAsia="仿宋_GB2312"/>
                <w:sz w:val="21"/>
                <w:color w:val="000000"/>
              </w:rPr>
              <w:t>3、资源数量：电子图书数量不少于20万种，有声图书数量不少于7万集，期刊不少于800种；</w:t>
            </w:r>
          </w:p>
          <w:p>
            <w:pPr>
              <w:pStyle w:val="null3"/>
              <w:spacing w:before="150"/>
              <w:jc w:val="left"/>
            </w:pPr>
            <w:r>
              <w:rPr>
                <w:rFonts w:ascii="仿宋_GB2312" w:hAnsi="仿宋_GB2312" w:cs="仿宋_GB2312" w:eastAsia="仿宋_GB2312"/>
                <w:sz w:val="21"/>
                <w:color w:val="000000"/>
              </w:rPr>
              <w:t>4、资源年更新量：电子图书不少于2万种，有声图书不少于3000集。</w:t>
            </w:r>
          </w:p>
          <w:p>
            <w:pPr>
              <w:pStyle w:val="null3"/>
              <w:spacing w:before="150"/>
              <w:jc w:val="left"/>
            </w:pPr>
            <w:r>
              <w:rPr>
                <w:rFonts w:ascii="仿宋_GB2312" w:hAnsi="仿宋_GB2312" w:cs="仿宋_GB2312" w:eastAsia="仿宋_GB2312"/>
                <w:sz w:val="21"/>
                <w:color w:val="000000"/>
              </w:rPr>
              <w:t>5、资源格式：电子图书须为EPUB或PDF格式，其中EPUB格式图书不少于1万种，以保证图书的阅读体验和阅读质量。</w:t>
            </w:r>
          </w:p>
          <w:p>
            <w:pPr>
              <w:pStyle w:val="null3"/>
              <w:spacing w:before="150"/>
              <w:jc w:val="left"/>
            </w:pPr>
            <w:r>
              <w:rPr>
                <w:rFonts w:ascii="仿宋_GB2312" w:hAnsi="仿宋_GB2312" w:cs="仿宋_GB2312" w:eastAsia="仿宋_GB2312"/>
                <w:sz w:val="21"/>
                <w:color w:val="000000"/>
              </w:rPr>
              <w:t>6、平台须能够根据名家作品、重磅推荐、普法读物、精品有声、党政精选、大奖书系、年度热门等书单栏目方式进行书籍推荐。</w:t>
            </w:r>
          </w:p>
          <w:p>
            <w:pPr>
              <w:pStyle w:val="null3"/>
              <w:spacing w:before="150"/>
              <w:jc w:val="left"/>
            </w:pPr>
            <w:r>
              <w:rPr>
                <w:rFonts w:ascii="仿宋_GB2312" w:hAnsi="仿宋_GB2312" w:cs="仿宋_GB2312" w:eastAsia="仿宋_GB2312"/>
                <w:sz w:val="21"/>
                <w:color w:val="000000"/>
              </w:rPr>
              <w:t>7、收藏：支持图书、听书资源收藏；数据云端储存，多终端实时同步更新展示；</w:t>
            </w:r>
          </w:p>
          <w:p>
            <w:pPr>
              <w:pStyle w:val="null3"/>
              <w:spacing w:before="150"/>
              <w:jc w:val="left"/>
            </w:pPr>
            <w:r>
              <w:rPr>
                <w:rFonts w:ascii="仿宋_GB2312" w:hAnsi="仿宋_GB2312" w:cs="仿宋_GB2312" w:eastAsia="仿宋_GB2312"/>
                <w:sz w:val="21"/>
                <w:color w:val="000000"/>
              </w:rPr>
              <w:t>8、电子图书：投标人须提供周梅森、刘慈欣、二月河、刘醒龙、熊召政、王跃文、阿来、丁玲、范小青、石钟山、关仁山、巴金、柳建伟、李国文、赵凝、李佩甫、邓友梅、徐贵祥、姚雪垠、赵本夫、许开祯、刘心武、毕飞宇等至少</w:t>
            </w:r>
            <w:r>
              <w:rPr>
                <w:rFonts w:ascii="仿宋_GB2312" w:hAnsi="仿宋_GB2312" w:cs="仿宋_GB2312" w:eastAsia="仿宋_GB2312"/>
                <w:sz w:val="21"/>
                <w:color w:val="000000"/>
              </w:rPr>
              <w:t>5</w:t>
            </w:r>
            <w:r>
              <w:rPr>
                <w:rFonts w:ascii="仿宋_GB2312" w:hAnsi="仿宋_GB2312" w:cs="仿宋_GB2312" w:eastAsia="仿宋_GB2312"/>
                <w:sz w:val="21"/>
                <w:color w:val="000000"/>
              </w:rPr>
              <w:t>位作家作品版权授权协议复印件</w:t>
            </w:r>
            <w:r>
              <w:rPr>
                <w:rFonts w:ascii="仿宋_GB2312" w:hAnsi="仿宋_GB2312" w:cs="仿宋_GB2312" w:eastAsia="仿宋_GB2312"/>
                <w:sz w:val="21"/>
                <w:color w:val="000000"/>
              </w:rPr>
              <w:t>；</w:t>
            </w:r>
          </w:p>
          <w:p>
            <w:pPr>
              <w:pStyle w:val="null3"/>
              <w:spacing w:before="150"/>
              <w:jc w:val="left"/>
            </w:pPr>
            <w:r>
              <w:rPr>
                <w:rFonts w:ascii="仿宋_GB2312" w:hAnsi="仿宋_GB2312" w:cs="仿宋_GB2312" w:eastAsia="仿宋_GB2312"/>
                <w:sz w:val="21"/>
                <w:color w:val="000000"/>
              </w:rPr>
              <w:t>9、听书资源：须为正版授权资源，投标人须提供王传霖、纪涵邦、连丽如、孙一、田占义至少4位名家版权授权协议复印件；</w:t>
            </w:r>
          </w:p>
          <w:p>
            <w:pPr>
              <w:pStyle w:val="null3"/>
              <w:spacing w:before="150"/>
              <w:jc w:val="left"/>
            </w:pPr>
            <w:r>
              <w:rPr>
                <w:rFonts w:ascii="仿宋_GB2312" w:hAnsi="仿宋_GB2312" w:cs="仿宋_GB2312" w:eastAsia="仿宋_GB2312"/>
                <w:sz w:val="21"/>
                <w:color w:val="000000"/>
              </w:rPr>
              <w:t>10、出版社：投标人须提供法律出版社、党建读物出版社、人民出版社、中国民主法制出版社、人民日报出版社、学习出版社、中共中央党校出版社、中央文献出版社、新华出版社、中国社会科学出版社、清华大学出版社、电子工业出版社、化学工业出版社、大连出版社等至少提供</w:t>
            </w:r>
            <w:r>
              <w:rPr>
                <w:rFonts w:ascii="仿宋_GB2312" w:hAnsi="仿宋_GB2312" w:cs="仿宋_GB2312" w:eastAsia="仿宋_GB2312"/>
                <w:sz w:val="21"/>
                <w:color w:val="000000"/>
              </w:rPr>
              <w:t>5</w:t>
            </w:r>
            <w:r>
              <w:rPr>
                <w:rFonts w:ascii="仿宋_GB2312" w:hAnsi="仿宋_GB2312" w:cs="仿宋_GB2312" w:eastAsia="仿宋_GB2312"/>
                <w:sz w:val="21"/>
                <w:color w:val="000000"/>
              </w:rPr>
              <w:t>家出版社版权授权协议复印件；</w:t>
            </w:r>
          </w:p>
          <w:p>
            <w:pPr>
              <w:pStyle w:val="null3"/>
              <w:spacing w:before="150"/>
              <w:jc w:val="left"/>
            </w:pPr>
            <w:r>
              <w:rPr>
                <w:rFonts w:ascii="仿宋_GB2312" w:hAnsi="仿宋_GB2312" w:cs="仿宋_GB2312" w:eastAsia="仿宋_GB2312"/>
                <w:sz w:val="21"/>
                <w:color w:val="000000"/>
              </w:rPr>
              <w:t>11、机构资源海报分享：分享资源生成专属机构id二维码、推荐语的资源海报，支持海报图片保存至手机及以海报形式分享推广。</w:t>
            </w:r>
          </w:p>
          <w:p>
            <w:pPr>
              <w:pStyle w:val="null3"/>
              <w:spacing w:before="150"/>
              <w:jc w:val="left"/>
            </w:pPr>
            <w:r>
              <w:rPr>
                <w:rFonts w:ascii="仿宋_GB2312" w:hAnsi="仿宋_GB2312" w:cs="仿宋_GB2312" w:eastAsia="仿宋_GB2312"/>
                <w:sz w:val="21"/>
                <w:color w:val="000000"/>
              </w:rPr>
              <w:t>12、提供微信阅读功能，具备资源搜索、在线阅读、在线听书、加入书架、阅读记录、电子图书分享等功能。l</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在合同约定的服务期开始前，乙方为甲方提供专为甲方服务的数据库使用权限，甲方确认开通结果，确保可访问所订购内容的权限。甲方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标的名称：2025年度图书馆数字资源采购项目（第二标段科研服务及考试题库等）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一、咨询报告数据库</w:t>
            </w:r>
          </w:p>
          <w:p>
            <w:pPr>
              <w:pStyle w:val="null3"/>
              <w:jc w:val="both"/>
            </w:pPr>
            <w:r>
              <w:rPr>
                <w:rFonts w:ascii="仿宋_GB2312" w:hAnsi="仿宋_GB2312" w:cs="仿宋_GB2312" w:eastAsia="仿宋_GB2312"/>
                <w:sz w:val="21"/>
              </w:rPr>
              <w:t>1、紧扣人口、政治、外交、法律、 教育、医疗卫生、资源环境等 12 个社会发展领域的  前沿和热点，需全面整合专业著作、智库报告、学术 资讯、调研数据等，追踪中国社会发展动态、研究社 会发展战略与政策、了解社会热点问题、分析社会发 展趋势。总资源量：图书7118本，报告12662篇，190343个图片图表。</w:t>
            </w:r>
          </w:p>
          <w:p>
            <w:pPr>
              <w:pStyle w:val="null3"/>
              <w:jc w:val="both"/>
            </w:pPr>
            <w:r>
              <w:rPr>
                <w:rFonts w:ascii="仿宋_GB2312" w:hAnsi="仿宋_GB2312" w:cs="仿宋_GB2312" w:eastAsia="仿宋_GB2312"/>
                <w:sz w:val="21"/>
              </w:rPr>
              <w:t>2、年更新条数：不少于图书：200本/年；报告：13000篇/年；图片图表：35000个/年；资讯：500条/年；</w:t>
            </w:r>
          </w:p>
          <w:p>
            <w:pPr>
              <w:pStyle w:val="null3"/>
              <w:jc w:val="both"/>
            </w:pPr>
            <w:r>
              <w:rPr>
                <w:rFonts w:ascii="仿宋_GB2312" w:hAnsi="仿宋_GB2312" w:cs="仿宋_GB2312" w:eastAsia="仿宋_GB2312"/>
                <w:sz w:val="21"/>
              </w:rPr>
              <w:t>3、并发数：不少于15；</w:t>
            </w:r>
          </w:p>
          <w:p>
            <w:pPr>
              <w:pStyle w:val="null3"/>
              <w:jc w:val="both"/>
            </w:pPr>
            <w:r>
              <w:rPr>
                <w:rFonts w:ascii="仿宋_GB2312" w:hAnsi="仿宋_GB2312" w:cs="仿宋_GB2312" w:eastAsia="仿宋_GB2312"/>
                <w:sz w:val="21"/>
              </w:rPr>
              <w:t>4、功能：服务学术研究，实现按需定制；助力决策参考，先于政策发声；</w:t>
            </w:r>
          </w:p>
          <w:p>
            <w:pPr>
              <w:pStyle w:val="null3"/>
              <w:jc w:val="both"/>
            </w:pPr>
            <w:r>
              <w:rPr>
                <w:rFonts w:ascii="仿宋_GB2312" w:hAnsi="仿宋_GB2312" w:cs="仿宋_GB2312" w:eastAsia="仿宋_GB2312"/>
                <w:sz w:val="21"/>
              </w:rPr>
              <w:t>5、平台功能：提供全文检索、快速检索、高级检索、专业检索、二次检索、检索结果筛选、检索结果排序多种检索功能。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开通服务账号：在合同约定的服务期开始前，乙方为甲方提供专为甲方服务的数据库使用权限，甲方确认开通结果，确保可访问所订购内容的权限。</w:t>
            </w:r>
          </w:p>
          <w:p>
            <w:pPr>
              <w:pStyle w:val="null3"/>
              <w:jc w:val="both"/>
            </w:pP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二、在线模拟考试题库</w:t>
            </w:r>
          </w:p>
          <w:p>
            <w:pPr>
              <w:pStyle w:val="null3"/>
              <w:jc w:val="both"/>
            </w:pPr>
            <w:r>
              <w:rPr>
                <w:rFonts w:ascii="仿宋_GB2312" w:hAnsi="仿宋_GB2312" w:cs="仿宋_GB2312" w:eastAsia="仿宋_GB2312"/>
                <w:sz w:val="21"/>
              </w:rPr>
              <w:t>（一）功能要求</w:t>
            </w:r>
          </w:p>
          <w:p>
            <w:pPr>
              <w:pStyle w:val="null3"/>
              <w:jc w:val="both"/>
            </w:pPr>
            <w:r>
              <w:rPr>
                <w:rFonts w:ascii="仿宋_GB2312" w:hAnsi="仿宋_GB2312" w:cs="仿宋_GB2312" w:eastAsia="仿宋_GB2312"/>
                <w:sz w:val="21"/>
              </w:rPr>
              <w:t>1、须支持PC端、移动端多种使用方式，满足不同读者对数据库不同的使用习惯。</w:t>
            </w:r>
          </w:p>
          <w:p>
            <w:pPr>
              <w:pStyle w:val="null3"/>
              <w:jc w:val="both"/>
            </w:pPr>
            <w:r>
              <w:rPr>
                <w:rFonts w:ascii="仿宋_GB2312" w:hAnsi="仿宋_GB2312" w:cs="仿宋_GB2312" w:eastAsia="仿宋_GB2312"/>
                <w:sz w:val="21"/>
              </w:rPr>
              <w:t>2、移动端校内网的注册可通过填写用户名密码等信息或通过微信认证登陆实现。</w:t>
            </w:r>
          </w:p>
          <w:p>
            <w:pPr>
              <w:pStyle w:val="null3"/>
              <w:jc w:val="both"/>
            </w:pPr>
            <w:r>
              <w:rPr>
                <w:rFonts w:ascii="仿宋_GB2312" w:hAnsi="仿宋_GB2312" w:cs="仿宋_GB2312" w:eastAsia="仿宋_GB2312"/>
                <w:sz w:val="21"/>
              </w:rPr>
              <w:t>3、移动版校内注册后，可实现在校外的登陆访问，使读者不受时间、空间限制，随时可利用碎片化时间登陆数据库进行学习。</w:t>
            </w:r>
          </w:p>
          <w:p>
            <w:pPr>
              <w:pStyle w:val="null3"/>
              <w:jc w:val="both"/>
            </w:pPr>
            <w:r>
              <w:rPr>
                <w:rFonts w:ascii="仿宋_GB2312" w:hAnsi="仿宋_GB2312" w:cs="仿宋_GB2312" w:eastAsia="仿宋_GB2312"/>
                <w:sz w:val="21"/>
              </w:rPr>
              <w:t>4、移动版可实现与我馆微信公众号对接，与我馆微信公众号做嵌入使用，通过我馆微信客户端移动图书馆直接访问移动版，无需另外下载APP。</w:t>
            </w:r>
          </w:p>
          <w:p>
            <w:pPr>
              <w:pStyle w:val="null3"/>
              <w:jc w:val="both"/>
            </w:pPr>
            <w:r>
              <w:rPr>
                <w:rFonts w:ascii="仿宋_GB2312" w:hAnsi="仿宋_GB2312" w:cs="仿宋_GB2312" w:eastAsia="仿宋_GB2312"/>
                <w:sz w:val="21"/>
              </w:rPr>
              <w:t>5、包含最新的视频课程、讲义、配套的历年真题、模拟题试卷、训练中心、资讯中心等内容，学、考、练在同一平台进行。</w:t>
            </w:r>
          </w:p>
          <w:p>
            <w:pPr>
              <w:pStyle w:val="null3"/>
              <w:jc w:val="both"/>
            </w:pPr>
            <w:r>
              <w:rPr>
                <w:rFonts w:ascii="仿宋_GB2312" w:hAnsi="仿宋_GB2312" w:cs="仿宋_GB2312" w:eastAsia="仿宋_GB2312"/>
                <w:sz w:val="21"/>
              </w:rPr>
              <w:t>6、保证PC版和移动版的资源完成同步更新。</w:t>
            </w:r>
          </w:p>
          <w:p>
            <w:pPr>
              <w:pStyle w:val="null3"/>
              <w:jc w:val="both"/>
            </w:pPr>
            <w:r>
              <w:rPr>
                <w:rFonts w:ascii="仿宋_GB2312" w:hAnsi="仿宋_GB2312" w:cs="仿宋_GB2312" w:eastAsia="仿宋_GB2312"/>
                <w:sz w:val="21"/>
              </w:rPr>
              <w:t>7、系统采用B/S架构，同时支持windows、Linux系统，系统无并发数限制，终端支持不同版本浏览器。</w:t>
            </w:r>
          </w:p>
          <w:p>
            <w:pPr>
              <w:pStyle w:val="null3"/>
              <w:jc w:val="both"/>
            </w:pPr>
            <w:r>
              <w:rPr>
                <w:rFonts w:ascii="仿宋_GB2312" w:hAnsi="仿宋_GB2312" w:cs="仿宋_GB2312" w:eastAsia="仿宋_GB2312"/>
                <w:sz w:val="21"/>
              </w:rPr>
              <w:t>8、支持模糊检索、分类检索、结果排序、精确查询等功能，精确检索功能可精确定位到目标资源，也可再通过关键字搜索快速精准定位资源。</w:t>
            </w:r>
          </w:p>
          <w:p>
            <w:pPr>
              <w:pStyle w:val="null3"/>
              <w:jc w:val="both"/>
            </w:pPr>
            <w:r>
              <w:rPr>
                <w:rFonts w:ascii="仿宋_GB2312" w:hAnsi="仿宋_GB2312" w:cs="仿宋_GB2312" w:eastAsia="仿宋_GB2312"/>
                <w:sz w:val="21"/>
              </w:rPr>
              <w:t>9、包含专项训练，可根据个人实际情况，选择学科、题型、难度等参数后，进行自测，可根据情况灵活设置考试时间、答案提示、标准答案查看等。从数据库中的真题试卷库、模拟题试卷库、其他类型试卷库按照不同题目类型抽取试题，重组试卷，以满足不同层次人员的练习需求。</w:t>
            </w:r>
          </w:p>
          <w:p>
            <w:pPr>
              <w:pStyle w:val="null3"/>
              <w:jc w:val="both"/>
            </w:pPr>
            <w:r>
              <w:rPr>
                <w:rFonts w:ascii="仿宋_GB2312" w:hAnsi="仿宋_GB2312" w:cs="仿宋_GB2312" w:eastAsia="仿宋_GB2312"/>
                <w:sz w:val="21"/>
              </w:rPr>
              <w:t xml:space="preserve">10、包含随机组卷，可选择普通组卷、换题组卷、分类组卷、手工组卷等模式，根据各种题型结构随机抽取试题组成新的试卷进行自测，而且所含题型试题、分值可以随意替换，满足不同级别人员的需求。  </w:t>
            </w:r>
          </w:p>
          <w:p>
            <w:pPr>
              <w:pStyle w:val="null3"/>
              <w:jc w:val="both"/>
            </w:pPr>
            <w:r>
              <w:rPr>
                <w:rFonts w:ascii="仿宋_GB2312" w:hAnsi="仿宋_GB2312" w:cs="仿宋_GB2312" w:eastAsia="仿宋_GB2312"/>
                <w:sz w:val="21"/>
              </w:rPr>
              <w:t>11、需包含答题进度卡：答卷时应显示进度的界面和时间提示，通过不同颜色区分显示，有效防止漏答、延误等现象。</w:t>
            </w:r>
          </w:p>
          <w:p>
            <w:pPr>
              <w:pStyle w:val="null3"/>
              <w:jc w:val="both"/>
            </w:pPr>
            <w:r>
              <w:rPr>
                <w:rFonts w:ascii="仿宋_GB2312" w:hAnsi="仿宋_GB2312" w:cs="仿宋_GB2312" w:eastAsia="仿宋_GB2312"/>
                <w:sz w:val="21"/>
              </w:rPr>
              <w:t>12、需支持应急备份，可同时提供远程和本地镜像两种模式，保证镜像题库以最快速度更新题目，网上题库保持最新题目，用户可以自由选择任意一种模式。</w:t>
            </w:r>
          </w:p>
          <w:p>
            <w:pPr>
              <w:pStyle w:val="null3"/>
              <w:jc w:val="both"/>
            </w:pPr>
            <w:r>
              <w:rPr>
                <w:rFonts w:ascii="仿宋_GB2312" w:hAnsi="仿宋_GB2312" w:cs="仿宋_GB2312" w:eastAsia="仿宋_GB2312"/>
                <w:sz w:val="21"/>
              </w:rPr>
              <w:t>13、需提供考试咨讯，为广大考生及时提供全国各类考试信息和考试说明，信息内容应该真实、及时、全面。及时发布最新升级试卷信息。提供最新试卷信息，让读者了解和掌握个人学习目标。</w:t>
            </w:r>
          </w:p>
          <w:p>
            <w:pPr>
              <w:pStyle w:val="null3"/>
              <w:jc w:val="both"/>
            </w:pPr>
            <w:r>
              <w:rPr>
                <w:rFonts w:ascii="仿宋_GB2312" w:hAnsi="仿宋_GB2312" w:cs="仿宋_GB2312" w:eastAsia="仿宋_GB2312"/>
                <w:sz w:val="21"/>
              </w:rPr>
              <w:t>14、试卷可以下载、收藏，下次登录时未完成试卷可以继续答题，独有的错题库，收录做过的错题，以便进行巩固练习。</w:t>
            </w:r>
          </w:p>
          <w:p>
            <w:pPr>
              <w:pStyle w:val="null3"/>
              <w:jc w:val="both"/>
            </w:pPr>
            <w:r>
              <w:rPr>
                <w:rFonts w:ascii="仿宋_GB2312" w:hAnsi="仿宋_GB2312" w:cs="仿宋_GB2312" w:eastAsia="仿宋_GB2312"/>
                <w:sz w:val="21"/>
              </w:rPr>
              <w:t>（二）内容要求</w:t>
            </w:r>
          </w:p>
          <w:p>
            <w:pPr>
              <w:pStyle w:val="null3"/>
              <w:jc w:val="both"/>
            </w:pPr>
            <w:r>
              <w:rPr>
                <w:rFonts w:ascii="仿宋_GB2312" w:hAnsi="仿宋_GB2312" w:cs="仿宋_GB2312" w:eastAsia="仿宋_GB2312"/>
                <w:sz w:val="21"/>
              </w:rPr>
              <w:t>1、试题类别主要范围为：语言类、职业资格类、计算机类、公务员类、经济类、法律类、工程类、医学类、研究生类等类别，覆盖至少150个门类、600个以上专业科目。试题内容为历年各行业考试的完整真题和完整模拟题。</w:t>
            </w:r>
          </w:p>
          <w:p>
            <w:pPr>
              <w:pStyle w:val="null3"/>
              <w:jc w:val="both"/>
            </w:pPr>
            <w:r>
              <w:rPr>
                <w:rFonts w:ascii="仿宋_GB2312" w:hAnsi="仿宋_GB2312" w:cs="仿宋_GB2312" w:eastAsia="仿宋_GB2312"/>
                <w:sz w:val="21"/>
              </w:rPr>
              <w:t>2、视频课件内容包括外语类、法律类、资格类、公务员类、考研类、计算机类、工程类、财经类共8大学科。视频文件要采用MP4形式展示，即包含授课录像、课件展示和教学大纲，视频播放要流畅、音质和画质要清晰明了。</w:t>
            </w:r>
          </w:p>
          <w:p>
            <w:pPr>
              <w:pStyle w:val="null3"/>
              <w:jc w:val="both"/>
            </w:pPr>
            <w:r>
              <w:rPr>
                <w:rFonts w:ascii="仿宋_GB2312" w:hAnsi="仿宋_GB2312" w:cs="仿宋_GB2312" w:eastAsia="仿宋_GB2312"/>
                <w:sz w:val="21"/>
              </w:rPr>
              <w:t>3、质量要求：提供的试题和试卷要求权威性，唯一性，试题的错误率低。</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开通服务账号：在合同约定的服务期开始前，乙方为甲方提供专为甲方服务的数据库使用权限，甲方确认开通结果，确保可访问所订购内容的权限。</w:t>
            </w:r>
          </w:p>
          <w:p>
            <w:pPr>
              <w:pStyle w:val="null3"/>
              <w:jc w:val="both"/>
            </w:pP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三、信息素养</w:t>
            </w:r>
          </w:p>
          <w:p>
            <w:pPr>
              <w:pStyle w:val="null3"/>
              <w:jc w:val="both"/>
            </w:pPr>
            <w:r>
              <w:rPr>
                <w:rFonts w:ascii="仿宋_GB2312" w:hAnsi="仿宋_GB2312" w:cs="仿宋_GB2312" w:eastAsia="仿宋_GB2312"/>
                <w:sz w:val="21"/>
              </w:rPr>
              <w:t>1、产品需涵盖概念理论、检索技术、信息资源、检索系统、科研工具、学术写作、知识管理、学术资源和应用场景等九大模块，要求包括最新课程、热门课程和猜你喜欢等专栏，满足不同读者需求。</w:t>
            </w:r>
          </w:p>
          <w:p>
            <w:pPr>
              <w:pStyle w:val="null3"/>
              <w:jc w:val="both"/>
            </w:pPr>
            <w:r>
              <w:rPr>
                <w:rFonts w:ascii="仿宋_GB2312" w:hAnsi="仿宋_GB2312" w:cs="仿宋_GB2312" w:eastAsia="仿宋_GB2312"/>
                <w:sz w:val="21"/>
              </w:rPr>
              <w:t>2、课程体系要求分初级、中级、高级三个级别，并按首字母和课程内容进行分类，便于用户追踪查找。</w:t>
            </w:r>
          </w:p>
          <w:p>
            <w:pPr>
              <w:pStyle w:val="null3"/>
              <w:jc w:val="both"/>
            </w:pPr>
            <w:r>
              <w:rPr>
                <w:rFonts w:ascii="仿宋_GB2312" w:hAnsi="仿宋_GB2312" w:cs="仿宋_GB2312" w:eastAsia="仿宋_GB2312"/>
                <w:sz w:val="21"/>
              </w:rPr>
              <w:t>3、数据库含有不少于730个微课程（精品课程），采用全案例教学，每个微课程时长约3-5分钟，以碎片化方式讲述信息素养知识要点，而且每门课程还附有课后习题。</w:t>
            </w:r>
          </w:p>
          <w:p>
            <w:pPr>
              <w:pStyle w:val="null3"/>
              <w:jc w:val="both"/>
            </w:pPr>
            <w:r>
              <w:rPr>
                <w:rFonts w:ascii="仿宋_GB2312" w:hAnsi="仿宋_GB2312" w:cs="仿宋_GB2312" w:eastAsia="仿宋_GB2312"/>
                <w:sz w:val="21"/>
              </w:rPr>
              <w:t>4、特色专题需包括高校自建课程、大赛获奖微课、合作共建视频等，数量不少于160个。</w:t>
            </w:r>
          </w:p>
          <w:p>
            <w:pPr>
              <w:pStyle w:val="null3"/>
              <w:jc w:val="both"/>
            </w:pPr>
            <w:r>
              <w:rPr>
                <w:rFonts w:ascii="仿宋_GB2312" w:hAnsi="仿宋_GB2312" w:cs="仿宋_GB2312" w:eastAsia="仿宋_GB2312"/>
                <w:sz w:val="21"/>
              </w:rPr>
              <w:t>5、微课程支持电脑端和手机移动端使用，包括微信。</w:t>
            </w:r>
          </w:p>
          <w:p>
            <w:pPr>
              <w:pStyle w:val="null3"/>
              <w:jc w:val="both"/>
            </w:pPr>
            <w:r>
              <w:rPr>
                <w:rFonts w:ascii="仿宋_GB2312" w:hAnsi="仿宋_GB2312" w:cs="仿宋_GB2312" w:eastAsia="仿宋_GB2312"/>
                <w:sz w:val="21"/>
              </w:rPr>
              <w:t>6、试题收录有国内知名专家试题，包括实操题和个人评测题等；支持每日答题、专项答题、挑战答题等多种功能。</w:t>
            </w:r>
          </w:p>
          <w:p>
            <w:pPr>
              <w:pStyle w:val="null3"/>
              <w:jc w:val="both"/>
            </w:pPr>
            <w:r>
              <w:rPr>
                <w:rFonts w:ascii="仿宋_GB2312" w:hAnsi="仿宋_GB2312" w:cs="仿宋_GB2312" w:eastAsia="仿宋_GB2312"/>
                <w:sz w:val="21"/>
              </w:rPr>
              <w:t>7、PPT课件收录有信息素养专家讲座和教学课件不少于140篇。</w:t>
            </w:r>
          </w:p>
          <w:p>
            <w:pPr>
              <w:pStyle w:val="null3"/>
              <w:jc w:val="both"/>
            </w:pPr>
            <w:r>
              <w:rPr>
                <w:rFonts w:ascii="仿宋_GB2312" w:hAnsi="仿宋_GB2312" w:cs="仿宋_GB2312" w:eastAsia="仿宋_GB2312"/>
                <w:sz w:val="21"/>
              </w:rPr>
              <w:t>8、公益直播课程需包括国内信息素养知名专家的110多门公益直播课程。</w:t>
            </w:r>
          </w:p>
          <w:p>
            <w:pPr>
              <w:pStyle w:val="null3"/>
              <w:jc w:val="both"/>
            </w:pPr>
            <w:r>
              <w:rPr>
                <w:rFonts w:ascii="仿宋_GB2312" w:hAnsi="仿宋_GB2312" w:cs="仿宋_GB2312" w:eastAsia="仿宋_GB2312"/>
                <w:sz w:val="21"/>
              </w:rPr>
              <w:t>9、平台支持图书馆开展知识竞赛活动，可后台设置创建活动。</w:t>
            </w:r>
          </w:p>
          <w:p>
            <w:pPr>
              <w:pStyle w:val="null3"/>
              <w:jc w:val="both"/>
            </w:pPr>
            <w:r>
              <w:rPr>
                <w:rFonts w:ascii="仿宋_GB2312" w:hAnsi="仿宋_GB2312" w:cs="仿宋_GB2312" w:eastAsia="仿宋_GB2312"/>
                <w:sz w:val="21"/>
              </w:rPr>
              <w:t>10、支持完善的数据统计，其中包括访问量统计、播放量统计、视频播放记录、播放时长统计、试题统计和登录量统计等，并且每种统计均包含图表展示、列表展示和导出功能。</w:t>
            </w:r>
          </w:p>
          <w:p>
            <w:pPr>
              <w:pStyle w:val="null3"/>
              <w:jc w:val="both"/>
            </w:pPr>
            <w:r>
              <w:rPr>
                <w:rFonts w:ascii="仿宋_GB2312" w:hAnsi="仿宋_GB2312" w:cs="仿宋_GB2312" w:eastAsia="仿宋_GB2312"/>
                <w:sz w:val="21"/>
              </w:rPr>
              <w:t>11、保证数据及时性，提供数据库数据远程更新服务。负责数据库产品使用期内的免费维护。</w:t>
            </w:r>
          </w:p>
          <w:p>
            <w:pPr>
              <w:pStyle w:val="null3"/>
              <w:jc w:val="both"/>
            </w:pPr>
            <w:r>
              <w:rPr>
                <w:rFonts w:ascii="仿宋_GB2312" w:hAnsi="仿宋_GB2312" w:cs="仿宋_GB2312" w:eastAsia="仿宋_GB2312"/>
                <w:sz w:val="21"/>
              </w:rPr>
              <w:t>12、提供邮件、QQ、电话等多种咨询解答和技术支持服务方式。对于电话咨询后仍未能解决的问题，提供现场维护服务，48小时内到达指定场所进行维护。</w:t>
            </w:r>
          </w:p>
          <w:p>
            <w:pPr>
              <w:pStyle w:val="null3"/>
              <w:jc w:val="both"/>
            </w:pPr>
            <w:r>
              <w:rPr>
                <w:rFonts w:ascii="仿宋_GB2312" w:hAnsi="仿宋_GB2312" w:cs="仿宋_GB2312" w:eastAsia="仿宋_GB2312"/>
                <w:sz w:val="21"/>
              </w:rPr>
              <w:t>13、在采购服务期间内，数据库以租用形式提供采购范围内全部资源的使用。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w:t>
            </w:r>
            <w:r>
              <w:rPr>
                <w:rFonts w:ascii="仿宋_GB2312" w:hAnsi="仿宋_GB2312" w:cs="仿宋_GB2312" w:eastAsia="仿宋_GB2312"/>
                <w:sz w:val="21"/>
                <w:color w:val="000000"/>
              </w:rPr>
              <w:t>开通服务账号：在合同约定的服务期开始前，乙方为甲方提供专为甲方服务的数据库使用权限，甲方确认开通结果，确保可访问所订购内容的权限。</w:t>
            </w:r>
          </w:p>
          <w:p>
            <w:pPr>
              <w:pStyle w:val="null3"/>
              <w:jc w:val="both"/>
            </w:pP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AI书苑</w:t>
            </w:r>
          </w:p>
          <w:p>
            <w:pPr>
              <w:pStyle w:val="null3"/>
              <w:jc w:val="both"/>
            </w:pPr>
            <w:r>
              <w:rPr>
                <w:rFonts w:ascii="仿宋_GB2312" w:hAnsi="仿宋_GB2312" w:cs="仿宋_GB2312" w:eastAsia="仿宋_GB2312"/>
                <w:sz w:val="21"/>
              </w:rPr>
              <w:t>1、支持电脑端PC版、移动端H5版</w:t>
            </w:r>
          </w:p>
          <w:p>
            <w:pPr>
              <w:pStyle w:val="null3"/>
              <w:jc w:val="both"/>
            </w:pPr>
            <w:r>
              <w:rPr>
                <w:rFonts w:ascii="仿宋_GB2312" w:hAnsi="仿宋_GB2312" w:cs="仿宋_GB2312" w:eastAsia="仿宋_GB2312"/>
                <w:sz w:val="21"/>
              </w:rPr>
              <w:t>2、主页导航：支持期刊、图书、有声，可扩展专题、党政类。</w:t>
            </w:r>
          </w:p>
          <w:p>
            <w:pPr>
              <w:pStyle w:val="null3"/>
              <w:jc w:val="both"/>
            </w:pPr>
            <w:r>
              <w:rPr>
                <w:rFonts w:ascii="仿宋_GB2312" w:hAnsi="仿宋_GB2312" w:cs="仿宋_GB2312" w:eastAsia="仿宋_GB2312"/>
                <w:sz w:val="21"/>
              </w:rPr>
              <w:t>3、页面自定义：支持定制符合用户需求的启动页UI，首页logo，轮播广告图片。</w:t>
            </w:r>
          </w:p>
          <w:p>
            <w:pPr>
              <w:pStyle w:val="null3"/>
              <w:jc w:val="both"/>
            </w:pPr>
            <w:r>
              <w:rPr>
                <w:rFonts w:ascii="仿宋_GB2312" w:hAnsi="仿宋_GB2312" w:cs="仿宋_GB2312" w:eastAsia="仿宋_GB2312"/>
                <w:sz w:val="21"/>
              </w:rPr>
              <w:t>4、资源推荐：支持图书、期刊、有声排行榜推荐，支持新书推荐，支持新刊推荐，支持智能推荐。</w:t>
            </w:r>
          </w:p>
          <w:p>
            <w:pPr>
              <w:pStyle w:val="null3"/>
              <w:jc w:val="both"/>
            </w:pPr>
            <w:r>
              <w:rPr>
                <w:rFonts w:ascii="仿宋_GB2312" w:hAnsi="仿宋_GB2312" w:cs="仿宋_GB2312" w:eastAsia="仿宋_GB2312"/>
                <w:sz w:val="21"/>
              </w:rPr>
              <w:t>5、支持在线文本阅读、原文阅读，AI阅读、听书阅读</w:t>
            </w:r>
          </w:p>
          <w:p>
            <w:pPr>
              <w:pStyle w:val="null3"/>
              <w:jc w:val="both"/>
            </w:pPr>
            <w:r>
              <w:rPr>
                <w:rFonts w:ascii="仿宋_GB2312" w:hAnsi="仿宋_GB2312" w:cs="仿宋_GB2312" w:eastAsia="仿宋_GB2312"/>
                <w:sz w:val="21"/>
              </w:rPr>
              <w:t>6、支持生成图书的思维导图，订阅，点赞等功能</w:t>
            </w:r>
          </w:p>
          <w:p>
            <w:pPr>
              <w:pStyle w:val="null3"/>
              <w:jc w:val="both"/>
            </w:pPr>
            <w:r>
              <w:rPr>
                <w:rFonts w:ascii="仿宋_GB2312" w:hAnsi="仿宋_GB2312" w:cs="仿宋_GB2312" w:eastAsia="仿宋_GB2312"/>
                <w:sz w:val="21"/>
              </w:rPr>
              <w:t>7、支持AI全文阅读，自动总结全文内容</w:t>
            </w:r>
          </w:p>
          <w:p>
            <w:pPr>
              <w:pStyle w:val="null3"/>
              <w:jc w:val="both"/>
            </w:pPr>
            <w:r>
              <w:rPr>
                <w:rFonts w:ascii="仿宋_GB2312" w:hAnsi="仿宋_GB2312" w:cs="仿宋_GB2312" w:eastAsia="仿宋_GB2312"/>
                <w:sz w:val="21"/>
              </w:rPr>
              <w:t>8、阅读功能：支持期刊图书关联短视频显示，支持期刊往期回顾，支持点赞、订阅动能。</w:t>
            </w:r>
          </w:p>
          <w:p>
            <w:pPr>
              <w:pStyle w:val="null3"/>
              <w:jc w:val="both"/>
            </w:pPr>
            <w:r>
              <w:rPr>
                <w:rFonts w:ascii="仿宋_GB2312" w:hAnsi="仿宋_GB2312" w:cs="仿宋_GB2312" w:eastAsia="仿宋_GB2312"/>
                <w:sz w:val="21"/>
              </w:rPr>
              <w:t>9、荐书视频：视频中可直接进行原文阅读和AI提问</w:t>
            </w:r>
          </w:p>
          <w:p>
            <w:pPr>
              <w:pStyle w:val="null3"/>
              <w:jc w:val="both"/>
            </w:pPr>
            <w:r>
              <w:rPr>
                <w:rFonts w:ascii="仿宋_GB2312" w:hAnsi="仿宋_GB2312" w:cs="仿宋_GB2312" w:eastAsia="仿宋_GB2312"/>
                <w:sz w:val="21"/>
              </w:rPr>
              <w:t>10、服务提供电子图书、电子期刊、有声听书资源和数字人荐读视频，其中数字人荐读视频不低于10000条，并保持实时更新。</w:t>
            </w:r>
          </w:p>
          <w:p>
            <w:pPr>
              <w:pStyle w:val="null3"/>
              <w:jc w:val="both"/>
            </w:pPr>
            <w:r>
              <w:rPr>
                <w:rFonts w:ascii="仿宋_GB2312" w:hAnsi="仿宋_GB2312" w:cs="仿宋_GB2312" w:eastAsia="仿宋_GB2312"/>
                <w:sz w:val="21"/>
              </w:rPr>
              <w:t>11、TTS听书：在文本阅读中支持TTS语音朗读，朗读声音支持不低于5种声音选择，支持超自然人声选择。</w:t>
            </w:r>
          </w:p>
          <w:p>
            <w:pPr>
              <w:pStyle w:val="null3"/>
              <w:jc w:val="both"/>
            </w:pPr>
            <w:r>
              <w:rPr>
                <w:rFonts w:ascii="仿宋_GB2312" w:hAnsi="仿宋_GB2312" w:cs="仿宋_GB2312" w:eastAsia="仿宋_GB2312"/>
                <w:sz w:val="21"/>
              </w:rPr>
              <w:t>12、提供3D人物形象的AI阅读助手，支持语音、文字多种信息输入方式交互。</w:t>
            </w:r>
          </w:p>
          <w:p>
            <w:pPr>
              <w:pStyle w:val="null3"/>
              <w:jc w:val="both"/>
            </w:pPr>
            <w:r>
              <w:rPr>
                <w:rFonts w:ascii="仿宋_GB2312" w:hAnsi="仿宋_GB2312" w:cs="仿宋_GB2312" w:eastAsia="仿宋_GB2312"/>
                <w:sz w:val="21"/>
              </w:rPr>
              <w:t>13、AI荐书：可向AI阅读助手描述需要阅读书刊的需求，AI阅读助手会根据需求为你提供相关荐书视频与书刊，并支持体现大模型思考过程</w:t>
            </w:r>
          </w:p>
          <w:p>
            <w:pPr>
              <w:pStyle w:val="null3"/>
              <w:jc w:val="both"/>
            </w:pPr>
            <w:r>
              <w:rPr>
                <w:rFonts w:ascii="仿宋_GB2312" w:hAnsi="仿宋_GB2312" w:cs="仿宋_GB2312" w:eastAsia="仿宋_GB2312"/>
                <w:sz w:val="21"/>
              </w:rPr>
              <w:t>14、AI读书：辅助读者完成期刊或图书内容的总结及知识点的提取，可针对该文章或图书进行问答交互。</w:t>
            </w:r>
          </w:p>
          <w:p>
            <w:pPr>
              <w:pStyle w:val="null3"/>
              <w:jc w:val="both"/>
            </w:pPr>
            <w:r>
              <w:rPr>
                <w:rFonts w:ascii="仿宋_GB2312" w:hAnsi="仿宋_GB2312" w:cs="仿宋_GB2312" w:eastAsia="仿宋_GB2312"/>
                <w:sz w:val="21"/>
              </w:rPr>
              <w:t>15、活动中心：提供活动服务，显示当前可参加活动以及历史活动。通过活动中心可直接报名参加线上活动。活动支持读书、竞答、征集等类型。</w:t>
            </w:r>
          </w:p>
          <w:p>
            <w:pPr>
              <w:pStyle w:val="null3"/>
              <w:jc w:val="both"/>
            </w:pPr>
            <w:r>
              <w:rPr>
                <w:rFonts w:ascii="仿宋_GB2312" w:hAnsi="仿宋_GB2312" w:cs="仿宋_GB2312" w:eastAsia="仿宋_GB2312"/>
                <w:sz w:val="21"/>
              </w:rPr>
              <w:t>16、显示个人资料、所属机构、阅读排行、数据统计、兴趣爱好等。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开通服务账号：在合同约定的服务期开始前，乙方为甲方提供专为甲方服务的数据库使用权限，甲方确认开通结果，确保可访问所订购内容的权限。</w:t>
            </w:r>
          </w:p>
          <w:p>
            <w:pPr>
              <w:pStyle w:val="null3"/>
              <w:jc w:val="both"/>
            </w:pP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五、专业类数据库</w:t>
            </w:r>
          </w:p>
          <w:p>
            <w:pPr>
              <w:pStyle w:val="null3"/>
              <w:jc w:val="both"/>
            </w:pPr>
            <w:r>
              <w:rPr>
                <w:rFonts w:ascii="仿宋_GB2312" w:hAnsi="仿宋_GB2312" w:cs="仿宋_GB2312" w:eastAsia="仿宋_GB2312"/>
                <w:sz w:val="21"/>
              </w:rPr>
              <w:t>（一）资源要求</w:t>
            </w:r>
          </w:p>
          <w:p>
            <w:pPr>
              <w:pStyle w:val="null3"/>
              <w:jc w:val="both"/>
            </w:pPr>
            <w:r>
              <w:rPr>
                <w:rFonts w:ascii="仿宋_GB2312" w:hAnsi="仿宋_GB2312" w:cs="仿宋_GB2312" w:eastAsia="仿宋_GB2312"/>
                <w:sz w:val="21"/>
              </w:rPr>
              <w:t>1、服务模式：网络远程服务1年，全库任选2个服务模块。</w:t>
            </w:r>
          </w:p>
          <w:p>
            <w:pPr>
              <w:pStyle w:val="null3"/>
              <w:jc w:val="both"/>
            </w:pPr>
            <w:r>
              <w:rPr>
                <w:rFonts w:ascii="仿宋_GB2312" w:hAnsi="仿宋_GB2312" w:cs="仿宋_GB2312" w:eastAsia="仿宋_GB2312"/>
                <w:sz w:val="21"/>
              </w:rPr>
              <w:t>2、平台提供机械工业出版社正版专业领域不少于15000种专业领域电子图书，100+行业年鉴，200+手册工具书，21种专业期刊等资源。</w:t>
            </w:r>
          </w:p>
          <w:p>
            <w:pPr>
              <w:pStyle w:val="null3"/>
              <w:jc w:val="both"/>
            </w:pPr>
            <w:r>
              <w:rPr>
                <w:rFonts w:ascii="仿宋_GB2312" w:hAnsi="仿宋_GB2312" w:cs="仿宋_GB2312" w:eastAsia="仿宋_GB2312"/>
                <w:sz w:val="21"/>
              </w:rPr>
              <w:t>3、资源分类包含：机械、电工电子、汽车与车辆、建筑、计算机、经济、管理、外语、心理、农业、艺术、军事、年鉴、手册、考试等。</w:t>
            </w:r>
          </w:p>
          <w:p>
            <w:pPr>
              <w:pStyle w:val="null3"/>
              <w:jc w:val="both"/>
            </w:pPr>
            <w:r>
              <w:rPr>
                <w:rFonts w:ascii="仿宋_GB2312" w:hAnsi="仿宋_GB2312" w:cs="仿宋_GB2312" w:eastAsia="仿宋_GB2312"/>
                <w:sz w:val="21"/>
              </w:rPr>
              <w:t>4、平台资源更新每年不少于1000种。</w:t>
            </w:r>
          </w:p>
          <w:p>
            <w:pPr>
              <w:pStyle w:val="null3"/>
              <w:jc w:val="both"/>
            </w:pPr>
            <w:r>
              <w:rPr>
                <w:rFonts w:ascii="仿宋_GB2312" w:hAnsi="仿宋_GB2312" w:cs="仿宋_GB2312" w:eastAsia="仿宋_GB2312"/>
                <w:sz w:val="21"/>
              </w:rPr>
              <w:t>5、包含独有资源线上首发《中国科技奖励年鉴》2001-2018、“国家战略性新兴产业丛书”不少于50册、《机械工程手册》《电机工程手册》不少于20卷。</w:t>
            </w:r>
          </w:p>
          <w:p>
            <w:pPr>
              <w:pStyle w:val="null3"/>
              <w:jc w:val="both"/>
            </w:pPr>
            <w:r>
              <w:rPr>
                <w:rFonts w:ascii="仿宋_GB2312" w:hAnsi="仿宋_GB2312" w:cs="仿宋_GB2312" w:eastAsia="仿宋_GB2312"/>
                <w:sz w:val="21"/>
              </w:rPr>
              <w:t>（二）技术要求</w:t>
            </w:r>
          </w:p>
          <w:p>
            <w:pPr>
              <w:pStyle w:val="null3"/>
              <w:jc w:val="both"/>
            </w:pPr>
            <w:r>
              <w:rPr>
                <w:rFonts w:ascii="仿宋_GB2312" w:hAnsi="仿宋_GB2312" w:cs="仿宋_GB2312" w:eastAsia="仿宋_GB2312"/>
                <w:sz w:val="21"/>
              </w:rPr>
              <w:t>1、要求高精度数字文件，数据规范准确；</w:t>
            </w:r>
          </w:p>
          <w:p>
            <w:pPr>
              <w:pStyle w:val="null3"/>
              <w:jc w:val="both"/>
            </w:pPr>
            <w:r>
              <w:rPr>
                <w:rFonts w:ascii="仿宋_GB2312" w:hAnsi="仿宋_GB2312" w:cs="仿宋_GB2312" w:eastAsia="仿宋_GB2312"/>
                <w:sz w:val="21"/>
              </w:rPr>
              <w:t>2、要求在线阅读器支持缩放、选取、标注、拷贝、全文检索等功能；</w:t>
            </w:r>
          </w:p>
          <w:p>
            <w:pPr>
              <w:pStyle w:val="null3"/>
              <w:jc w:val="both"/>
            </w:pPr>
            <w:r>
              <w:rPr>
                <w:rFonts w:ascii="仿宋_GB2312" w:hAnsi="仿宋_GB2312" w:cs="仿宋_GB2312" w:eastAsia="仿宋_GB2312"/>
                <w:sz w:val="21"/>
              </w:rPr>
              <w:t>3、要求支持PC端和移动端APP跨终端访问；</w:t>
            </w:r>
          </w:p>
          <w:p>
            <w:pPr>
              <w:pStyle w:val="null3"/>
              <w:jc w:val="both"/>
            </w:pPr>
            <w:r>
              <w:rPr>
                <w:rFonts w:ascii="仿宋_GB2312" w:hAnsi="仿宋_GB2312" w:cs="仿宋_GB2312" w:eastAsia="仿宋_GB2312"/>
                <w:sz w:val="21"/>
              </w:rPr>
              <w:t>4、要求支持至少IP端授权和验证码授权两种方式；</w:t>
            </w:r>
          </w:p>
          <w:p>
            <w:pPr>
              <w:pStyle w:val="null3"/>
              <w:jc w:val="both"/>
            </w:pPr>
            <w:r>
              <w:rPr>
                <w:rFonts w:ascii="仿宋_GB2312" w:hAnsi="仿宋_GB2312" w:cs="仿宋_GB2312" w:eastAsia="仿宋_GB2312"/>
                <w:sz w:val="21"/>
              </w:rPr>
              <w:t>5、要求采用中图法和领域两个维度分类，支持按类灵活授权。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开通服务账号：在合同约定的服务期开始前，乙方为甲方提供专为甲方服务的数据库使用权限，甲方确认开通结果，确保可访问所订购内容的权限。</w:t>
            </w:r>
          </w:p>
          <w:p>
            <w:pPr>
              <w:pStyle w:val="null3"/>
              <w:jc w:val="both"/>
            </w:pP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（三）配套纸质图书技术要求：</w:t>
            </w:r>
          </w:p>
          <w:p>
            <w:pPr>
              <w:pStyle w:val="null3"/>
              <w:jc w:val="both"/>
            </w:pPr>
            <w:r>
              <w:rPr>
                <w:rFonts w:ascii="仿宋_GB2312" w:hAnsi="仿宋_GB2312" w:cs="仿宋_GB2312" w:eastAsia="仿宋_GB2312"/>
              </w:rPr>
              <w:t>★</w:t>
            </w:r>
            <w:r>
              <w:rPr>
                <w:rFonts w:ascii="仿宋_GB2312" w:hAnsi="仿宋_GB2312" w:cs="仿宋_GB2312" w:eastAsia="仿宋_GB2312"/>
                <w:sz w:val="21"/>
              </w:rPr>
              <w:t>1、投标人应当具备《中华人民共和国政府采购法》第二十二条第一款规定的条件。</w:t>
            </w:r>
          </w:p>
          <w:p>
            <w:pPr>
              <w:pStyle w:val="null3"/>
              <w:jc w:val="both"/>
            </w:pPr>
            <w:r>
              <w:rPr>
                <w:rFonts w:ascii="仿宋_GB2312" w:hAnsi="仿宋_GB2312" w:cs="仿宋_GB2312" w:eastAsia="仿宋_GB2312"/>
              </w:rPr>
              <w:t>★</w:t>
            </w:r>
            <w:r>
              <w:rPr>
                <w:rFonts w:ascii="仿宋_GB2312" w:hAnsi="仿宋_GB2312" w:cs="仿宋_GB2312" w:eastAsia="仿宋_GB2312"/>
                <w:sz w:val="21"/>
              </w:rPr>
              <w:t>2、所供图书应为经国家出版总署批准出版的各类正版图书，不得提供盗版图书或非法出版物，图书质量必须符合国家相关标准，保证所供图书是全新、未经使用过的正规出版物。书籍内容应健康向上，符合社会主义核心价值观。</w:t>
            </w:r>
          </w:p>
          <w:p>
            <w:pPr>
              <w:pStyle w:val="null3"/>
              <w:jc w:val="both"/>
            </w:pPr>
            <w:r>
              <w:rPr>
                <w:rFonts w:ascii="仿宋_GB2312" w:hAnsi="仿宋_GB2312" w:cs="仿宋_GB2312" w:eastAsia="仿宋_GB2312"/>
                <w:sz w:val="21"/>
              </w:rPr>
              <w:t>3、采购范围：采购出版的纸质图书需与我校采购电子图书目录清单中配套，不低于1000册工科专业图书。</w:t>
            </w:r>
          </w:p>
          <w:p>
            <w:pPr>
              <w:pStyle w:val="null3"/>
              <w:jc w:val="both"/>
            </w:pPr>
            <w:r>
              <w:rPr>
                <w:rFonts w:ascii="仿宋_GB2312" w:hAnsi="仿宋_GB2312" w:cs="仿宋_GB2312" w:eastAsia="仿宋_GB2312"/>
                <w:sz w:val="21"/>
              </w:rPr>
              <w:t>4、配套纸质图书如有污损、图文不清、缺页、倒页等质量问题，以及与订单不符的图书，馆配商须无条件在1个月内退换，不能以任何理由拒绝，由此造成的损失及相关费用全部由馆配商承担。</w:t>
            </w:r>
          </w:p>
          <w:p>
            <w:pPr>
              <w:pStyle w:val="null3"/>
              <w:jc w:val="both"/>
            </w:pPr>
            <w:r>
              <w:rPr>
                <w:rFonts w:ascii="仿宋_GB2312" w:hAnsi="仿宋_GB2312" w:cs="仿宋_GB2312" w:eastAsia="仿宋_GB2312"/>
                <w:sz w:val="21"/>
              </w:rPr>
              <w:t>5、配套纸质图书必须按MARC格式免费提供符合CALIS著录标准的编目数据 (MARC和EXCEL格式)。</w:t>
            </w:r>
          </w:p>
          <w:p>
            <w:pPr>
              <w:pStyle w:val="null3"/>
              <w:jc w:val="both"/>
            </w:pPr>
            <w:r>
              <w:rPr>
                <w:rFonts w:ascii="仿宋_GB2312" w:hAnsi="仿宋_GB2312" w:cs="仿宋_GB2312" w:eastAsia="仿宋_GB2312"/>
              </w:rPr>
              <w:t>★</w:t>
            </w:r>
            <w:r>
              <w:rPr>
                <w:rFonts w:ascii="仿宋_GB2312" w:hAnsi="仿宋_GB2312" w:cs="仿宋_GB2312" w:eastAsia="仿宋_GB2312"/>
                <w:sz w:val="21"/>
              </w:rPr>
              <w:t>6、配套纸质图书须由供应商免费为所供图书加工：贴磁条、盖馆藏单、打登录号、贴条码、贴保护膜等。</w:t>
            </w:r>
          </w:p>
          <w:p>
            <w:pPr>
              <w:pStyle w:val="null3"/>
              <w:jc w:val="both"/>
            </w:pPr>
            <w:r>
              <w:rPr>
                <w:rFonts w:ascii="仿宋_GB2312" w:hAnsi="仿宋_GB2312" w:cs="仿宋_GB2312" w:eastAsia="仿宋_GB2312"/>
                <w:sz w:val="21"/>
              </w:rPr>
              <w:t>7、配套纸质图书分编加工按照招标单位的要求分批次进行，加工差错率按册数计不能超过0.2%；加工差错率超过三批取消下一次招标资格。</w:t>
            </w:r>
          </w:p>
          <w:p>
            <w:pPr>
              <w:pStyle w:val="null3"/>
              <w:jc w:val="both"/>
            </w:pPr>
            <w:r>
              <w:rPr>
                <w:rFonts w:ascii="仿宋_GB2312" w:hAnsi="仿宋_GB2312" w:cs="仿宋_GB2312" w:eastAsia="仿宋_GB2312"/>
                <w:sz w:val="21"/>
              </w:rPr>
              <w:t>8、配套纸质图书要求供应商能提供完善的本地售后服务，并能提供相关证明，能按招标单位的要求将图书及时配送到招标单位指定地点，并承担其间产生的费用；在发送图书之前，应预先电话通知招标单位，以便准备接货；图书在到达指定地点前发生的不可预见的风险均由投标人承担。</w:t>
            </w:r>
          </w:p>
          <w:p>
            <w:pPr>
              <w:pStyle w:val="null3"/>
              <w:jc w:val="both"/>
            </w:pPr>
            <w:r>
              <w:rPr>
                <w:rFonts w:ascii="仿宋_GB2312" w:hAnsi="仿宋_GB2312" w:cs="仿宋_GB2312" w:eastAsia="仿宋_GB2312"/>
                <w:sz w:val="21"/>
              </w:rPr>
              <w:t>9、配送图书分别打包按招标单位的要求编制批次，在包装侧面注明馆配单位、订单号、总量、包号等。所有图书配送加工完成后，提供合同期内所供图书的电子版和纸质版汇总详单。</w:t>
            </w:r>
          </w:p>
          <w:p>
            <w:pPr>
              <w:pStyle w:val="null3"/>
              <w:jc w:val="both"/>
            </w:pPr>
            <w:r>
              <w:rPr>
                <w:rFonts w:ascii="仿宋_GB2312" w:hAnsi="仿宋_GB2312" w:cs="仿宋_GB2312" w:eastAsia="仿宋_GB2312"/>
                <w:sz w:val="21"/>
              </w:rPr>
              <w:t>10、投标单位要具有良好的经营状况，为采购方提供采购查重等服务。</w:t>
            </w:r>
          </w:p>
          <w:p>
            <w:pPr>
              <w:pStyle w:val="null3"/>
              <w:jc w:val="both"/>
            </w:pPr>
            <w:r>
              <w:rPr>
                <w:rFonts w:ascii="仿宋_GB2312" w:hAnsi="仿宋_GB2312" w:cs="仿宋_GB2312" w:eastAsia="仿宋_GB2312"/>
                <w:sz w:val="21"/>
              </w:rPr>
              <w:t>11、投标人应根据招标文件规定负责所投货物的采购、运输、装卸、加工、按照一级馆标准上架、验收和售后服务等工作。</w:t>
            </w:r>
          </w:p>
          <w:p>
            <w:pPr>
              <w:pStyle w:val="null3"/>
              <w:jc w:val="both"/>
            </w:pPr>
            <w:r>
              <w:rPr>
                <w:rFonts w:ascii="仿宋_GB2312" w:hAnsi="仿宋_GB2312" w:cs="仿宋_GB2312" w:eastAsia="仿宋_GB2312"/>
                <w:sz w:val="21"/>
              </w:rPr>
              <w:t>12、所有图书的品种及复本数量均由采购人决定，中标人不得自行搭配和追加非采购人确认订购的品种和复本数量的图书。图书品种、复本数量和配套书与订单不符时，无论是否已作前期加工，中标人必须无条件负责退换。</w:t>
            </w:r>
          </w:p>
          <w:p>
            <w:pPr>
              <w:pStyle w:val="null3"/>
              <w:jc w:val="both"/>
            </w:pPr>
            <w:r>
              <w:rPr>
                <w:rFonts w:ascii="仿宋_GB2312" w:hAnsi="仿宋_GB2312" w:cs="仿宋_GB2312" w:eastAsia="仿宋_GB2312"/>
                <w:sz w:val="21"/>
              </w:rPr>
              <w:t>13、中标人须免费提供图书加工与编目上架、倒架服务(费用包含在图书总报价中)。</w:t>
            </w:r>
          </w:p>
          <w:p>
            <w:pPr>
              <w:pStyle w:val="null3"/>
              <w:jc w:val="both"/>
            </w:pPr>
            <w:r>
              <w:rPr>
                <w:rFonts w:ascii="仿宋_GB2312" w:hAnsi="仿宋_GB2312" w:cs="仿宋_GB2312" w:eastAsia="仿宋_GB2312"/>
                <w:sz w:val="21"/>
              </w:rPr>
              <w:t>六、科研选题数据库</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1、海量元数据仓储：1.8亿余条中外文期刊论文、学位论文、会议论文数据， 772余万条基金项目数据，4654万条学者数据，以及5.4亿条引文数据。</w:t>
            </w:r>
          </w:p>
          <w:p>
            <w:pPr>
              <w:pStyle w:val="null3"/>
              <w:jc w:val="both"/>
            </w:pPr>
            <w:r>
              <w:rPr>
                <w:rFonts w:ascii="仿宋_GB2312" w:hAnsi="仿宋_GB2312" w:cs="仿宋_GB2312" w:eastAsia="仿宋_GB2312"/>
                <w:sz w:val="21"/>
              </w:rPr>
              <w:t>2、科研选题数据库提供学科热点主题演化分析、前沿主题追踪、交叉学科探测、领域新兴主题挖掘等选题发现服务，以及高质量文献推荐、已定选题新颖性评测、选题资讯推荐、辅助标题生成、领域发展报告生成等服务</w:t>
            </w:r>
          </w:p>
          <w:p>
            <w:pPr>
              <w:pStyle w:val="null3"/>
              <w:jc w:val="both"/>
            </w:pPr>
            <w:r>
              <w:rPr>
                <w:rFonts w:ascii="仿宋_GB2312" w:hAnsi="仿宋_GB2312" w:cs="仿宋_GB2312" w:eastAsia="仿宋_GB2312"/>
                <w:sz w:val="21"/>
              </w:rPr>
              <w:t>3、多种检索方式：支持一框式检索，可支持多个关键词检索；可选择教育部学科进行检索。</w:t>
            </w:r>
          </w:p>
          <w:p>
            <w:pPr>
              <w:pStyle w:val="null3"/>
              <w:jc w:val="both"/>
            </w:pPr>
            <w:r>
              <w:rPr>
                <w:rFonts w:ascii="仿宋_GB2312" w:hAnsi="仿宋_GB2312" w:cs="仿宋_GB2312" w:eastAsia="仿宋_GB2312"/>
                <w:sz w:val="21"/>
              </w:rPr>
              <w:t>4、专业算法模型：进行了分布式大数据云计算和智能语义分析，并进行多次机器学习和反复数据演练，应用文献多维共引聚类、态势演化分析、突发词监测、正交软聚类倒排算法等。</w:t>
            </w:r>
          </w:p>
          <w:p>
            <w:pPr>
              <w:pStyle w:val="null3"/>
              <w:jc w:val="both"/>
            </w:pPr>
            <w:r>
              <w:rPr>
                <w:rFonts w:ascii="仿宋_GB2312" w:hAnsi="仿宋_GB2312" w:cs="仿宋_GB2312" w:eastAsia="仿宋_GB2312"/>
                <w:sz w:val="21"/>
              </w:rPr>
              <w:t>5、深度数据处理：基于专家知识和机器学习相结合的方法，构建跨语言主题词表与新词词典，对资源进行多层次、细粒度标引，以支持更精准、深入的数据分析与挖掘；并创建停用词表将学科领域中不具有代表性的词进行过滤。</w:t>
            </w:r>
          </w:p>
          <w:p>
            <w:pPr>
              <w:pStyle w:val="null3"/>
              <w:jc w:val="both"/>
            </w:pPr>
            <w:r>
              <w:rPr>
                <w:rFonts w:ascii="仿宋_GB2312" w:hAnsi="仿宋_GB2312" w:cs="仿宋_GB2312" w:eastAsia="仿宋_GB2312"/>
                <w:sz w:val="21"/>
              </w:rPr>
              <w:t>6、知识图谱技术：采用关系抽取、知识融合、实体链接等知识图谱技术，分析学科发展脉络、揭示前沿发展趋势、追踪新兴研究主题等，并利用脉络图、词云气泡图、网络图、树状图等多种可视化方式直观展示，并有专业的图解进行解释说明。</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开通服务账号：在合同约定的服务期开始前，乙方为甲方提供专为甲方服务的数据库使用权限，甲方确认开通结果，确保可访问所订购内容的权限。</w:t>
            </w:r>
          </w:p>
          <w:p>
            <w:pPr>
              <w:pStyle w:val="null3"/>
              <w:jc w:val="both"/>
            </w:pP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七、专利分析数据库</w:t>
            </w:r>
          </w:p>
          <w:p>
            <w:pPr>
              <w:pStyle w:val="null3"/>
              <w:jc w:val="both"/>
            </w:pPr>
            <w:r>
              <w:rPr>
                <w:rFonts w:ascii="仿宋_GB2312" w:hAnsi="仿宋_GB2312" w:cs="仿宋_GB2312" w:eastAsia="仿宋_GB2312"/>
                <w:sz w:val="21"/>
              </w:rPr>
              <w:t>1、数据：具有丰富的中外专利文献资料和法律状态数据，专利数据涵盖主要国家/地区172个；每日专利数据实时更新。</w:t>
            </w:r>
          </w:p>
          <w:p>
            <w:pPr>
              <w:pStyle w:val="null3"/>
              <w:jc w:val="both"/>
            </w:pPr>
            <w:r>
              <w:rPr>
                <w:rFonts w:ascii="仿宋_GB2312" w:hAnsi="仿宋_GB2312" w:cs="仿宋_GB2312" w:eastAsia="仿宋_GB2312"/>
                <w:sz w:val="21"/>
              </w:rPr>
              <w:t>2、提供全球专利中英文翻译，主要国家收录中英原文三种语言，支持中、英文检索全球专利；数据加工过程中可检索字段420个以上；字段深度加工，提供支持同族/引证等字段的丰富检索指令。</w:t>
            </w:r>
          </w:p>
          <w:p>
            <w:pPr>
              <w:pStyle w:val="null3"/>
              <w:jc w:val="both"/>
            </w:pPr>
            <w:r>
              <w:rPr>
                <w:rFonts w:ascii="仿宋_GB2312" w:hAnsi="仿宋_GB2312" w:cs="仿宋_GB2312" w:eastAsia="仿宋_GB2312"/>
                <w:sz w:val="21"/>
              </w:rPr>
              <w:t>3、检索功能：检索功能模块不低于7个；能够使用任意语种智能语义检索；支持语义检索与布尔检索配合使用；支持多个语义检索条件；兼容专业级检索指令体系和操作；检索结果支持图文模式、首图模式、全图模式、列表模式多种浏览模式；支持概览和详览同页展示和双栏对比模式；支持不看已读浏览设置，附图展示支持智能附图标记；图像检索支持外观专利和实用新型专利检索；支持多图以图搜图；能够自动生成检索提示信息，导出检索报告。</w:t>
            </w:r>
          </w:p>
          <w:p>
            <w:pPr>
              <w:pStyle w:val="null3"/>
              <w:jc w:val="both"/>
            </w:pPr>
            <w:r>
              <w:rPr>
                <w:rFonts w:ascii="仿宋_GB2312" w:hAnsi="仿宋_GB2312" w:cs="仿宋_GB2312" w:eastAsia="仿宋_GB2312"/>
                <w:sz w:val="21"/>
              </w:rPr>
              <w:t>4、分析功能：分析功能支持不低于380个分析维度；支持3个维度的数据分析；支持45种的图表展示分析结果，支持动态图展示；支持以公开号、申请号、同族号、申请人、发明人、代理机构等多种统计单位进行统计；支持计数、平均值、最大值、最小值、中位数、标准差、方差、求和等多种统计方法；支持可复用的自定义专利分析模板；支持导入外部数据绘图。</w:t>
            </w:r>
          </w:p>
          <w:p>
            <w:pPr>
              <w:pStyle w:val="null3"/>
              <w:jc w:val="both"/>
            </w:pPr>
            <w:r>
              <w:rPr>
                <w:rFonts w:ascii="仿宋_GB2312" w:hAnsi="仿宋_GB2312" w:cs="仿宋_GB2312" w:eastAsia="仿宋_GB2312"/>
                <w:sz w:val="21"/>
              </w:rPr>
              <w:t>5、风险排查：提供自动排查风险专利功能。</w:t>
            </w:r>
          </w:p>
          <w:p>
            <w:pPr>
              <w:pStyle w:val="null3"/>
              <w:jc w:val="both"/>
            </w:pPr>
            <w:r>
              <w:rPr>
                <w:rFonts w:ascii="仿宋_GB2312" w:hAnsi="仿宋_GB2312" w:cs="仿宋_GB2312" w:eastAsia="仿宋_GB2312"/>
                <w:sz w:val="21"/>
              </w:rPr>
              <w:t>6、智能分类：支持自动文本分类、机器学习分类、自定义分类等3种方式对专利进行分类。</w:t>
            </w:r>
          </w:p>
          <w:p>
            <w:pPr>
              <w:pStyle w:val="null3"/>
              <w:jc w:val="both"/>
            </w:pPr>
            <w:r>
              <w:rPr>
                <w:rFonts w:ascii="仿宋_GB2312" w:hAnsi="仿宋_GB2312" w:cs="仿宋_GB2312" w:eastAsia="仿宋_GB2312"/>
                <w:sz w:val="21"/>
              </w:rPr>
              <w:t>7、工作空间：单个文件夹可以保存专利或检索式；工作空间支持协作分享、数据标引等。</w:t>
            </w:r>
          </w:p>
          <w:p>
            <w:pPr>
              <w:pStyle w:val="null3"/>
              <w:jc w:val="both"/>
            </w:pPr>
            <w:r>
              <w:rPr>
                <w:rFonts w:ascii="仿宋_GB2312" w:hAnsi="仿宋_GB2312" w:cs="仿宋_GB2312" w:eastAsia="仿宋_GB2312"/>
                <w:sz w:val="21"/>
              </w:rPr>
              <w:t>8、专利监控：支持邮件和微信监控专利信息。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开通服务账号：在合同约定的服务期开始前，乙方为甲方提供专为甲方服务的数据库使用权限，甲方确认开通结果，确保可访问所订购内容的权限。</w:t>
            </w:r>
          </w:p>
          <w:p>
            <w:pPr>
              <w:pStyle w:val="null3"/>
              <w:jc w:val="left"/>
            </w:pPr>
            <w:r>
              <w:rPr>
                <w:rFonts w:ascii="仿宋_GB2312" w:hAnsi="仿宋_GB2312" w:cs="仿宋_GB2312" w:eastAsia="仿宋_GB2312"/>
                <w:sz w:val="21"/>
                <w:color w:val="000000"/>
              </w:rPr>
              <w:t>甲方</w:t>
            </w:r>
            <w:r>
              <w:rPr>
                <w:rFonts w:ascii="仿宋_GB2312" w:hAnsi="仿宋_GB2312" w:cs="仿宋_GB2312" w:eastAsia="仿宋_GB2312"/>
                <w:sz w:val="21"/>
                <w:color w:val="000000"/>
              </w:rPr>
              <w:t>IP范围内的访问权限</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交货时间：合同签订之日起45个日历日内；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交货时间：合同签订之日起45个日历日内；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乙方将数据库向甲方开放并完成安装调试后，约定试用期30日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乙方将数据库向甲方开放并完成安装调试后，约定试用期30日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1、验收依据及方式：验收是项目从实施到售后维护的一个过度阶段，验收通过之后实施的项目正式完成，项目进入系统售后维护阶段。 为使陕西工业职业技术学院图书馆2025年建设项目按照要求进行，确保项目完成后达到有关要求和标准，正常运行平稳。按照采购项目及要求的全部条款，完全按照验收流程进行安装、演示及验收。并且安装及验收不涉及额外的费 用。安装调试完成标准 2、安装调试完成标准：在学校IP范围内正常访问数据库，并确保数据库在设备上的运行稳定。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1、验收依据及方式：验收是项目从实施到售后维护的一个过度阶段，验收通过之后实施的项目正式完成，项目进入系统售后维护阶段。 为使陕西工业职业技术学院图书馆2025年建设项目按照要求进行，确保项目完成后达到有关要求和标准，正常运行平稳。按照采购项目及要求的全部条款，完全按照验收流程进行安装、演示及验收。并且安装及验收不涉及额外的费用。安装调试完成标准 2、安装调试完成标准：在学校IP范围内正常访问数据库，并确保数据库在设备上的运行稳定。3、图书质量合格，图书品种与电子图书目录相符。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（1）供应商必须保证所提供的产品均为崭新的、合法的正品，其质量、规格和性能应完全满足合同约定要求。同时保证享有设备完全知识产权及所有权，无任何权利瑕疵。 （2）供应商所供数字图书必须与我校图书馆提供的采购订单相符，不得更换或搭配未订购的数字图书，如果出现违例，超出订单以外的数字图书我校将不予以付款。 （3）在验收数字图书的过程中，如发现乙方交付设施设备，不符合合同要求及约定技术参数的，及时履行更换或义务并承担设施设备安装调试前设施设备破损、遗失、盗抢等风险。 （4）因包装或运输过程造成的数字图书产品在设计、制造、包装、运输过程中，严格执行国家及行业标准规范，由供应商负责。 （5）必要时，供应商能够派出人员驻校进行调试，有关费用自理。 （6）质保期： 自甲方书面验收合格之日起算 1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（1）供应商必须保证所提供的产品均为崭新的、合法的正品，其质量、规格和性能应完全满足合同约定要求。同时保证享有设备完全知识产权及所有权，无任何权利瑕疵。 （2）供应商所供数字图书必须与我校图书馆提供的采购订单相符，不得更换或搭配未订购的数字图书，如果出现违例，超出订单以外的数字图书我校将不予以付款。 （3）在验收数字图书的过程中，如发现乙方交付设施设备，不符合合同要求及约定技术参数的，及时履行更换或义务并承担设施设备安装调试前设施设备破损、遗失、盗抢等风险。 （4）因包装或运输过程造成的数字图书产品在设计、制造、包装、运输过程中，严格执行国家及行业标准规范，由供应商负责。 （5）必要时，供应商能够派出人员驻校进行调试，有关费用自理。（6）质保期： 自甲方书面验收合格之日起算 1 年。 其中纸电同步图书应满足以下要求（1）供应商必须保证提供的纸质图书为国家正规出版社的正版图书，不得加入盗版图书及其它类型非法出版物。若出现有盗版或其它类型非法出版物，一经查实，我校将拒付书款，终止合同，供应商要承担所有经济损失和法律责任。 （2）供应商所供图书必须与我校采购的电子图书提供的图书目录相符，不得更换或搭配未订购的图书，如果出现违例，超出订单以外的图书我校将不予以付款。（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有关费用自理。（4）对于出现开胶、散页、倒装、缺页、污损等有质量问题的图书，无论加工与否，供应商必须无条件及时退换。（5）质保期： 自甲方书面验收合格之日起算 1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合同一经签订，不得随意变更、中止或终止。对确需变更、调整或者中止、终止合同的，应按规定履行相应的手续。合同执行中发生争议的，甲、乙双方应协商解决，协商达不成一致时，可向甲方所在地人民法院提请诉讼。4、乙方逾期供货， 每延迟1日， 应按合同总价款的1‰向甲方支付违约金，因不可抗力或经甲方同意除外，但违约金总额不超过合同总价的10％。如合同总价5％以上的货物迟达10日的，甲方有权解除本合同。 5、甲方逾期付款，每延迟1日，应按合同总价款的1‰向乙方支付违约金，因不可抗力或经乙方同意除外。 6、如乙方产品质量不符合国家标准或未达到本校内控标准，甲方有权退货，并且乙方应承担甲方合同总价款的10％的违约金并赔偿其他损失。 7、在合同规定的供货期内乙方未如数交货，除应如数补齐外，还应承担合同总款的10％违约金。 8、保修期内因产品质量问题，乙方未按合同规定及时进行维修、更换，甲方可自行组织人员进行维修、更换，因此造成的相关责任、费用由乙方承担。 9、乙方对材料不 按招标文件要求，擅自更换，除恢复原招标产品外，应承担更换部分价款10%的违约金。 10、乙方如对材料以次充好，除全部按要求恢复外，应承担此部分价款10%的违约金。 11、如由于产品质量原因，不能通过验收，乙方除按规定无偿更换外，应承担所涉及产品总价款的10％违约金。 12、乙方负责现场施工人员及其他人员安全。如因乙方原因造成人员伤亡或财产损失，由乙方负责并承担一切赔偿责任。甲方有权追究乙方的违约责任。 13、如涉及知识产权及侵权等问题，一律由供货方承担相应后果。14、乙方供应设施设备存在知识产权瑕疵或所有权瑕疵， 导致第三方向甲方索赔的， 因此 产生的赔偿款、行政罚款、处理纠纷发生的律师费、诉讼费、保全费等各项费用由乙方承担。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2.未按合同要求提供服务或服务质量不能满足服务要求和标准，采购人有权终止合同，并对供方违约行为进行追究，同时按《中华人民共和国政府采购法》的有关规定进行处罚。 3.合同一经签订，不得随意变更、中止或终止。对确需变更、调整或者中止、终止合同的，应按规定履行相应的手续。合同执行中发生争议的，甲、乙双方应协商解决，协商达不成一致时，可向甲方所在地人民法院提请诉讼。4、乙方逾期供货， 每延迟1日， 应按合同总价款的1‰向甲方支付违约金，因不可抗力或经甲方同意除外，但违约金总额不超过合同总价的10％。如合同总价5％以上的货物迟达10日的，甲方有权解除本合同。 5、甲方逾期付款，每延迟1日，应按合同总价款的1‰向乙方支付违约金，因不可抗力或经乙方同意除外。 6、如乙方产品质量不符合国家标准或未达到本校内控标准，甲方有权退货，并且乙方应承担甲方合同总价款的10％的违约金并赔偿其他损失。 7、在合同规定的供货期内乙方未如数交货，除应如数补齐外，还应承担合同总款的10％违约金。 8、保修期内因产品质量问题，乙方未按合同规定及时进行维修、更换，甲方可自行组织人员进行维修、更换，因此造成的相关责任、费用由乙方承担。 9、乙方对材料不 按招标文件要求，擅自更换，除恢复原招标产品外，应承担更换部分价款10%的违约金。 10、乙方如对材料以次充好，除全部按要求恢复外，应承担此部分价款10%的违约金。 11、如由于产品质量原因，不能通过验收，乙方除按规定无偿更换外，应承担所涉及产品总价款的10％违约金。 12、乙方负责现场施工人员及其他人员安全。如因乙方原因造成人员伤亡或财产损失，由乙方负责并承担一切赔偿责任。甲方有权追究乙方的违约责任。 13、如涉及知识产权及侵权等问题，一律由供货方承担相应后果。14、乙方供应设施设备存在知识产权瑕疵或所有权瑕疵， 导致第三方向甲方索赔的， 因此 产生的赔偿款、行政罚款、处理纠纷发生的律师费、诉讼费、保全费等各项费用由乙方承担。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响应文件，同时须线下提交纸质响应文件正本壹份、副本贰份、响应文件电子版壹份（以U盘形式提供，文件格式包含.doc/.docx格式及正本签字盖章后扫描的.pdf格式）；若电子响应文件与纸质响应文件不一致的，以电子响应文件为准；若正本和副本不符，以正本为准。 2、响应文件正、副本分别各自装订成册密封，响应文件电子版随正本封装，在封口处加盖供应商公章。 3、线下响应文件递交截止时间：同响应文件开启时间。 4、线下递交响应文件地点：西安经济技术开发区凤城十二路首创富北高银26号楼304室。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营业执照、组织机构代码证、税务登记证（三证合一只提供营业执照，事业单位提供事业单位法人证书，自然人应提供身份证）合法有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供应商提供具有履行合同所必需的设备和专业技术能力的承诺</w:t>
            </w:r>
          </w:p>
        </w:tc>
        <w:tc>
          <w:tcPr>
            <w:tcW w:type="dxa" w:w="3322"/>
          </w:tcPr>
          <w:p>
            <w:pPr>
              <w:pStyle w:val="null3"/>
            </w:pPr>
            <w:r>
              <w:rPr>
                <w:rFonts w:ascii="仿宋_GB2312" w:hAnsi="仿宋_GB2312" w:cs="仿宋_GB2312" w:eastAsia="仿宋_GB2312"/>
              </w:rPr>
              <w:t>供应商提供具有履行合同所必需的设备和专业技术能力的承诺，供应商需在项目电子化交易系统中按要求上传相应证明文件并进行电子签章。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提供2023年度经审计的财务报告或开标前六个月内开户银行开具的资信证明及基本存款账户信息；供应商需在项目电子化交易系统中按要求上传相应证明文件并进行电子签章。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提供开标前六个月已缴纳任意一个月完税凭证或税务机关开具的完税证明（任意税种）；依法免税的应提供相关文件证明；供应商需在项目电子化交易系统中按要求上传相应证明文件并进行电子签章。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供应商不得为“信用中国”网站（www.creditchina.gov.cn）或“中国执信公开网”中被列入失信被执行人、重大税收违法案件当事人名单和中 国政府采购网（www.ccgp.gov.cn）被列入政府采购严重违法失信行为记录名单的单位。供应商需在项目电子化交易系统中按要求上传相应证明文件并进行电子签章。开标时将由代理机构进行现场查询。</w:t>
            </w:r>
          </w:p>
        </w:tc>
        <w:tc>
          <w:tcPr>
            <w:tcW w:type="dxa" w:w="1661"/>
          </w:tcPr>
          <w:p>
            <w:pPr>
              <w:pStyle w:val="null3"/>
            </w:pPr>
            <w:r>
              <w:rPr>
                <w:rFonts w:ascii="仿宋_GB2312" w:hAnsi="仿宋_GB2312" w:cs="仿宋_GB2312" w:eastAsia="仿宋_GB2312"/>
              </w:rPr>
              <w:t>中小企业声明函 残疾人福利性单位声明函 资格证明材料.docx 参加政府采购活动行为自律承诺书.docx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本项目不接受联合体投标，供应商需在项目电子化交易系统中按要求上传相应承诺并进行电子签章。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参加政府采购活动行为自律承诺书.docx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营业执照、组织机构代码证、税务登记证（三证合一只提供营业执照，事业单位提供事业单位法人证书，自然人应提供身份证）合法有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供应商提供具有履行合同所必需的设备和专业技术能力的承诺</w:t>
            </w:r>
          </w:p>
        </w:tc>
        <w:tc>
          <w:tcPr>
            <w:tcW w:type="dxa" w:w="3322"/>
          </w:tcPr>
          <w:p>
            <w:pPr>
              <w:pStyle w:val="null3"/>
            </w:pPr>
            <w:r>
              <w:rPr>
                <w:rFonts w:ascii="仿宋_GB2312" w:hAnsi="仿宋_GB2312" w:cs="仿宋_GB2312" w:eastAsia="仿宋_GB2312"/>
              </w:rPr>
              <w:t>供应商提供具有履行合同所必需的设备和专业技术能力的承诺，供应商需在项目电子化交易系统中按要求上传相应证明文件并进行电子签章。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提供2023年度经审计的财务报告或开标前六个月内开户银行开具的资信证明及基本存款账户信息；供应商需在项目电子化交易系统中按要求上传相应证明文件并进行电子签章。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提供开标前六个月已缴纳任意一个月完税凭证或税务机关开具的完税证明（任意税种）；依法免税的应提供相关文件证明；供应商需在项目电子化交易系统中按要求上传相应证明文件并进行电子签章。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已缴存的任意一个月的社会保障资金缴存证明或社保机构开具的社会保险参保缴费情况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供应商不得为“信用中国”网站（www.creditchina.gov.cn）或“中国执信公开网”中被列入失信被执行人、重大税收违法案件当事人名单和中 国政府采购网（www.ccgp.gov.cn）被列入政府采购严重违法失信行为记录名单的单位。供应商需在项目电子化交易系统中按要求上传相应证明文件并进行电子签章。开标时将由代理机构进行现场查询。</w:t>
            </w:r>
          </w:p>
        </w:tc>
        <w:tc>
          <w:tcPr>
            <w:tcW w:type="dxa" w:w="1661"/>
          </w:tcPr>
          <w:p>
            <w:pPr>
              <w:pStyle w:val="null3"/>
            </w:pPr>
            <w:r>
              <w:rPr>
                <w:rFonts w:ascii="仿宋_GB2312" w:hAnsi="仿宋_GB2312" w:cs="仿宋_GB2312" w:eastAsia="仿宋_GB2312"/>
              </w:rPr>
              <w:t>中小企业声明函 残疾人福利性单位声明函 资格证明材料.docx 参加政府采购活动行为自律承诺书.docx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本项目不接受联合体投标，供应商需在项目电子化交易系统中按要求上传相应承诺并进行电子签章。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参加政府采购活动行为自律承诺书.docx 陕西省政府采购供应商拒绝政府采购领域商业贿赂承诺书.docx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投标产品完全符合、响应招标文件要求，没有负偏离的得35分，参数中每有一条技术指标负偏离扣1分，扣完为止。满分35分。 注：投标供应商须在技术响应表中逐条对技术参数进行应答。</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周期及质量</w:t>
            </w:r>
          </w:p>
        </w:tc>
        <w:tc>
          <w:tcPr>
            <w:tcW w:type="dxa" w:w="2492"/>
          </w:tcPr>
          <w:p>
            <w:pPr>
              <w:pStyle w:val="null3"/>
            </w:pPr>
            <w:r>
              <w:rPr>
                <w:rFonts w:ascii="仿宋_GB2312" w:hAnsi="仿宋_GB2312" w:cs="仿宋_GB2312" w:eastAsia="仿宋_GB2312"/>
              </w:rPr>
              <w:t>一、评审内容： 供应商针对本项目提供具体可行的①实施周期；②进度管理；③质量控制； 二、评审标准： 1、完整性：方案必须全面，对评审内容中的各项要求有详细描述； 2、合理性：切合本项目实际情况，提出步骤清晰、合理的方案； 3、针对性：方案能够紧扣项目实际情况，内容科学合理。 三、赋分标准： ①实施周期：每完全满足一个评审标准得1分，满分3分； ②进度管理：每完全满足一个评审标准得1分，满分3分； ③质量控制；每完全满足一个评审标准得1分，满分3分；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一、评审内容： 供应商针对于系统使用故障具有相应的保障措施，内容包括但不限于①网络服务；②电话服务；③上门服务； 二、评审标准： 1、完整性：方案必须全面，对评审内容中的各项要求有详细描述； 2、合理性：切合本项目实际情况，提出步骤清晰、合理的方案； 3、针对性：方案能够紧扣项目实际情况，内容科学合理。 三、赋分标准： ①网络服务：每完全满足一个评审标准得1分，满分3分； ②电话服务：每完全满足一个评审标准得1分，满分3分； ③上门服务；每完全满足一个评审标准得1分，满分3分；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供应商所提供数据不是通过破解，盗窃他人数据等非法手段而来，所有资源必须为正版且彻底解决版权,以及采购人对电子资源的使用不受侵权问题的干扰等内容的承诺； 二、评审标准： 1、完整性：方案必须全面，对评审内容中的要求有详细描述； 2、真实性：切合本项目实际情况，有真实、合理方案； 3、合法性：方案能够紧扣项目实际情况，内容真实、合法。 三、赋分标准： 评审内容每完全满足一个评审标准得1分，满分3分；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供应商针对本项目有完整的售后服务方案，包括①质保期限及服务承诺；②售后服务内容；③质量保证措施；④响应方式、响应时间； 二、评审标准 1、完整性：内容必须全面，对评审内容中的各项要求有详细描述； 2、真实性：切合项目具体情况，明确责任及具体的方案； 3、针对性：方案能够紧扣项目实际情况，内容科学合理。 三、赋分标准； ①质保期限及服务承诺：每完全满足一个评审标准得0.5分，满分1.5分； ②售后服务内容：每完全满足一个评审标准得0.5分，满分1.5分； ③质量保证措施：每完全满足一个评审标准得0.5分，满分1.5分； ④响应方式、响应时间：每完全满足一个评审标准得0.5分，满分1.5分；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提供2022年1月1日至今类似项目业绩，以合同文件为依据(加盖供应商公章的完整复印件为准)，每提供一份业绩得2分，满分8分。不提供或不按要求提供，本项得0分。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提供政府采购政策等证明材料）</w:t>
            </w:r>
          </w:p>
        </w:tc>
        <w:tc>
          <w:tcPr>
            <w:tcW w:type="dxa" w:w="1661"/>
          </w:tcPr>
          <w:p>
            <w:pPr>
              <w:pStyle w:val="null3"/>
            </w:pPr>
            <w:r>
              <w:rPr>
                <w:rFonts w:ascii="仿宋_GB2312" w:hAnsi="仿宋_GB2312" w:cs="仿宋_GB2312" w:eastAsia="仿宋_GB2312"/>
              </w:rPr>
              <w:t>开标一览表 中小企业声明函 残疾人福利性单位声明函 标的清单 其他资料.docx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投标产品完全符合、响应招标文件要求，没有负偏离的得35分，参数中每有一条技术指标负偏离扣1分，扣完为止。满分35分。 注：投标供应商须在技术响应表中逐条对技术参数进行应答。</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周期及质量</w:t>
            </w:r>
          </w:p>
        </w:tc>
        <w:tc>
          <w:tcPr>
            <w:tcW w:type="dxa" w:w="2492"/>
          </w:tcPr>
          <w:p>
            <w:pPr>
              <w:pStyle w:val="null3"/>
            </w:pPr>
            <w:r>
              <w:rPr>
                <w:rFonts w:ascii="仿宋_GB2312" w:hAnsi="仿宋_GB2312" w:cs="仿宋_GB2312" w:eastAsia="仿宋_GB2312"/>
              </w:rPr>
              <w:t>一、评审内容： 供应商针对本项目提供具体可行的①实施周期；②进度管理；③质量控制； 二、评审标准： 1、完整性：方案必须全面，对评审内容中的各项要求有详细描述； 2、合理性：切合本项目实际情况，提出步骤清晰、合理的方案； 3、针对性：方案能够紧扣项目实际情况，内容科学合理。 三、赋分标准： ①实施周期：每完全满足一个评审标准得1分，满分3分； ②进度管理：每完全满足一个评审标准得1分，满分3分； ③质量控制；每完全满足一个评审标准得1分，满分3分；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一、评审内容： 供应商针对于系统使用故障具有相应的保障措施，内容包括但不限于①网络服务；②电话服务；③上门服务； 二、评审标准： 1、完整性：方案必须全面，对评审内容中的各项要求有详细描述； 2、合理性：切合本项目实际情况，提出步骤清晰、合理的方案； 3、针对性：方案能够紧扣项目实际情况，内容科学合理。 三、赋分标准： ①网络服务：每完全满足一个评审标准得1分，满分3分； ②电话服务：每完全满足一个评审标准得1分，满分3分； ③上门服务；每完全满足一个评审标准得1分，满分3分；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供应商所提供数据不是通过破解，盗窃他人数据等非法手段而来，所有资源必须为正版且彻底解决版权,以及采购人对电子资源的使用不受侵权问题的干扰等内容的承诺； 二、评审标准： 1、完整性：方案必须全面，对评审内容中的要求有详细描述； 2、真实性：切合本项目实际情况，有真实、合理方案； 3、合法性：方案能够紧扣项目实际情况，内容真实、合法。 三、赋分标准： 评审内容每完全满足一个评审标准得1分，满分3分；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供应商针对本项目有完整的售后服务方案，包括①质保期限及服务承诺；②售后服务内容；③质量保证措施；④响应方式、响应时间； 二、评审标准 1、完整性：内容必须全面，对评审内容中的各项要求有详细描述； 2、真实性：切合项目具体情况，明确责任及具体的方案； 3、针对性：方案能够紧扣项目实际情况，内容科学合理。 三、赋分标准； ①质保期限及服务承诺：每完全满足一个评审标准得0.5分，满分1.5分； ②售后服务内容：每完全满足一个评审标准得0.5分，满分1.5分； ③质量保证措施：每完全满足一个评审标准得0.5分，满分1.5分； ④响应方式、响应时间：每完全满足一个评审标准得0.5分，满分1.5分；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提供2022年1月1日至今类似项目业绩，以合同文件为依据(加盖供应商公章的完整复印件为准)，每提供一份业绩得2分，满分8分。不提供或不按要求提供，本项得0分。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提供政府采购政策等证明材料）</w:t>
            </w:r>
          </w:p>
        </w:tc>
        <w:tc>
          <w:tcPr>
            <w:tcW w:type="dxa" w:w="1661"/>
          </w:tcPr>
          <w:p>
            <w:pPr>
              <w:pStyle w:val="null3"/>
            </w:pPr>
            <w:r>
              <w:rPr>
                <w:rFonts w:ascii="仿宋_GB2312" w:hAnsi="仿宋_GB2312" w:cs="仿宋_GB2312" w:eastAsia="仿宋_GB2312"/>
              </w:rPr>
              <w:t>开标一览表 中小企业声明函 残疾人福利性单位声明函 标的清单 其他资料.docx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详见附件：参加政府采购活动行为自律承诺书.docx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详见附件：参加政府采购活动行为自律承诺书.docx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详见附件：2025年度图书馆数字资源采购项目合同.docx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