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981E520">
      <w:pPr>
        <w:keepNext w:val="0"/>
        <w:keepLines w:val="0"/>
        <w:pageBreakBefore w:val="0"/>
        <w:widowControl/>
        <w:kinsoku w:val="0"/>
        <w:wordWrap/>
        <w:overflowPunct/>
        <w:topLinePunct w:val="0"/>
        <w:autoSpaceDE w:val="0"/>
        <w:autoSpaceDN w:val="0"/>
        <w:bidi w:val="0"/>
        <w:adjustRightInd/>
        <w:snapToGrid/>
        <w:spacing w:line="360" w:lineRule="auto"/>
        <w:ind w:left="0"/>
        <w:jc w:val="center"/>
        <w:textAlignment w:val="baseline"/>
        <w:outlineLvl w:val="0"/>
      </w:pPr>
    </w:p>
    <w:p w14:paraId="5DB8CAC1">
      <w:pPr>
        <w:keepNext w:val="0"/>
        <w:keepLines w:val="0"/>
        <w:pageBreakBefore w:val="0"/>
        <w:wordWrap/>
        <w:overflowPunct/>
        <w:topLinePunct w:val="0"/>
        <w:bidi w:val="0"/>
        <w:spacing w:line="336" w:lineRule="auto"/>
        <w:rPr>
          <w:rFonts w:hint="eastAsia" w:ascii="宋体" w:hAnsi="宋体" w:eastAsia="宋体" w:cs="宋体"/>
          <w:spacing w:val="0"/>
          <w:position w:val="0"/>
          <w:sz w:val="21"/>
          <w:szCs w:val="21"/>
        </w:rPr>
      </w:pPr>
      <w:bookmarkStart w:id="0" w:name="_GoBack"/>
      <w:bookmarkEnd w:id="0"/>
    </w:p>
    <w:p w14:paraId="26F95089">
      <w:pPr>
        <w:keepNext w:val="0"/>
        <w:keepLines w:val="0"/>
        <w:pageBreakBefore w:val="0"/>
        <w:wordWrap/>
        <w:overflowPunct/>
        <w:topLinePunct w:val="0"/>
        <w:bidi w:val="0"/>
        <w:spacing w:line="336" w:lineRule="auto"/>
        <w:jc w:val="center"/>
        <w:rPr>
          <w:rFonts w:hint="eastAsia" w:ascii="宋体" w:hAnsi="宋体" w:eastAsia="宋体" w:cs="宋体"/>
          <w:b/>
          <w:bCs/>
          <w:spacing w:val="0"/>
          <w:position w:val="0"/>
          <w:sz w:val="36"/>
          <w:szCs w:val="36"/>
        </w:rPr>
      </w:pPr>
      <w:r>
        <w:rPr>
          <w:rFonts w:hint="eastAsia" w:ascii="宋体" w:hAnsi="宋体" w:eastAsia="宋体" w:cs="宋体"/>
          <w:b/>
          <w:bCs/>
          <w:spacing w:val="0"/>
          <w:position w:val="0"/>
          <w:sz w:val="28"/>
          <w:szCs w:val="28"/>
        </w:rPr>
        <w:t>合同草案条款</w:t>
      </w:r>
    </w:p>
    <w:p w14:paraId="0CF99953">
      <w:pPr>
        <w:keepNext w:val="0"/>
        <w:keepLines w:val="0"/>
        <w:pageBreakBefore w:val="0"/>
        <w:wordWrap/>
        <w:overflowPunct/>
        <w:topLinePunct w:val="0"/>
        <w:bidi w:val="0"/>
        <w:adjustRightInd w:val="0"/>
        <w:snapToGrid w:val="0"/>
        <w:spacing w:line="336" w:lineRule="auto"/>
        <w:ind w:firstLine="482" w:firstLineChars="200"/>
        <w:rPr>
          <w:rFonts w:hint="eastAsia" w:ascii="宋体" w:hAnsi="宋体" w:eastAsia="宋体" w:cs="宋体"/>
          <w:b/>
          <w:kern w:val="0"/>
          <w:sz w:val="24"/>
          <w:szCs w:val="24"/>
        </w:rPr>
      </w:pPr>
      <w:r>
        <w:rPr>
          <w:rFonts w:hint="eastAsia" w:ascii="宋体" w:hAnsi="宋体" w:eastAsia="宋体" w:cs="宋体"/>
          <w:b/>
          <w:kern w:val="0"/>
          <w:sz w:val="24"/>
          <w:szCs w:val="24"/>
        </w:rPr>
        <w:t>采购人（全称）：</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；（以下简称甲方）</w:t>
      </w:r>
    </w:p>
    <w:p w14:paraId="2AEADAFD">
      <w:pPr>
        <w:keepNext w:val="0"/>
        <w:keepLines w:val="0"/>
        <w:pageBreakBefore w:val="0"/>
        <w:wordWrap/>
        <w:overflowPunct/>
        <w:topLinePunct w:val="0"/>
        <w:bidi w:val="0"/>
        <w:adjustRightInd w:val="0"/>
        <w:snapToGrid w:val="0"/>
        <w:spacing w:line="336" w:lineRule="auto"/>
        <w:ind w:firstLine="482" w:firstLineChars="200"/>
        <w:rPr>
          <w:rFonts w:hint="eastAsia" w:ascii="宋体" w:hAnsi="宋体" w:eastAsia="宋体" w:cs="宋体"/>
          <w:kern w:val="0"/>
          <w:sz w:val="24"/>
          <w:szCs w:val="24"/>
          <w:u w:val="single"/>
        </w:rPr>
      </w:pPr>
      <w:r>
        <w:rPr>
          <w:rFonts w:hint="eastAsia" w:ascii="宋体" w:hAnsi="宋体" w:eastAsia="宋体" w:cs="宋体"/>
          <w:b/>
          <w:kern w:val="0"/>
          <w:sz w:val="24"/>
          <w:szCs w:val="24"/>
        </w:rPr>
        <w:t>成交供应商（全称）：</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；（以下简称乙方）</w:t>
      </w:r>
    </w:p>
    <w:p w14:paraId="49433DED">
      <w:pPr>
        <w:keepNext w:val="0"/>
        <w:keepLines w:val="0"/>
        <w:pageBreakBefore w:val="0"/>
        <w:wordWrap/>
        <w:overflowPunct/>
        <w:topLinePunct w:val="0"/>
        <w:bidi w:val="0"/>
        <w:spacing w:line="336" w:lineRule="auto"/>
        <w:ind w:firstLine="480"/>
        <w:rPr>
          <w:rFonts w:hint="eastAsia" w:ascii="宋体" w:hAnsi="宋体" w:eastAsia="宋体" w:cs="宋体"/>
          <w:kern w:val="0"/>
          <w:sz w:val="24"/>
          <w:szCs w:val="24"/>
        </w:rPr>
      </w:pPr>
      <w:r>
        <w:rPr>
          <w:rFonts w:hint="eastAsia" w:ascii="宋体" w:hAnsi="宋体" w:eastAsia="宋体" w:cs="宋体"/>
          <w:kern w:val="0"/>
          <w:sz w:val="24"/>
          <w:szCs w:val="24"/>
        </w:rPr>
        <w:t>依照《中华人民共和国民法典》及其他有关法律、法规，遵循平等、自愿、公平和诚信的原则，双方就本项目范围与相关服务事项协商一致，订立本合同。</w:t>
      </w:r>
    </w:p>
    <w:p w14:paraId="15ABEBD9">
      <w:pPr>
        <w:keepNext w:val="0"/>
        <w:keepLines w:val="0"/>
        <w:pageBreakBefore w:val="0"/>
        <w:wordWrap/>
        <w:overflowPunct/>
        <w:topLinePunct w:val="0"/>
        <w:autoSpaceDE w:val="0"/>
        <w:autoSpaceDN w:val="0"/>
        <w:bidi w:val="0"/>
        <w:adjustRightInd w:val="0"/>
        <w:snapToGrid w:val="0"/>
        <w:spacing w:line="336" w:lineRule="auto"/>
        <w:rPr>
          <w:rFonts w:hint="eastAsia" w:ascii="宋体" w:hAnsi="宋体" w:eastAsia="宋体" w:cs="宋体"/>
          <w:b/>
          <w:bCs/>
          <w:kern w:val="0"/>
          <w:sz w:val="24"/>
          <w:szCs w:val="24"/>
        </w:rPr>
      </w:pPr>
      <w:r>
        <w:rPr>
          <w:rFonts w:hint="eastAsia" w:ascii="宋体" w:hAnsi="宋体" w:eastAsia="宋体" w:cs="宋体"/>
          <w:b/>
          <w:bCs/>
          <w:kern w:val="0"/>
          <w:sz w:val="24"/>
          <w:szCs w:val="24"/>
        </w:rPr>
        <w:t xml:space="preserve">一、合同内容 </w:t>
      </w:r>
    </w:p>
    <w:p w14:paraId="5B72FAB4">
      <w:pPr>
        <w:keepNext w:val="0"/>
        <w:keepLines w:val="0"/>
        <w:pageBreakBefore w:val="0"/>
        <w:wordWrap/>
        <w:overflowPunct/>
        <w:topLinePunct w:val="0"/>
        <w:autoSpaceDE w:val="0"/>
        <w:autoSpaceDN w:val="0"/>
        <w:bidi w:val="0"/>
        <w:adjustRightInd w:val="0"/>
        <w:snapToGrid w:val="0"/>
        <w:spacing w:line="336" w:lineRule="auto"/>
        <w:ind w:firstLine="482" w:firstLineChars="200"/>
        <w:textAlignment w:val="bottom"/>
        <w:rPr>
          <w:rFonts w:hint="eastAsia" w:ascii="宋体" w:hAnsi="宋体" w:eastAsia="宋体" w:cs="宋体"/>
          <w:b/>
          <w:kern w:val="0"/>
          <w:sz w:val="24"/>
          <w:szCs w:val="24"/>
          <w:u w:val="single"/>
        </w:rPr>
      </w:pPr>
      <w:r>
        <w:rPr>
          <w:rFonts w:hint="eastAsia" w:ascii="宋体" w:hAnsi="宋体" w:eastAsia="宋体" w:cs="宋体"/>
          <w:b/>
          <w:kern w:val="0"/>
          <w:sz w:val="24"/>
          <w:szCs w:val="24"/>
          <w:u w:val="single"/>
        </w:rPr>
        <w:t xml:space="preserve">                         </w:t>
      </w:r>
    </w:p>
    <w:p w14:paraId="4C62B489">
      <w:pPr>
        <w:keepNext w:val="0"/>
        <w:keepLines w:val="0"/>
        <w:pageBreakBefore w:val="0"/>
        <w:wordWrap/>
        <w:overflowPunct/>
        <w:topLinePunct w:val="0"/>
        <w:autoSpaceDE w:val="0"/>
        <w:autoSpaceDN w:val="0"/>
        <w:bidi w:val="0"/>
        <w:adjustRightInd w:val="0"/>
        <w:spacing w:line="336" w:lineRule="auto"/>
        <w:ind w:firstLine="482" w:firstLineChars="200"/>
        <w:rPr>
          <w:rFonts w:hint="eastAsia" w:ascii="宋体" w:hAnsi="宋体" w:eastAsia="宋体" w:cs="宋体"/>
          <w:b/>
          <w:kern w:val="0"/>
          <w:sz w:val="24"/>
          <w:szCs w:val="24"/>
          <w:u w:val="single"/>
        </w:rPr>
      </w:pPr>
      <w:r>
        <w:rPr>
          <w:rFonts w:hint="eastAsia" w:ascii="宋体" w:hAnsi="宋体" w:eastAsia="宋体" w:cs="宋体"/>
          <w:b/>
          <w:kern w:val="0"/>
          <w:sz w:val="24"/>
          <w:szCs w:val="24"/>
          <w:u w:val="single"/>
        </w:rPr>
        <w:t xml:space="preserve">                         </w:t>
      </w:r>
    </w:p>
    <w:p w14:paraId="47F26B05">
      <w:pPr>
        <w:keepNext w:val="0"/>
        <w:keepLines w:val="0"/>
        <w:pageBreakBefore w:val="0"/>
        <w:wordWrap/>
        <w:overflowPunct/>
        <w:topLinePunct w:val="0"/>
        <w:autoSpaceDE w:val="0"/>
        <w:autoSpaceDN w:val="0"/>
        <w:bidi w:val="0"/>
        <w:adjustRightInd w:val="0"/>
        <w:snapToGrid w:val="0"/>
        <w:spacing w:line="336" w:lineRule="auto"/>
        <w:rPr>
          <w:rFonts w:hint="eastAsia" w:ascii="宋体" w:hAnsi="宋体" w:eastAsia="宋体" w:cs="宋体"/>
          <w:b/>
          <w:bCs/>
          <w:kern w:val="0"/>
          <w:sz w:val="24"/>
          <w:szCs w:val="24"/>
        </w:rPr>
      </w:pPr>
      <w:r>
        <w:rPr>
          <w:rFonts w:hint="eastAsia" w:ascii="宋体" w:hAnsi="宋体" w:eastAsia="宋体" w:cs="宋体"/>
          <w:b/>
          <w:bCs/>
          <w:kern w:val="0"/>
          <w:sz w:val="24"/>
          <w:szCs w:val="24"/>
        </w:rPr>
        <w:t>二、服务地点及服务期限</w:t>
      </w:r>
    </w:p>
    <w:p w14:paraId="00B84F36">
      <w:pPr>
        <w:keepNext w:val="0"/>
        <w:keepLines w:val="0"/>
        <w:pageBreakBefore w:val="0"/>
        <w:wordWrap/>
        <w:overflowPunct/>
        <w:topLinePunct w:val="0"/>
        <w:autoSpaceDE w:val="0"/>
        <w:autoSpaceDN w:val="0"/>
        <w:bidi w:val="0"/>
        <w:adjustRightInd w:val="0"/>
        <w:spacing w:line="336" w:lineRule="auto"/>
        <w:ind w:firstLine="480" w:firstLineChars="200"/>
        <w:rPr>
          <w:rFonts w:hint="eastAsia" w:ascii="宋体" w:hAnsi="宋体" w:eastAsia="宋体" w:cs="宋体"/>
          <w:bCs/>
          <w:kern w:val="0"/>
          <w:sz w:val="24"/>
          <w:szCs w:val="24"/>
          <w:highlight w:val="none"/>
        </w:rPr>
      </w:pPr>
      <w:r>
        <w:rPr>
          <w:rFonts w:hint="eastAsia" w:ascii="宋体" w:hAnsi="宋体" w:eastAsia="宋体" w:cs="宋体"/>
          <w:bCs/>
          <w:kern w:val="0"/>
          <w:sz w:val="24"/>
          <w:szCs w:val="24"/>
          <w:highlight w:val="none"/>
        </w:rPr>
        <w:t>1</w:t>
      </w:r>
      <w:r>
        <w:rPr>
          <w:rFonts w:hint="eastAsia" w:ascii="宋体" w:hAnsi="宋体" w:eastAsia="宋体" w:cs="宋体"/>
          <w:bCs/>
          <w:kern w:val="0"/>
          <w:sz w:val="24"/>
          <w:szCs w:val="24"/>
          <w:highlight w:val="none"/>
          <w:lang w:val="en-US" w:eastAsia="zh-CN"/>
        </w:rPr>
        <w:t>.</w:t>
      </w:r>
      <w:r>
        <w:rPr>
          <w:rFonts w:hint="eastAsia" w:ascii="宋体" w:hAnsi="宋体" w:eastAsia="宋体" w:cs="宋体"/>
          <w:bCs/>
          <w:kern w:val="0"/>
          <w:sz w:val="24"/>
          <w:szCs w:val="24"/>
          <w:highlight w:val="none"/>
        </w:rPr>
        <w:t>服务地点：</w:t>
      </w:r>
      <w:r>
        <w:rPr>
          <w:rFonts w:hint="eastAsia" w:ascii="宋体" w:hAnsi="宋体" w:eastAsia="宋体" w:cs="宋体"/>
          <w:bCs/>
          <w:kern w:val="0"/>
          <w:sz w:val="24"/>
          <w:szCs w:val="24"/>
          <w:highlight w:val="none"/>
          <w:lang w:eastAsia="zh-CN"/>
        </w:rPr>
        <w:t>采购人指定地点</w:t>
      </w:r>
      <w:r>
        <w:rPr>
          <w:rFonts w:hint="eastAsia" w:ascii="宋体" w:hAnsi="宋体" w:eastAsia="宋体" w:cs="宋体"/>
          <w:bCs/>
          <w:kern w:val="0"/>
          <w:sz w:val="24"/>
          <w:szCs w:val="24"/>
          <w:highlight w:val="none"/>
        </w:rPr>
        <w:t>。</w:t>
      </w:r>
    </w:p>
    <w:p w14:paraId="0F069FFF">
      <w:pPr>
        <w:spacing w:line="336" w:lineRule="auto"/>
        <w:ind w:firstLine="480" w:firstLineChars="200"/>
        <w:rPr>
          <w:rFonts w:hint="eastAsia" w:ascii="宋体" w:hAnsi="宋体" w:eastAsia="宋体" w:cs="宋体"/>
          <w:bCs/>
          <w:kern w:val="0"/>
          <w:sz w:val="24"/>
          <w:szCs w:val="24"/>
          <w:highlight w:val="none"/>
          <w:lang w:val="en-US" w:eastAsia="zh-CN"/>
        </w:rPr>
      </w:pPr>
      <w:r>
        <w:rPr>
          <w:rFonts w:hint="eastAsia" w:ascii="宋体" w:hAnsi="宋体" w:eastAsia="宋体" w:cs="宋体"/>
          <w:bCs/>
          <w:kern w:val="0"/>
          <w:sz w:val="24"/>
          <w:szCs w:val="24"/>
          <w:highlight w:val="none"/>
        </w:rPr>
        <w:t>2</w:t>
      </w:r>
      <w:r>
        <w:rPr>
          <w:rFonts w:hint="eastAsia" w:ascii="宋体" w:hAnsi="宋体" w:eastAsia="宋体" w:cs="宋体"/>
          <w:bCs/>
          <w:kern w:val="0"/>
          <w:sz w:val="24"/>
          <w:szCs w:val="24"/>
          <w:highlight w:val="none"/>
          <w:lang w:val="en-US" w:eastAsia="zh-CN"/>
        </w:rPr>
        <w:t>.</w:t>
      </w:r>
      <w:r>
        <w:rPr>
          <w:rFonts w:hint="eastAsia" w:ascii="宋体" w:hAnsi="宋体" w:eastAsia="宋体" w:cs="宋体"/>
          <w:bCs/>
          <w:kern w:val="0"/>
          <w:sz w:val="24"/>
          <w:szCs w:val="24"/>
          <w:highlight w:val="none"/>
        </w:rPr>
        <w:t>服务期限：</w:t>
      </w:r>
      <w:r>
        <w:rPr>
          <w:rFonts w:hint="eastAsia" w:ascii="宋体" w:hAnsi="宋体" w:eastAsia="宋体" w:cs="宋体"/>
          <w:bCs/>
          <w:kern w:val="0"/>
          <w:sz w:val="24"/>
          <w:szCs w:val="24"/>
          <w:highlight w:val="none"/>
          <w:lang w:eastAsia="zh-CN"/>
        </w:rPr>
        <w:t>2025年10月1日至2026年9月30日（一年）。</w:t>
      </w:r>
    </w:p>
    <w:p w14:paraId="0AEC2685">
      <w:pPr>
        <w:spacing w:line="336" w:lineRule="auto"/>
        <w:ind w:firstLine="480" w:firstLineChars="200"/>
        <w:rPr>
          <w:rFonts w:hint="eastAsia" w:ascii="宋体" w:hAnsi="宋体" w:eastAsia="宋体" w:cs="宋体"/>
          <w:bCs/>
          <w:kern w:val="0"/>
          <w:sz w:val="24"/>
          <w:szCs w:val="24"/>
          <w:highlight w:val="none"/>
        </w:rPr>
      </w:pPr>
      <w:r>
        <w:rPr>
          <w:rFonts w:hint="eastAsia" w:ascii="宋体" w:hAnsi="宋体" w:eastAsia="宋体" w:cs="宋体"/>
          <w:bCs/>
          <w:sz w:val="24"/>
          <w:szCs w:val="24"/>
          <w:lang w:eastAsia="zh-CN"/>
        </w:rPr>
        <w:t>第1个年度服务期（2025年10月1日至2026年9月30日）满后，双方若无异议，可以在第2个年度续签合同，若有异议，不再续签；第2个年度服务期（2026年10月1日至2027年9月30日）满后，双方若无异议，可以在第3个年度续签合同，若有异议，不再续签。截止第3个年度服务期（2027年10月1日至2028年9月30日）满为止。</w:t>
      </w:r>
    </w:p>
    <w:p w14:paraId="4ED1D3E4">
      <w:pPr>
        <w:keepNext w:val="0"/>
        <w:keepLines w:val="0"/>
        <w:pageBreakBefore w:val="0"/>
        <w:wordWrap/>
        <w:overflowPunct/>
        <w:topLinePunct w:val="0"/>
        <w:autoSpaceDE w:val="0"/>
        <w:autoSpaceDN w:val="0"/>
        <w:bidi w:val="0"/>
        <w:adjustRightInd w:val="0"/>
        <w:snapToGrid w:val="0"/>
        <w:spacing w:line="336" w:lineRule="auto"/>
        <w:rPr>
          <w:rFonts w:hint="eastAsia" w:ascii="宋体" w:hAnsi="宋体" w:eastAsia="宋体" w:cs="宋体"/>
          <w:b/>
          <w:bCs/>
          <w:kern w:val="0"/>
          <w:sz w:val="24"/>
          <w:szCs w:val="24"/>
          <w:highlight w:val="none"/>
        </w:rPr>
      </w:pPr>
      <w:r>
        <w:rPr>
          <w:rFonts w:hint="eastAsia" w:ascii="宋体" w:hAnsi="宋体" w:eastAsia="宋体" w:cs="宋体"/>
          <w:b/>
          <w:bCs/>
          <w:kern w:val="0"/>
          <w:sz w:val="24"/>
          <w:szCs w:val="24"/>
          <w:highlight w:val="none"/>
        </w:rPr>
        <w:t>三、合同价款</w:t>
      </w:r>
    </w:p>
    <w:p w14:paraId="1060F99C">
      <w:pPr>
        <w:keepNext w:val="0"/>
        <w:keepLines w:val="0"/>
        <w:pageBreakBefore w:val="0"/>
        <w:wordWrap/>
        <w:overflowPunct/>
        <w:topLinePunct w:val="0"/>
        <w:autoSpaceDE w:val="0"/>
        <w:autoSpaceDN w:val="0"/>
        <w:bidi w:val="0"/>
        <w:adjustRightInd w:val="0"/>
        <w:snapToGrid w:val="0"/>
        <w:spacing w:line="336" w:lineRule="auto"/>
        <w:ind w:firstLine="480" w:firstLineChars="200"/>
        <w:rPr>
          <w:rFonts w:hint="eastAsia" w:ascii="宋体" w:hAnsi="宋体" w:eastAsia="宋体" w:cs="宋体"/>
          <w:bCs/>
          <w:kern w:val="0"/>
          <w:sz w:val="24"/>
          <w:szCs w:val="24"/>
          <w:highlight w:val="none"/>
        </w:rPr>
      </w:pPr>
      <w:r>
        <w:rPr>
          <w:rFonts w:hint="eastAsia" w:ascii="宋体" w:hAnsi="宋体" w:eastAsia="宋体" w:cs="宋体"/>
          <w:bCs/>
          <w:kern w:val="0"/>
          <w:sz w:val="24"/>
          <w:szCs w:val="24"/>
          <w:highlight w:val="none"/>
        </w:rPr>
        <w:t>1</w:t>
      </w:r>
      <w:r>
        <w:rPr>
          <w:rFonts w:hint="eastAsia" w:ascii="宋体" w:hAnsi="宋体" w:eastAsia="宋体" w:cs="宋体"/>
          <w:bCs/>
          <w:kern w:val="0"/>
          <w:sz w:val="24"/>
          <w:szCs w:val="24"/>
          <w:highlight w:val="none"/>
          <w:lang w:val="en-US" w:eastAsia="zh-CN"/>
        </w:rPr>
        <w:t>.</w:t>
      </w:r>
      <w:r>
        <w:rPr>
          <w:rFonts w:hint="eastAsia" w:ascii="宋体" w:hAnsi="宋体" w:eastAsia="宋体" w:cs="宋体"/>
          <w:bCs/>
          <w:kern w:val="0"/>
          <w:sz w:val="24"/>
          <w:szCs w:val="24"/>
          <w:highlight w:val="none"/>
        </w:rPr>
        <w:t>本合同为固定总价合同，</w:t>
      </w:r>
      <w:r>
        <w:rPr>
          <w:rFonts w:hint="eastAsia" w:ascii="宋体" w:hAnsi="宋体" w:eastAsia="宋体" w:cs="宋体"/>
          <w:kern w:val="0"/>
          <w:sz w:val="24"/>
          <w:szCs w:val="24"/>
          <w:highlight w:val="none"/>
        </w:rPr>
        <w:t>合同总价包含项目完成的所有费用及其他相关费用等，不受市场价格变化或实际工作量变化的影响。</w:t>
      </w:r>
    </w:p>
    <w:p w14:paraId="64D7F3DB">
      <w:pPr>
        <w:keepNext w:val="0"/>
        <w:keepLines w:val="0"/>
        <w:pageBreakBefore w:val="0"/>
        <w:wordWrap/>
        <w:overflowPunct/>
        <w:topLinePunct w:val="0"/>
        <w:autoSpaceDE w:val="0"/>
        <w:autoSpaceDN w:val="0"/>
        <w:bidi w:val="0"/>
        <w:adjustRightInd w:val="0"/>
        <w:snapToGrid w:val="0"/>
        <w:spacing w:line="336" w:lineRule="auto"/>
        <w:ind w:firstLine="480" w:firstLineChars="200"/>
        <w:rPr>
          <w:rFonts w:hint="eastAsia" w:ascii="宋体" w:hAnsi="宋体" w:eastAsia="宋体" w:cs="宋体"/>
          <w:bCs/>
          <w:kern w:val="0"/>
          <w:sz w:val="24"/>
          <w:szCs w:val="24"/>
          <w:highlight w:val="none"/>
        </w:rPr>
      </w:pPr>
      <w:r>
        <w:rPr>
          <w:rFonts w:hint="eastAsia" w:ascii="宋体" w:hAnsi="宋体" w:eastAsia="宋体" w:cs="宋体"/>
          <w:kern w:val="0"/>
          <w:sz w:val="24"/>
          <w:szCs w:val="24"/>
          <w:highlight w:val="none"/>
        </w:rPr>
        <w:t>2</w:t>
      </w:r>
      <w:r>
        <w:rPr>
          <w:rFonts w:hint="eastAsia" w:ascii="宋体" w:hAnsi="宋体" w:eastAsia="宋体" w:cs="宋体"/>
          <w:kern w:val="0"/>
          <w:sz w:val="24"/>
          <w:szCs w:val="24"/>
          <w:highlight w:val="none"/>
          <w:lang w:val="en-US" w:eastAsia="zh-CN"/>
        </w:rPr>
        <w:t>.</w:t>
      </w:r>
      <w:r>
        <w:rPr>
          <w:rFonts w:hint="eastAsia" w:ascii="宋体" w:hAnsi="宋体" w:eastAsia="宋体" w:cs="宋体"/>
          <w:bCs/>
          <w:kern w:val="0"/>
          <w:sz w:val="24"/>
          <w:szCs w:val="24"/>
          <w:highlight w:val="none"/>
        </w:rPr>
        <w:t>本合同总金额费用</w:t>
      </w:r>
      <w:r>
        <w:rPr>
          <w:rFonts w:hint="eastAsia" w:ascii="宋体" w:hAnsi="宋体" w:eastAsia="宋体" w:cs="宋体"/>
          <w:kern w:val="0"/>
          <w:sz w:val="24"/>
          <w:szCs w:val="24"/>
          <w:highlight w:val="none"/>
        </w:rPr>
        <w:t>（大写）：</w:t>
      </w:r>
      <w:r>
        <w:rPr>
          <w:rFonts w:hint="eastAsia" w:ascii="宋体" w:hAnsi="宋体" w:eastAsia="宋体" w:cs="宋体"/>
          <w:kern w:val="0"/>
          <w:sz w:val="24"/>
          <w:szCs w:val="24"/>
          <w:highlight w:val="none"/>
          <w:u w:val="single"/>
        </w:rPr>
        <w:t xml:space="preserve">     </w:t>
      </w:r>
      <w:r>
        <w:rPr>
          <w:rFonts w:hint="eastAsia" w:ascii="宋体" w:hAnsi="宋体" w:eastAsia="宋体" w:cs="宋体"/>
          <w:kern w:val="0"/>
          <w:sz w:val="24"/>
          <w:szCs w:val="24"/>
          <w:highlight w:val="none"/>
          <w:u w:val="single"/>
          <w:lang w:val="en-US" w:eastAsia="zh-CN"/>
        </w:rPr>
        <w:t xml:space="preserve">   </w:t>
      </w:r>
      <w:r>
        <w:rPr>
          <w:rFonts w:hint="eastAsia" w:ascii="宋体" w:hAnsi="宋体" w:eastAsia="宋体" w:cs="宋体"/>
          <w:kern w:val="0"/>
          <w:sz w:val="24"/>
          <w:szCs w:val="24"/>
          <w:highlight w:val="none"/>
          <w:u w:val="single"/>
        </w:rPr>
        <w:t xml:space="preserve"> </w:t>
      </w:r>
      <w:r>
        <w:rPr>
          <w:rFonts w:hint="eastAsia" w:ascii="宋体" w:hAnsi="宋体" w:eastAsia="宋体" w:cs="宋体"/>
          <w:kern w:val="0"/>
          <w:sz w:val="24"/>
          <w:szCs w:val="24"/>
          <w:highlight w:val="none"/>
        </w:rPr>
        <w:t>（¥</w:t>
      </w:r>
      <w:r>
        <w:rPr>
          <w:rFonts w:hint="eastAsia" w:ascii="宋体" w:hAnsi="宋体" w:eastAsia="宋体" w:cs="宋体"/>
          <w:kern w:val="0"/>
          <w:sz w:val="24"/>
          <w:szCs w:val="24"/>
          <w:highlight w:val="none"/>
          <w:u w:val="single"/>
        </w:rPr>
        <w:t xml:space="preserve">   </w:t>
      </w:r>
      <w:r>
        <w:rPr>
          <w:rFonts w:hint="eastAsia" w:ascii="宋体" w:hAnsi="宋体" w:eastAsia="宋体" w:cs="宋体"/>
          <w:kern w:val="0"/>
          <w:sz w:val="24"/>
          <w:szCs w:val="24"/>
          <w:highlight w:val="none"/>
          <w:u w:val="single"/>
          <w:lang w:val="en-US" w:eastAsia="zh-CN"/>
        </w:rPr>
        <w:t xml:space="preserve">   </w:t>
      </w:r>
      <w:r>
        <w:rPr>
          <w:rFonts w:hint="eastAsia" w:ascii="宋体" w:hAnsi="宋体" w:eastAsia="宋体" w:cs="宋体"/>
          <w:kern w:val="0"/>
          <w:sz w:val="24"/>
          <w:szCs w:val="24"/>
          <w:highlight w:val="none"/>
          <w:u w:val="single"/>
        </w:rPr>
        <w:t xml:space="preserve">  </w:t>
      </w:r>
      <w:r>
        <w:rPr>
          <w:rFonts w:hint="eastAsia" w:ascii="宋体" w:hAnsi="宋体" w:eastAsia="宋体" w:cs="宋体"/>
          <w:kern w:val="0"/>
          <w:sz w:val="24"/>
          <w:szCs w:val="24"/>
          <w:highlight w:val="none"/>
        </w:rPr>
        <w:t>）。</w:t>
      </w:r>
    </w:p>
    <w:p w14:paraId="41B3AE12">
      <w:pPr>
        <w:keepNext w:val="0"/>
        <w:keepLines w:val="0"/>
        <w:pageBreakBefore w:val="0"/>
        <w:wordWrap/>
        <w:overflowPunct/>
        <w:topLinePunct w:val="0"/>
        <w:autoSpaceDE w:val="0"/>
        <w:autoSpaceDN w:val="0"/>
        <w:bidi w:val="0"/>
        <w:adjustRightInd w:val="0"/>
        <w:snapToGrid w:val="0"/>
        <w:spacing w:line="336" w:lineRule="auto"/>
        <w:rPr>
          <w:rFonts w:hint="eastAsia" w:ascii="宋体" w:hAnsi="宋体" w:eastAsia="宋体" w:cs="宋体"/>
          <w:b/>
          <w:bCs/>
          <w:kern w:val="0"/>
          <w:sz w:val="24"/>
          <w:szCs w:val="24"/>
          <w:highlight w:val="none"/>
        </w:rPr>
      </w:pPr>
      <w:r>
        <w:rPr>
          <w:rFonts w:hint="eastAsia" w:ascii="宋体" w:hAnsi="宋体" w:eastAsia="宋体" w:cs="宋体"/>
          <w:b/>
          <w:bCs/>
          <w:kern w:val="0"/>
          <w:sz w:val="24"/>
          <w:szCs w:val="24"/>
          <w:highlight w:val="none"/>
        </w:rPr>
        <w:t>四、付款方式</w:t>
      </w:r>
    </w:p>
    <w:p w14:paraId="619E5398">
      <w:pPr>
        <w:keepNext w:val="0"/>
        <w:keepLines w:val="0"/>
        <w:pageBreakBefore w:val="0"/>
        <w:wordWrap/>
        <w:overflowPunct/>
        <w:topLinePunct w:val="0"/>
        <w:autoSpaceDE w:val="0"/>
        <w:autoSpaceDN w:val="0"/>
        <w:bidi w:val="0"/>
        <w:adjustRightInd w:val="0"/>
        <w:snapToGrid w:val="0"/>
        <w:spacing w:line="336" w:lineRule="auto"/>
        <w:ind w:firstLine="480" w:firstLineChars="200"/>
        <w:rPr>
          <w:rFonts w:hint="eastAsia" w:ascii="宋体" w:hAnsi="宋体" w:eastAsia="宋体" w:cs="宋体"/>
          <w:bCs/>
          <w:color w:val="auto"/>
          <w:kern w:val="0"/>
          <w:sz w:val="24"/>
          <w:szCs w:val="24"/>
          <w:highlight w:val="none"/>
        </w:rPr>
      </w:pPr>
      <w:r>
        <w:rPr>
          <w:rFonts w:hint="eastAsia" w:ascii="宋体" w:hAnsi="宋体" w:eastAsia="宋体" w:cs="宋体"/>
          <w:bCs/>
          <w:color w:val="auto"/>
          <w:kern w:val="0"/>
          <w:sz w:val="24"/>
          <w:szCs w:val="24"/>
          <w:highlight w:val="none"/>
        </w:rPr>
        <w:t>1</w:t>
      </w:r>
      <w:r>
        <w:rPr>
          <w:rFonts w:hint="eastAsia" w:ascii="宋体" w:hAnsi="宋体" w:eastAsia="宋体" w:cs="宋体"/>
          <w:bCs/>
          <w:color w:val="auto"/>
          <w:kern w:val="0"/>
          <w:sz w:val="24"/>
          <w:szCs w:val="24"/>
          <w:highlight w:val="none"/>
          <w:lang w:val="en-US" w:eastAsia="zh-CN"/>
        </w:rPr>
        <w:t>.</w:t>
      </w:r>
      <w:r>
        <w:rPr>
          <w:rFonts w:hint="eastAsia" w:ascii="宋体" w:hAnsi="宋体" w:eastAsia="宋体" w:cs="宋体"/>
          <w:bCs/>
          <w:color w:val="auto"/>
          <w:kern w:val="0"/>
          <w:sz w:val="24"/>
          <w:szCs w:val="24"/>
          <w:highlight w:val="none"/>
        </w:rPr>
        <w:t>付款方式：</w:t>
      </w:r>
    </w:p>
    <w:p w14:paraId="49AF2A43">
      <w:pPr>
        <w:keepNext w:val="0"/>
        <w:keepLines w:val="0"/>
        <w:pageBreakBefore w:val="0"/>
        <w:wordWrap/>
        <w:overflowPunct/>
        <w:topLinePunct w:val="0"/>
        <w:autoSpaceDE w:val="0"/>
        <w:autoSpaceDN w:val="0"/>
        <w:bidi w:val="0"/>
        <w:adjustRightInd w:val="0"/>
        <w:snapToGrid w:val="0"/>
        <w:spacing w:line="336" w:lineRule="auto"/>
        <w:ind w:firstLine="480" w:firstLineChars="200"/>
        <w:rPr>
          <w:rFonts w:hint="eastAsia" w:ascii="宋体" w:hAnsi="宋体" w:eastAsia="宋体" w:cs="宋体"/>
          <w:bCs/>
          <w:color w:val="auto"/>
          <w:kern w:val="0"/>
          <w:sz w:val="24"/>
          <w:szCs w:val="24"/>
          <w:highlight w:val="none"/>
          <w:lang w:val="en-US" w:eastAsia="zh-CN"/>
        </w:rPr>
      </w:pPr>
      <w:r>
        <w:rPr>
          <w:rFonts w:hint="eastAsia" w:ascii="宋体" w:hAnsi="宋体" w:eastAsia="宋体" w:cs="宋体"/>
          <w:bCs/>
          <w:color w:val="auto"/>
          <w:kern w:val="0"/>
          <w:sz w:val="24"/>
          <w:szCs w:val="24"/>
          <w:highlight w:val="none"/>
          <w:lang w:val="en-US" w:eastAsia="zh-CN"/>
        </w:rPr>
        <w:t>合同签订后，支付合同总金额的70%；运维服务期满，采购人对供应商的运维服务工作验收合格并结算审计后，按照结算审计结果，支付合同剩余款项。供应商应向采购人出具书面付款通知（注明开户行及账户信息）以及符合国家财税规定的增值税发票。</w:t>
      </w:r>
    </w:p>
    <w:p w14:paraId="40E4222C">
      <w:pPr>
        <w:keepNext w:val="0"/>
        <w:keepLines w:val="0"/>
        <w:pageBreakBefore w:val="0"/>
        <w:wordWrap/>
        <w:overflowPunct/>
        <w:topLinePunct w:val="0"/>
        <w:autoSpaceDE w:val="0"/>
        <w:autoSpaceDN w:val="0"/>
        <w:bidi w:val="0"/>
        <w:adjustRightInd w:val="0"/>
        <w:snapToGrid w:val="0"/>
        <w:spacing w:line="336" w:lineRule="auto"/>
        <w:ind w:firstLine="480" w:firstLineChars="200"/>
        <w:rPr>
          <w:rFonts w:hint="eastAsia" w:ascii="宋体" w:hAnsi="宋体" w:eastAsia="宋体" w:cs="宋体"/>
          <w:bCs/>
          <w:color w:val="auto"/>
          <w:kern w:val="0"/>
          <w:sz w:val="24"/>
          <w:szCs w:val="24"/>
          <w:highlight w:val="none"/>
          <w:lang w:eastAsia="zh-CN"/>
        </w:rPr>
      </w:pPr>
      <w:r>
        <w:rPr>
          <w:rFonts w:hint="eastAsia" w:ascii="宋体" w:hAnsi="宋体" w:eastAsia="宋体" w:cs="宋体"/>
          <w:bCs/>
          <w:color w:val="auto"/>
          <w:kern w:val="0"/>
          <w:sz w:val="24"/>
          <w:szCs w:val="24"/>
          <w:highlight w:val="none"/>
          <w:lang w:val="en-US" w:eastAsia="zh-CN"/>
        </w:rPr>
        <w:t>因供应商原因导致运维服务未达到采购人要求，将依据运维服务质量考核评分、竣工验收和结算审计结果，在第二次付款时根据供应商的服务质量考评等级扣除相应的需要扣减的金额。</w:t>
      </w:r>
    </w:p>
    <w:p w14:paraId="17191900">
      <w:pPr>
        <w:keepNext w:val="0"/>
        <w:keepLines w:val="0"/>
        <w:pageBreakBefore w:val="0"/>
        <w:wordWrap/>
        <w:overflowPunct/>
        <w:topLinePunct w:val="0"/>
        <w:autoSpaceDE w:val="0"/>
        <w:autoSpaceDN w:val="0"/>
        <w:bidi w:val="0"/>
        <w:adjustRightInd w:val="0"/>
        <w:snapToGrid w:val="0"/>
        <w:spacing w:line="336" w:lineRule="auto"/>
        <w:ind w:firstLine="480" w:firstLineChars="200"/>
        <w:rPr>
          <w:rFonts w:hint="eastAsia" w:ascii="宋体" w:hAnsi="宋体" w:eastAsia="宋体" w:cs="宋体"/>
          <w:bCs/>
          <w:color w:val="auto"/>
          <w:kern w:val="0"/>
          <w:sz w:val="24"/>
          <w:szCs w:val="24"/>
          <w:highlight w:val="none"/>
        </w:rPr>
      </w:pPr>
      <w:r>
        <w:rPr>
          <w:rFonts w:hint="eastAsia" w:ascii="宋体" w:hAnsi="宋体" w:eastAsia="宋体" w:cs="宋体"/>
          <w:bCs/>
          <w:color w:val="auto"/>
          <w:kern w:val="0"/>
          <w:sz w:val="24"/>
          <w:szCs w:val="24"/>
          <w:highlight w:val="none"/>
        </w:rPr>
        <w:t>2</w:t>
      </w:r>
      <w:r>
        <w:rPr>
          <w:rFonts w:hint="eastAsia" w:ascii="宋体" w:hAnsi="宋体" w:eastAsia="宋体" w:cs="宋体"/>
          <w:bCs/>
          <w:color w:val="auto"/>
          <w:kern w:val="0"/>
          <w:sz w:val="24"/>
          <w:szCs w:val="24"/>
          <w:highlight w:val="none"/>
          <w:lang w:val="en-US" w:eastAsia="zh-CN"/>
        </w:rPr>
        <w:t>.</w:t>
      </w:r>
      <w:r>
        <w:rPr>
          <w:rFonts w:hint="eastAsia" w:ascii="宋体" w:hAnsi="宋体" w:eastAsia="宋体" w:cs="宋体"/>
          <w:bCs/>
          <w:color w:val="auto"/>
          <w:kern w:val="0"/>
          <w:sz w:val="24"/>
          <w:szCs w:val="24"/>
          <w:highlight w:val="none"/>
        </w:rPr>
        <w:t>结算方式：银行转账。</w:t>
      </w:r>
    </w:p>
    <w:p w14:paraId="615B2764">
      <w:pPr>
        <w:keepNext w:val="0"/>
        <w:keepLines w:val="0"/>
        <w:pageBreakBefore w:val="0"/>
        <w:wordWrap/>
        <w:overflowPunct/>
        <w:topLinePunct w:val="0"/>
        <w:autoSpaceDE w:val="0"/>
        <w:autoSpaceDN w:val="0"/>
        <w:bidi w:val="0"/>
        <w:adjustRightInd w:val="0"/>
        <w:snapToGrid w:val="0"/>
        <w:spacing w:line="336" w:lineRule="auto"/>
        <w:ind w:firstLine="480" w:firstLineChars="200"/>
        <w:rPr>
          <w:rFonts w:hint="eastAsia" w:ascii="宋体" w:hAnsi="宋体" w:eastAsia="宋体" w:cs="宋体"/>
          <w:bCs/>
          <w:color w:val="auto"/>
          <w:kern w:val="0"/>
          <w:sz w:val="24"/>
          <w:szCs w:val="24"/>
          <w:highlight w:val="none"/>
        </w:rPr>
      </w:pPr>
      <w:r>
        <w:rPr>
          <w:rFonts w:hint="eastAsia" w:ascii="宋体" w:hAnsi="宋体" w:cs="宋体"/>
          <w:bCs/>
          <w:color w:val="auto"/>
          <w:kern w:val="0"/>
          <w:sz w:val="24"/>
          <w:szCs w:val="24"/>
          <w:highlight w:val="none"/>
          <w:lang w:eastAsia="zh-CN"/>
        </w:rPr>
        <w:t>（</w:t>
      </w:r>
      <w:r>
        <w:rPr>
          <w:rFonts w:hint="eastAsia" w:ascii="宋体" w:hAnsi="宋体" w:cs="宋体"/>
          <w:bCs/>
          <w:color w:val="auto"/>
          <w:kern w:val="0"/>
          <w:sz w:val="24"/>
          <w:szCs w:val="24"/>
          <w:highlight w:val="none"/>
          <w:lang w:val="en-US" w:eastAsia="zh-CN"/>
        </w:rPr>
        <w:t>1</w:t>
      </w:r>
      <w:r>
        <w:rPr>
          <w:rFonts w:hint="eastAsia" w:ascii="宋体" w:hAnsi="宋体" w:cs="宋体"/>
          <w:bCs/>
          <w:color w:val="auto"/>
          <w:kern w:val="0"/>
          <w:sz w:val="24"/>
          <w:szCs w:val="24"/>
          <w:highlight w:val="none"/>
          <w:lang w:eastAsia="zh-CN"/>
        </w:rPr>
        <w:t>）</w:t>
      </w:r>
      <w:r>
        <w:rPr>
          <w:rFonts w:hint="eastAsia" w:ascii="宋体" w:hAnsi="宋体" w:eastAsia="宋体" w:cs="宋体"/>
          <w:bCs/>
          <w:color w:val="auto"/>
          <w:kern w:val="0"/>
          <w:sz w:val="24"/>
          <w:szCs w:val="24"/>
          <w:highlight w:val="none"/>
        </w:rPr>
        <w:t>项目结算：结算审计是项目结算的必要条件，实际结算金额应以结算审计的审定金额为准。</w:t>
      </w:r>
    </w:p>
    <w:p w14:paraId="73367AF0">
      <w:pPr>
        <w:keepNext w:val="0"/>
        <w:keepLines w:val="0"/>
        <w:pageBreakBefore w:val="0"/>
        <w:wordWrap/>
        <w:overflowPunct/>
        <w:topLinePunct w:val="0"/>
        <w:autoSpaceDE w:val="0"/>
        <w:autoSpaceDN w:val="0"/>
        <w:bidi w:val="0"/>
        <w:adjustRightInd w:val="0"/>
        <w:snapToGrid w:val="0"/>
        <w:spacing w:line="336" w:lineRule="auto"/>
        <w:ind w:firstLine="480" w:firstLineChars="200"/>
        <w:rPr>
          <w:rFonts w:hint="eastAsia" w:ascii="宋体" w:hAnsi="宋体" w:eastAsia="宋体" w:cs="宋体"/>
          <w:bCs/>
          <w:kern w:val="0"/>
          <w:sz w:val="24"/>
          <w:szCs w:val="24"/>
        </w:rPr>
      </w:pPr>
      <w:r>
        <w:rPr>
          <w:rFonts w:hint="eastAsia" w:ascii="宋体" w:hAnsi="宋体" w:cs="宋体"/>
          <w:bCs/>
          <w:color w:val="auto"/>
          <w:kern w:val="0"/>
          <w:sz w:val="24"/>
          <w:szCs w:val="24"/>
          <w:highlight w:val="none"/>
          <w:lang w:eastAsia="zh-CN"/>
        </w:rPr>
        <w:t>（</w:t>
      </w:r>
      <w:r>
        <w:rPr>
          <w:rFonts w:hint="eastAsia" w:ascii="宋体" w:hAnsi="宋体" w:cs="宋体"/>
          <w:bCs/>
          <w:color w:val="auto"/>
          <w:kern w:val="0"/>
          <w:sz w:val="24"/>
          <w:szCs w:val="24"/>
          <w:highlight w:val="none"/>
          <w:lang w:val="en-US" w:eastAsia="zh-CN"/>
        </w:rPr>
        <w:t>2</w:t>
      </w:r>
      <w:r>
        <w:rPr>
          <w:rFonts w:hint="eastAsia" w:ascii="宋体" w:hAnsi="宋体" w:cs="宋体"/>
          <w:bCs/>
          <w:color w:val="auto"/>
          <w:kern w:val="0"/>
          <w:sz w:val="24"/>
          <w:szCs w:val="24"/>
          <w:highlight w:val="none"/>
          <w:lang w:eastAsia="zh-CN"/>
        </w:rPr>
        <w:t>）</w:t>
      </w:r>
      <w:r>
        <w:rPr>
          <w:rFonts w:hint="eastAsia" w:ascii="宋体" w:hAnsi="宋体" w:eastAsia="宋体" w:cs="宋体"/>
          <w:bCs/>
          <w:color w:val="auto"/>
          <w:kern w:val="0"/>
          <w:sz w:val="24"/>
          <w:szCs w:val="24"/>
          <w:highlight w:val="none"/>
        </w:rPr>
        <w:t>最终结</w:t>
      </w:r>
      <w:r>
        <w:rPr>
          <w:rFonts w:hint="eastAsia" w:ascii="宋体" w:hAnsi="宋体" w:eastAsia="宋体" w:cs="宋体"/>
          <w:bCs/>
          <w:kern w:val="0"/>
          <w:sz w:val="24"/>
          <w:szCs w:val="24"/>
        </w:rPr>
        <w:t>算价格不得超过成交金额。</w:t>
      </w:r>
    </w:p>
    <w:p w14:paraId="78091969">
      <w:pPr>
        <w:keepNext w:val="0"/>
        <w:keepLines w:val="0"/>
        <w:pageBreakBefore w:val="0"/>
        <w:wordWrap/>
        <w:overflowPunct/>
        <w:topLinePunct w:val="0"/>
        <w:autoSpaceDE w:val="0"/>
        <w:autoSpaceDN w:val="0"/>
        <w:bidi w:val="0"/>
        <w:adjustRightInd w:val="0"/>
        <w:snapToGrid w:val="0"/>
        <w:spacing w:line="336" w:lineRule="auto"/>
        <w:ind w:firstLine="480" w:firstLineChars="200"/>
        <w:rPr>
          <w:rFonts w:hint="eastAsia" w:ascii="宋体" w:hAnsi="宋体" w:eastAsia="宋体" w:cs="宋体"/>
          <w:bCs/>
          <w:kern w:val="0"/>
          <w:sz w:val="24"/>
          <w:szCs w:val="24"/>
        </w:rPr>
      </w:pPr>
      <w:r>
        <w:rPr>
          <w:rFonts w:hint="eastAsia" w:ascii="宋体" w:hAnsi="宋体" w:cs="宋体"/>
          <w:bCs/>
          <w:kern w:val="0"/>
          <w:sz w:val="24"/>
          <w:szCs w:val="24"/>
          <w:lang w:eastAsia="zh-CN"/>
        </w:rPr>
        <w:t>（</w:t>
      </w:r>
      <w:r>
        <w:rPr>
          <w:rFonts w:hint="eastAsia" w:ascii="宋体" w:hAnsi="宋体" w:cs="宋体"/>
          <w:bCs/>
          <w:kern w:val="0"/>
          <w:sz w:val="24"/>
          <w:szCs w:val="24"/>
          <w:lang w:val="en-US" w:eastAsia="zh-CN"/>
        </w:rPr>
        <w:t>3</w:t>
      </w:r>
      <w:r>
        <w:rPr>
          <w:rFonts w:hint="eastAsia" w:ascii="宋体" w:hAnsi="宋体" w:cs="宋体"/>
          <w:bCs/>
          <w:kern w:val="0"/>
          <w:sz w:val="24"/>
          <w:szCs w:val="24"/>
          <w:lang w:eastAsia="zh-CN"/>
        </w:rPr>
        <w:t>）</w:t>
      </w:r>
      <w:r>
        <w:rPr>
          <w:rFonts w:hint="eastAsia" w:ascii="宋体" w:hAnsi="宋体" w:eastAsia="宋体" w:cs="宋体"/>
          <w:bCs/>
          <w:kern w:val="0"/>
          <w:sz w:val="24"/>
          <w:szCs w:val="24"/>
        </w:rPr>
        <w:t>因本项目为政府采购项目，若因相关政策或财务程序等影响，导致</w:t>
      </w:r>
      <w:r>
        <w:rPr>
          <w:rFonts w:hint="eastAsia" w:ascii="宋体" w:hAnsi="宋体" w:cs="宋体"/>
          <w:bCs/>
          <w:kern w:val="0"/>
          <w:sz w:val="24"/>
          <w:szCs w:val="24"/>
          <w:lang w:eastAsia="zh-CN"/>
        </w:rPr>
        <w:t>甲方</w:t>
      </w:r>
      <w:r>
        <w:rPr>
          <w:rFonts w:hint="eastAsia" w:ascii="宋体" w:hAnsi="宋体" w:eastAsia="宋体" w:cs="宋体"/>
          <w:bCs/>
          <w:kern w:val="0"/>
          <w:sz w:val="24"/>
          <w:szCs w:val="24"/>
        </w:rPr>
        <w:t>不能及时付款</w:t>
      </w:r>
      <w:r>
        <w:rPr>
          <w:rFonts w:hint="eastAsia" w:ascii="宋体" w:hAnsi="宋体" w:cs="宋体"/>
          <w:bCs/>
          <w:kern w:val="0"/>
          <w:sz w:val="24"/>
          <w:szCs w:val="24"/>
          <w:lang w:eastAsia="zh-CN"/>
        </w:rPr>
        <w:t>乙方</w:t>
      </w:r>
      <w:r>
        <w:rPr>
          <w:rFonts w:hint="eastAsia" w:ascii="宋体" w:hAnsi="宋体" w:eastAsia="宋体" w:cs="宋体"/>
          <w:bCs/>
          <w:kern w:val="0"/>
          <w:sz w:val="24"/>
          <w:szCs w:val="24"/>
        </w:rPr>
        <w:t>应予以宽容，</w:t>
      </w:r>
      <w:r>
        <w:rPr>
          <w:rFonts w:hint="eastAsia" w:ascii="宋体" w:hAnsi="宋体" w:cs="宋体"/>
          <w:bCs/>
          <w:kern w:val="0"/>
          <w:sz w:val="24"/>
          <w:szCs w:val="24"/>
          <w:lang w:eastAsia="zh-CN"/>
        </w:rPr>
        <w:t>甲方</w:t>
      </w:r>
      <w:r>
        <w:rPr>
          <w:rFonts w:hint="eastAsia" w:ascii="宋体" w:hAnsi="宋体" w:eastAsia="宋体" w:cs="宋体"/>
          <w:bCs/>
          <w:kern w:val="0"/>
          <w:sz w:val="24"/>
          <w:szCs w:val="24"/>
        </w:rPr>
        <w:t>不构成违约。</w:t>
      </w:r>
    </w:p>
    <w:p w14:paraId="4EA63DF7">
      <w:pPr>
        <w:keepNext w:val="0"/>
        <w:keepLines w:val="0"/>
        <w:pageBreakBefore w:val="0"/>
        <w:wordWrap/>
        <w:overflowPunct/>
        <w:topLinePunct w:val="0"/>
        <w:autoSpaceDE w:val="0"/>
        <w:autoSpaceDN w:val="0"/>
        <w:bidi w:val="0"/>
        <w:adjustRightInd w:val="0"/>
        <w:snapToGrid w:val="0"/>
        <w:spacing w:line="336" w:lineRule="auto"/>
        <w:ind w:firstLine="480" w:firstLineChars="200"/>
        <w:rPr>
          <w:rFonts w:hint="eastAsia" w:ascii="宋体" w:hAnsi="宋体" w:eastAsia="宋体" w:cs="宋体"/>
          <w:bCs/>
          <w:kern w:val="0"/>
          <w:sz w:val="24"/>
          <w:szCs w:val="24"/>
        </w:rPr>
      </w:pPr>
      <w:r>
        <w:rPr>
          <w:rFonts w:hint="eastAsia" w:ascii="宋体" w:hAnsi="宋体" w:eastAsia="宋体" w:cs="宋体"/>
          <w:bCs/>
          <w:kern w:val="0"/>
          <w:sz w:val="24"/>
          <w:szCs w:val="24"/>
        </w:rPr>
        <w:t>3</w:t>
      </w:r>
      <w:r>
        <w:rPr>
          <w:rFonts w:hint="eastAsia" w:ascii="宋体" w:hAnsi="宋体" w:cs="宋体"/>
          <w:bCs/>
          <w:kern w:val="0"/>
          <w:sz w:val="24"/>
          <w:szCs w:val="24"/>
          <w:lang w:val="en-US" w:eastAsia="zh-CN"/>
        </w:rPr>
        <w:t>.</w:t>
      </w:r>
      <w:r>
        <w:rPr>
          <w:rFonts w:hint="eastAsia" w:ascii="宋体" w:hAnsi="宋体" w:eastAsia="宋体" w:cs="宋体"/>
          <w:bCs/>
          <w:kern w:val="0"/>
          <w:sz w:val="24"/>
          <w:szCs w:val="24"/>
        </w:rPr>
        <w:t>结算单位：由</w:t>
      </w:r>
      <w:r>
        <w:rPr>
          <w:rFonts w:hint="eastAsia" w:ascii="宋体" w:hAnsi="宋体" w:cs="宋体"/>
          <w:bCs/>
          <w:kern w:val="0"/>
          <w:sz w:val="24"/>
          <w:szCs w:val="24"/>
          <w:lang w:eastAsia="zh-CN"/>
        </w:rPr>
        <w:t>甲方</w:t>
      </w:r>
      <w:r>
        <w:rPr>
          <w:rFonts w:hint="eastAsia" w:ascii="宋体" w:hAnsi="宋体" w:eastAsia="宋体" w:cs="宋体"/>
          <w:bCs/>
          <w:kern w:val="0"/>
          <w:sz w:val="24"/>
          <w:szCs w:val="24"/>
        </w:rPr>
        <w:t>负责结算，</w:t>
      </w:r>
      <w:r>
        <w:rPr>
          <w:rFonts w:hint="eastAsia" w:ascii="宋体" w:hAnsi="宋体" w:cs="宋体"/>
          <w:bCs/>
          <w:kern w:val="0"/>
          <w:sz w:val="24"/>
          <w:szCs w:val="24"/>
          <w:lang w:eastAsia="zh-CN"/>
        </w:rPr>
        <w:t>乙方</w:t>
      </w:r>
      <w:r>
        <w:rPr>
          <w:rFonts w:hint="eastAsia" w:ascii="宋体" w:hAnsi="宋体" w:eastAsia="宋体" w:cs="宋体"/>
          <w:bCs/>
          <w:kern w:val="0"/>
          <w:sz w:val="24"/>
          <w:szCs w:val="24"/>
        </w:rPr>
        <w:t>开具合同总价数的全额发票交</w:t>
      </w:r>
      <w:r>
        <w:rPr>
          <w:rFonts w:hint="eastAsia" w:ascii="宋体" w:hAnsi="宋体" w:cs="宋体"/>
          <w:bCs/>
          <w:kern w:val="0"/>
          <w:sz w:val="24"/>
          <w:szCs w:val="24"/>
          <w:lang w:eastAsia="zh-CN"/>
        </w:rPr>
        <w:t>甲方</w:t>
      </w:r>
      <w:r>
        <w:rPr>
          <w:rFonts w:hint="eastAsia" w:ascii="宋体" w:hAnsi="宋体" w:eastAsia="宋体" w:cs="宋体"/>
          <w:bCs/>
          <w:kern w:val="0"/>
          <w:sz w:val="24"/>
          <w:szCs w:val="24"/>
        </w:rPr>
        <w:t>。</w:t>
      </w:r>
    </w:p>
    <w:p w14:paraId="76825D8F">
      <w:pPr>
        <w:keepNext w:val="0"/>
        <w:keepLines w:val="0"/>
        <w:pageBreakBefore w:val="0"/>
        <w:wordWrap/>
        <w:overflowPunct/>
        <w:topLinePunct w:val="0"/>
        <w:autoSpaceDE w:val="0"/>
        <w:autoSpaceDN w:val="0"/>
        <w:bidi w:val="0"/>
        <w:adjustRightInd w:val="0"/>
        <w:snapToGrid w:val="0"/>
        <w:spacing w:line="336" w:lineRule="auto"/>
        <w:rPr>
          <w:rFonts w:hint="eastAsia" w:ascii="宋体" w:hAnsi="宋体" w:eastAsia="宋体" w:cs="宋体"/>
          <w:b/>
          <w:bCs/>
          <w:kern w:val="0"/>
          <w:sz w:val="24"/>
          <w:szCs w:val="24"/>
        </w:rPr>
      </w:pPr>
      <w:r>
        <w:rPr>
          <w:rFonts w:hint="eastAsia" w:ascii="宋体" w:hAnsi="宋体" w:eastAsia="宋体" w:cs="宋体"/>
          <w:b/>
          <w:bCs/>
          <w:kern w:val="0"/>
          <w:sz w:val="24"/>
          <w:szCs w:val="24"/>
        </w:rPr>
        <w:t>五、双方的权利和义务</w:t>
      </w:r>
    </w:p>
    <w:p w14:paraId="215B99A7">
      <w:pPr>
        <w:keepNext w:val="0"/>
        <w:keepLines w:val="0"/>
        <w:pageBreakBefore w:val="0"/>
        <w:wordWrap/>
        <w:overflowPunct/>
        <w:topLinePunct w:val="0"/>
        <w:autoSpaceDE w:val="0"/>
        <w:autoSpaceDN w:val="0"/>
        <w:bidi w:val="0"/>
        <w:adjustRightInd w:val="0"/>
        <w:snapToGrid w:val="0"/>
        <w:spacing w:line="336" w:lineRule="auto"/>
        <w:ind w:firstLine="480" w:firstLineChars="200"/>
        <w:rPr>
          <w:rFonts w:hint="eastAsia" w:ascii="宋体" w:hAnsi="宋体" w:eastAsia="宋体" w:cs="宋体"/>
          <w:bCs/>
          <w:kern w:val="0"/>
          <w:sz w:val="24"/>
          <w:szCs w:val="24"/>
        </w:rPr>
      </w:pPr>
      <w:r>
        <w:rPr>
          <w:rFonts w:hint="eastAsia" w:ascii="宋体" w:hAnsi="宋体" w:eastAsia="宋体" w:cs="宋体"/>
          <w:bCs/>
          <w:kern w:val="0"/>
          <w:sz w:val="24"/>
          <w:szCs w:val="24"/>
        </w:rPr>
        <w:t>（一）甲方的权利与义务</w:t>
      </w:r>
    </w:p>
    <w:p w14:paraId="146EB309">
      <w:pPr>
        <w:keepNext w:val="0"/>
        <w:keepLines w:val="0"/>
        <w:pageBreakBefore w:val="0"/>
        <w:wordWrap/>
        <w:overflowPunct/>
        <w:topLinePunct w:val="0"/>
        <w:autoSpaceDE w:val="0"/>
        <w:autoSpaceDN w:val="0"/>
        <w:bidi w:val="0"/>
        <w:adjustRightInd w:val="0"/>
        <w:snapToGrid w:val="0"/>
        <w:spacing w:line="336" w:lineRule="auto"/>
        <w:ind w:firstLine="480" w:firstLineChars="200"/>
        <w:rPr>
          <w:rFonts w:hint="eastAsia" w:ascii="宋体" w:hAnsi="宋体" w:eastAsia="宋体" w:cs="宋体"/>
          <w:bCs/>
          <w:kern w:val="0"/>
          <w:sz w:val="24"/>
          <w:szCs w:val="24"/>
        </w:rPr>
      </w:pPr>
      <w:r>
        <w:rPr>
          <w:rFonts w:hint="eastAsia" w:ascii="宋体" w:hAnsi="宋体" w:eastAsia="宋体" w:cs="宋体"/>
          <w:bCs/>
          <w:kern w:val="0"/>
          <w:sz w:val="24"/>
          <w:szCs w:val="24"/>
        </w:rPr>
        <w:t>1.乙方在为甲方提供服务时所形成的成果及成果的知识产权归甲方所有。</w:t>
      </w:r>
    </w:p>
    <w:p w14:paraId="37EF8ADB">
      <w:pPr>
        <w:keepNext w:val="0"/>
        <w:keepLines w:val="0"/>
        <w:pageBreakBefore w:val="0"/>
        <w:wordWrap/>
        <w:overflowPunct/>
        <w:topLinePunct w:val="0"/>
        <w:autoSpaceDE w:val="0"/>
        <w:autoSpaceDN w:val="0"/>
        <w:bidi w:val="0"/>
        <w:adjustRightInd w:val="0"/>
        <w:snapToGrid w:val="0"/>
        <w:spacing w:line="336" w:lineRule="auto"/>
        <w:ind w:firstLine="480" w:firstLineChars="200"/>
        <w:rPr>
          <w:rFonts w:hint="eastAsia" w:ascii="宋体" w:hAnsi="宋体" w:eastAsia="宋体" w:cs="宋体"/>
          <w:bCs/>
          <w:kern w:val="0"/>
          <w:sz w:val="24"/>
          <w:szCs w:val="24"/>
        </w:rPr>
      </w:pPr>
      <w:r>
        <w:rPr>
          <w:rFonts w:hint="eastAsia" w:ascii="宋体" w:hAnsi="宋体" w:eastAsia="宋体" w:cs="宋体"/>
          <w:bCs/>
          <w:kern w:val="0"/>
          <w:sz w:val="24"/>
          <w:szCs w:val="24"/>
        </w:rPr>
        <w:t>2.甲方有权随时了解乙方的工作进展情况，并对服务过程进行监督检查。</w:t>
      </w:r>
    </w:p>
    <w:p w14:paraId="18E2E26C">
      <w:pPr>
        <w:keepNext w:val="0"/>
        <w:keepLines w:val="0"/>
        <w:pageBreakBefore w:val="0"/>
        <w:wordWrap/>
        <w:overflowPunct/>
        <w:topLinePunct w:val="0"/>
        <w:autoSpaceDE w:val="0"/>
        <w:autoSpaceDN w:val="0"/>
        <w:bidi w:val="0"/>
        <w:adjustRightInd w:val="0"/>
        <w:snapToGrid w:val="0"/>
        <w:spacing w:line="336" w:lineRule="auto"/>
        <w:ind w:firstLine="480" w:firstLineChars="200"/>
        <w:rPr>
          <w:rFonts w:hint="eastAsia" w:ascii="宋体" w:hAnsi="宋体" w:eastAsia="宋体" w:cs="宋体"/>
          <w:bCs/>
          <w:kern w:val="0"/>
          <w:sz w:val="24"/>
          <w:szCs w:val="24"/>
        </w:rPr>
      </w:pPr>
      <w:r>
        <w:rPr>
          <w:rFonts w:hint="eastAsia" w:ascii="宋体" w:hAnsi="宋体" w:eastAsia="宋体" w:cs="宋体"/>
          <w:bCs/>
          <w:kern w:val="0"/>
          <w:sz w:val="24"/>
          <w:szCs w:val="24"/>
        </w:rPr>
        <w:t>3.甲方将向乙方提供为完成服务工作所需要的信息、资料和其他相关协助。</w:t>
      </w:r>
    </w:p>
    <w:p w14:paraId="3FA2838F">
      <w:pPr>
        <w:keepNext w:val="0"/>
        <w:keepLines w:val="0"/>
        <w:pageBreakBefore w:val="0"/>
        <w:wordWrap/>
        <w:overflowPunct/>
        <w:topLinePunct w:val="0"/>
        <w:autoSpaceDE w:val="0"/>
        <w:autoSpaceDN w:val="0"/>
        <w:bidi w:val="0"/>
        <w:adjustRightInd w:val="0"/>
        <w:snapToGrid w:val="0"/>
        <w:spacing w:line="336" w:lineRule="auto"/>
        <w:ind w:firstLine="480" w:firstLineChars="200"/>
        <w:rPr>
          <w:rFonts w:hint="eastAsia" w:ascii="宋体" w:hAnsi="宋体" w:eastAsia="宋体" w:cs="宋体"/>
          <w:bCs/>
          <w:kern w:val="0"/>
          <w:sz w:val="24"/>
          <w:szCs w:val="24"/>
        </w:rPr>
      </w:pPr>
      <w:r>
        <w:rPr>
          <w:rFonts w:hint="eastAsia" w:ascii="宋体" w:hAnsi="宋体" w:eastAsia="宋体" w:cs="宋体"/>
          <w:bCs/>
          <w:kern w:val="0"/>
          <w:sz w:val="24"/>
          <w:szCs w:val="24"/>
        </w:rPr>
        <w:t>4.甲方若认为乙方履行合同不力严重影响项目服务质量，甲方有权要求更换乙方主要人员，直至终止合同。</w:t>
      </w:r>
    </w:p>
    <w:p w14:paraId="0E78AE52">
      <w:pPr>
        <w:keepNext w:val="0"/>
        <w:keepLines w:val="0"/>
        <w:pageBreakBefore w:val="0"/>
        <w:wordWrap/>
        <w:overflowPunct/>
        <w:topLinePunct w:val="0"/>
        <w:autoSpaceDE w:val="0"/>
        <w:autoSpaceDN w:val="0"/>
        <w:bidi w:val="0"/>
        <w:adjustRightInd w:val="0"/>
        <w:snapToGrid w:val="0"/>
        <w:spacing w:line="336" w:lineRule="auto"/>
        <w:ind w:firstLine="480" w:firstLineChars="200"/>
        <w:rPr>
          <w:rFonts w:hint="eastAsia" w:ascii="宋体" w:hAnsi="宋体" w:eastAsia="宋体" w:cs="宋体"/>
          <w:bCs/>
          <w:kern w:val="0"/>
          <w:sz w:val="24"/>
          <w:szCs w:val="24"/>
        </w:rPr>
      </w:pPr>
      <w:r>
        <w:rPr>
          <w:rFonts w:hint="eastAsia" w:ascii="宋体" w:hAnsi="宋体" w:eastAsia="宋体" w:cs="宋体"/>
          <w:bCs/>
          <w:kern w:val="0"/>
          <w:sz w:val="24"/>
          <w:szCs w:val="24"/>
        </w:rPr>
        <w:t>5.甲方支持乙方的工作，按合同保证乙方责任和权力的统一。</w:t>
      </w:r>
    </w:p>
    <w:p w14:paraId="016864AC">
      <w:pPr>
        <w:keepNext w:val="0"/>
        <w:keepLines w:val="0"/>
        <w:pageBreakBefore w:val="0"/>
        <w:wordWrap/>
        <w:overflowPunct/>
        <w:topLinePunct w:val="0"/>
        <w:autoSpaceDE w:val="0"/>
        <w:autoSpaceDN w:val="0"/>
        <w:bidi w:val="0"/>
        <w:adjustRightInd w:val="0"/>
        <w:snapToGrid w:val="0"/>
        <w:spacing w:line="336" w:lineRule="auto"/>
        <w:ind w:firstLine="480" w:firstLineChars="200"/>
        <w:rPr>
          <w:rFonts w:hint="eastAsia" w:ascii="宋体" w:hAnsi="宋体" w:eastAsia="宋体" w:cs="宋体"/>
          <w:bCs/>
          <w:kern w:val="0"/>
          <w:sz w:val="24"/>
          <w:szCs w:val="24"/>
        </w:rPr>
      </w:pPr>
      <w:r>
        <w:rPr>
          <w:rFonts w:hint="eastAsia" w:ascii="宋体" w:hAnsi="宋体" w:eastAsia="宋体" w:cs="宋体"/>
          <w:bCs/>
          <w:kern w:val="0"/>
          <w:sz w:val="24"/>
          <w:szCs w:val="24"/>
        </w:rPr>
        <w:t>6.甲方有权阐述对具体问题的意见和建议。</w:t>
      </w:r>
    </w:p>
    <w:p w14:paraId="21A74EEA">
      <w:pPr>
        <w:keepNext w:val="0"/>
        <w:keepLines w:val="0"/>
        <w:pageBreakBefore w:val="0"/>
        <w:wordWrap/>
        <w:overflowPunct/>
        <w:topLinePunct w:val="0"/>
        <w:autoSpaceDE w:val="0"/>
        <w:autoSpaceDN w:val="0"/>
        <w:bidi w:val="0"/>
        <w:adjustRightInd w:val="0"/>
        <w:snapToGrid w:val="0"/>
        <w:spacing w:line="336" w:lineRule="auto"/>
        <w:ind w:firstLine="480" w:firstLineChars="200"/>
        <w:rPr>
          <w:rFonts w:hint="eastAsia" w:ascii="宋体" w:hAnsi="宋体" w:eastAsia="宋体" w:cs="宋体"/>
          <w:bCs/>
          <w:kern w:val="0"/>
          <w:sz w:val="24"/>
          <w:szCs w:val="24"/>
        </w:rPr>
      </w:pPr>
      <w:r>
        <w:rPr>
          <w:rFonts w:hint="eastAsia" w:ascii="宋体" w:hAnsi="宋体" w:eastAsia="宋体" w:cs="宋体"/>
          <w:bCs/>
          <w:kern w:val="0"/>
          <w:sz w:val="24"/>
          <w:szCs w:val="24"/>
        </w:rPr>
        <w:t>7.甲方有权根据项目的具体情况，要求乙方按期到项目现场解决争议。</w:t>
      </w:r>
    </w:p>
    <w:p w14:paraId="18D4C662">
      <w:pPr>
        <w:keepNext w:val="0"/>
        <w:keepLines w:val="0"/>
        <w:pageBreakBefore w:val="0"/>
        <w:wordWrap/>
        <w:overflowPunct/>
        <w:topLinePunct w:val="0"/>
        <w:autoSpaceDE w:val="0"/>
        <w:autoSpaceDN w:val="0"/>
        <w:bidi w:val="0"/>
        <w:adjustRightInd w:val="0"/>
        <w:snapToGrid w:val="0"/>
        <w:spacing w:line="336" w:lineRule="auto"/>
        <w:ind w:firstLine="480" w:firstLineChars="200"/>
        <w:rPr>
          <w:rFonts w:hint="eastAsia" w:ascii="宋体" w:hAnsi="宋体" w:eastAsia="宋体" w:cs="宋体"/>
          <w:bCs/>
          <w:kern w:val="0"/>
          <w:sz w:val="24"/>
          <w:szCs w:val="24"/>
        </w:rPr>
      </w:pPr>
      <w:r>
        <w:rPr>
          <w:rFonts w:hint="eastAsia" w:ascii="宋体" w:hAnsi="宋体" w:eastAsia="宋体" w:cs="宋体"/>
          <w:bCs/>
          <w:kern w:val="0"/>
          <w:sz w:val="24"/>
          <w:szCs w:val="24"/>
        </w:rPr>
        <w:t>8.甲方有权对服务质量进行评估，若服务评估结果不合格，甲方有权扣除不超过10%的合同金额或终止合同。</w:t>
      </w:r>
    </w:p>
    <w:p w14:paraId="684ACCE9">
      <w:pPr>
        <w:keepNext w:val="0"/>
        <w:keepLines w:val="0"/>
        <w:pageBreakBefore w:val="0"/>
        <w:wordWrap/>
        <w:overflowPunct/>
        <w:topLinePunct w:val="0"/>
        <w:autoSpaceDE w:val="0"/>
        <w:autoSpaceDN w:val="0"/>
        <w:bidi w:val="0"/>
        <w:adjustRightInd w:val="0"/>
        <w:snapToGrid w:val="0"/>
        <w:spacing w:line="336" w:lineRule="auto"/>
        <w:ind w:firstLine="480" w:firstLineChars="200"/>
        <w:rPr>
          <w:rFonts w:hint="eastAsia" w:ascii="宋体" w:hAnsi="宋体" w:eastAsia="宋体" w:cs="宋体"/>
          <w:bCs/>
          <w:kern w:val="0"/>
          <w:sz w:val="24"/>
          <w:szCs w:val="24"/>
        </w:rPr>
      </w:pPr>
      <w:r>
        <w:rPr>
          <w:rFonts w:hint="eastAsia" w:ascii="宋体" w:hAnsi="宋体" w:eastAsia="宋体" w:cs="宋体"/>
          <w:bCs/>
          <w:kern w:val="0"/>
          <w:sz w:val="24"/>
          <w:szCs w:val="24"/>
        </w:rPr>
        <w:t>（二）乙方的权利与义务</w:t>
      </w:r>
    </w:p>
    <w:p w14:paraId="194E0E81">
      <w:pPr>
        <w:keepNext w:val="0"/>
        <w:keepLines w:val="0"/>
        <w:pageBreakBefore w:val="0"/>
        <w:wordWrap/>
        <w:overflowPunct/>
        <w:topLinePunct w:val="0"/>
        <w:autoSpaceDE w:val="0"/>
        <w:autoSpaceDN w:val="0"/>
        <w:bidi w:val="0"/>
        <w:adjustRightInd w:val="0"/>
        <w:snapToGrid w:val="0"/>
        <w:spacing w:line="336" w:lineRule="auto"/>
        <w:ind w:firstLine="480" w:firstLineChars="200"/>
        <w:rPr>
          <w:rFonts w:hint="default" w:ascii="宋体" w:hAnsi="宋体" w:eastAsia="宋体" w:cs="宋体"/>
          <w:bCs/>
          <w:kern w:val="0"/>
          <w:sz w:val="24"/>
          <w:szCs w:val="24"/>
          <w:lang w:val="en-US" w:eastAsia="zh-CN"/>
        </w:rPr>
      </w:pPr>
      <w:r>
        <w:rPr>
          <w:rFonts w:hint="default" w:ascii="宋体" w:hAnsi="宋体" w:eastAsia="宋体" w:cs="宋体"/>
          <w:bCs/>
          <w:kern w:val="0"/>
          <w:sz w:val="24"/>
          <w:szCs w:val="24"/>
          <w:lang w:val="en-US" w:eastAsia="zh-CN"/>
        </w:rPr>
        <w:t>1.乙方必须具有履行本合同书所需的技能，必须按照相关的职业准则完成其全部职责。</w:t>
      </w:r>
    </w:p>
    <w:p w14:paraId="1E28E1CA">
      <w:pPr>
        <w:keepNext w:val="0"/>
        <w:keepLines w:val="0"/>
        <w:pageBreakBefore w:val="0"/>
        <w:wordWrap/>
        <w:overflowPunct/>
        <w:topLinePunct w:val="0"/>
        <w:autoSpaceDE w:val="0"/>
        <w:autoSpaceDN w:val="0"/>
        <w:bidi w:val="0"/>
        <w:adjustRightInd w:val="0"/>
        <w:snapToGrid w:val="0"/>
        <w:spacing w:line="336" w:lineRule="auto"/>
        <w:ind w:firstLine="480" w:firstLineChars="200"/>
        <w:rPr>
          <w:rFonts w:hint="default" w:ascii="宋体" w:hAnsi="宋体" w:eastAsia="宋体" w:cs="宋体"/>
          <w:bCs/>
          <w:kern w:val="0"/>
          <w:sz w:val="24"/>
          <w:szCs w:val="24"/>
          <w:lang w:val="en-US" w:eastAsia="zh-CN"/>
        </w:rPr>
      </w:pPr>
      <w:r>
        <w:rPr>
          <w:rFonts w:hint="default" w:ascii="宋体" w:hAnsi="宋体" w:eastAsia="宋体" w:cs="宋体"/>
          <w:bCs/>
          <w:kern w:val="0"/>
          <w:sz w:val="24"/>
          <w:szCs w:val="24"/>
          <w:lang w:val="en-US" w:eastAsia="zh-CN"/>
        </w:rPr>
        <w:t>2.乙方应根据本合同的约定提交相关文件、资料。</w:t>
      </w:r>
    </w:p>
    <w:p w14:paraId="793D8BE5">
      <w:pPr>
        <w:keepNext w:val="0"/>
        <w:keepLines w:val="0"/>
        <w:pageBreakBefore w:val="0"/>
        <w:wordWrap/>
        <w:overflowPunct/>
        <w:topLinePunct w:val="0"/>
        <w:autoSpaceDE w:val="0"/>
        <w:autoSpaceDN w:val="0"/>
        <w:bidi w:val="0"/>
        <w:adjustRightInd w:val="0"/>
        <w:snapToGrid w:val="0"/>
        <w:spacing w:line="336" w:lineRule="auto"/>
        <w:ind w:firstLine="480" w:firstLineChars="200"/>
        <w:rPr>
          <w:rFonts w:hint="default" w:ascii="宋体" w:hAnsi="宋体" w:eastAsia="宋体" w:cs="宋体"/>
          <w:bCs/>
          <w:kern w:val="0"/>
          <w:sz w:val="24"/>
          <w:szCs w:val="24"/>
          <w:lang w:val="en-US" w:eastAsia="zh-CN"/>
        </w:rPr>
      </w:pPr>
      <w:r>
        <w:rPr>
          <w:rFonts w:hint="default" w:ascii="宋体" w:hAnsi="宋体" w:eastAsia="宋体" w:cs="宋体"/>
          <w:bCs/>
          <w:kern w:val="0"/>
          <w:sz w:val="24"/>
          <w:szCs w:val="24"/>
          <w:lang w:val="en-US" w:eastAsia="zh-CN"/>
        </w:rPr>
        <w:t>3.对甲方提供的基础资料、数据、信息等严格保密。</w:t>
      </w:r>
    </w:p>
    <w:p w14:paraId="098CB0A6">
      <w:pPr>
        <w:keepNext w:val="0"/>
        <w:keepLines w:val="0"/>
        <w:pageBreakBefore w:val="0"/>
        <w:wordWrap/>
        <w:overflowPunct/>
        <w:topLinePunct w:val="0"/>
        <w:autoSpaceDE w:val="0"/>
        <w:autoSpaceDN w:val="0"/>
        <w:bidi w:val="0"/>
        <w:adjustRightInd w:val="0"/>
        <w:snapToGrid w:val="0"/>
        <w:spacing w:line="336" w:lineRule="auto"/>
        <w:ind w:firstLine="480" w:firstLineChars="200"/>
        <w:rPr>
          <w:rFonts w:hint="default" w:ascii="宋体" w:hAnsi="宋体" w:eastAsia="宋体" w:cs="宋体"/>
          <w:bCs/>
          <w:kern w:val="0"/>
          <w:sz w:val="24"/>
          <w:szCs w:val="24"/>
          <w:lang w:val="en-US" w:eastAsia="zh-CN"/>
        </w:rPr>
      </w:pPr>
      <w:r>
        <w:rPr>
          <w:rFonts w:hint="default" w:ascii="宋体" w:hAnsi="宋体" w:eastAsia="宋体" w:cs="宋体"/>
          <w:bCs/>
          <w:kern w:val="0"/>
          <w:sz w:val="24"/>
          <w:szCs w:val="24"/>
          <w:lang w:val="en-US" w:eastAsia="zh-CN"/>
        </w:rPr>
        <w:t>4.解答甲方提出的与项目有关的询问，接受甲方监督和检查，无条件按照甲方要求对成果报告进行整改和完善。</w:t>
      </w:r>
    </w:p>
    <w:p w14:paraId="5E98BB02">
      <w:pPr>
        <w:keepNext w:val="0"/>
        <w:keepLines w:val="0"/>
        <w:pageBreakBefore w:val="0"/>
        <w:wordWrap/>
        <w:overflowPunct/>
        <w:topLinePunct w:val="0"/>
        <w:autoSpaceDE w:val="0"/>
        <w:autoSpaceDN w:val="0"/>
        <w:bidi w:val="0"/>
        <w:adjustRightInd w:val="0"/>
        <w:snapToGrid w:val="0"/>
        <w:spacing w:line="336" w:lineRule="auto"/>
        <w:ind w:firstLine="480" w:firstLineChars="200"/>
        <w:rPr>
          <w:rFonts w:hint="default" w:ascii="宋体" w:hAnsi="宋体" w:eastAsia="宋体" w:cs="宋体"/>
          <w:bCs/>
          <w:kern w:val="0"/>
          <w:sz w:val="24"/>
          <w:szCs w:val="24"/>
          <w:lang w:val="en-US" w:eastAsia="zh-CN"/>
        </w:rPr>
      </w:pPr>
      <w:r>
        <w:rPr>
          <w:rFonts w:hint="default" w:ascii="宋体" w:hAnsi="宋体" w:eastAsia="宋体" w:cs="宋体"/>
          <w:bCs/>
          <w:kern w:val="0"/>
          <w:sz w:val="24"/>
          <w:szCs w:val="24"/>
          <w:lang w:val="en-US" w:eastAsia="zh-CN"/>
        </w:rPr>
        <w:t>5.乙方应根据本合同的约定提供服务并提交工作成果，确保所提交成果的实用质量，具有可借鉴、可操作性。</w:t>
      </w:r>
    </w:p>
    <w:p w14:paraId="67C84A58">
      <w:pPr>
        <w:keepNext w:val="0"/>
        <w:keepLines w:val="0"/>
        <w:pageBreakBefore w:val="0"/>
        <w:wordWrap/>
        <w:overflowPunct/>
        <w:topLinePunct w:val="0"/>
        <w:autoSpaceDE w:val="0"/>
        <w:autoSpaceDN w:val="0"/>
        <w:bidi w:val="0"/>
        <w:adjustRightInd w:val="0"/>
        <w:snapToGrid w:val="0"/>
        <w:spacing w:line="336" w:lineRule="auto"/>
        <w:ind w:firstLine="480" w:firstLineChars="200"/>
        <w:rPr>
          <w:rFonts w:hint="default" w:ascii="宋体" w:hAnsi="宋体" w:eastAsia="宋体" w:cs="宋体"/>
          <w:bCs/>
          <w:kern w:val="0"/>
          <w:sz w:val="24"/>
          <w:szCs w:val="24"/>
          <w:lang w:val="en-US" w:eastAsia="zh-CN"/>
        </w:rPr>
      </w:pPr>
      <w:r>
        <w:rPr>
          <w:rFonts w:hint="default" w:ascii="宋体" w:hAnsi="宋体" w:eastAsia="宋体" w:cs="宋体"/>
          <w:bCs/>
          <w:kern w:val="0"/>
          <w:sz w:val="24"/>
          <w:szCs w:val="24"/>
          <w:lang w:val="en-US" w:eastAsia="zh-CN"/>
        </w:rPr>
        <w:t>6.乙方人员服务期中发生任何安全问题均与甲方无关，乙方应确保项目人员均购买人身保险。</w:t>
      </w:r>
    </w:p>
    <w:p w14:paraId="692F416F">
      <w:pPr>
        <w:keepNext w:val="0"/>
        <w:keepLines w:val="0"/>
        <w:pageBreakBefore w:val="0"/>
        <w:wordWrap/>
        <w:overflowPunct/>
        <w:topLinePunct w:val="0"/>
        <w:autoSpaceDE w:val="0"/>
        <w:autoSpaceDN w:val="0"/>
        <w:bidi w:val="0"/>
        <w:adjustRightInd w:val="0"/>
        <w:snapToGrid w:val="0"/>
        <w:spacing w:line="336" w:lineRule="auto"/>
        <w:rPr>
          <w:rFonts w:hint="eastAsia" w:ascii="宋体" w:hAnsi="宋体" w:eastAsia="宋体" w:cs="宋体"/>
          <w:b/>
          <w:bCs/>
          <w:kern w:val="0"/>
          <w:sz w:val="24"/>
          <w:szCs w:val="24"/>
        </w:rPr>
      </w:pPr>
      <w:r>
        <w:rPr>
          <w:rFonts w:hint="eastAsia" w:ascii="宋体" w:hAnsi="宋体" w:eastAsia="宋体" w:cs="宋体"/>
          <w:b/>
          <w:bCs/>
          <w:kern w:val="0"/>
          <w:sz w:val="24"/>
          <w:szCs w:val="24"/>
        </w:rPr>
        <w:t>六、服务质量</w:t>
      </w:r>
    </w:p>
    <w:p w14:paraId="2F3F255E">
      <w:pPr>
        <w:keepNext w:val="0"/>
        <w:keepLines w:val="0"/>
        <w:pageBreakBefore w:val="0"/>
        <w:wordWrap/>
        <w:overflowPunct/>
        <w:topLinePunct w:val="0"/>
        <w:autoSpaceDE w:val="0"/>
        <w:autoSpaceDN w:val="0"/>
        <w:bidi w:val="0"/>
        <w:adjustRightInd w:val="0"/>
        <w:snapToGrid w:val="0"/>
        <w:spacing w:line="336" w:lineRule="auto"/>
        <w:ind w:firstLine="456" w:firstLineChars="200"/>
        <w:rPr>
          <w:rFonts w:hint="eastAsia" w:ascii="宋体" w:hAnsi="宋体" w:eastAsia="宋体" w:cs="宋体"/>
          <w:bCs/>
          <w:kern w:val="0"/>
          <w:sz w:val="24"/>
          <w:szCs w:val="24"/>
        </w:rPr>
      </w:pPr>
      <w:r>
        <w:rPr>
          <w:rFonts w:hint="eastAsia" w:ascii="宋体" w:hAnsi="宋体" w:eastAsia="宋体" w:cs="宋体"/>
          <w:bCs/>
          <w:spacing w:val="-6"/>
          <w:kern w:val="0"/>
          <w:sz w:val="24"/>
          <w:szCs w:val="24"/>
        </w:rPr>
        <w:t>1</w:t>
      </w:r>
      <w:r>
        <w:rPr>
          <w:rFonts w:hint="eastAsia" w:ascii="宋体" w:hAnsi="宋体" w:cs="宋体"/>
          <w:bCs/>
          <w:spacing w:val="-6"/>
          <w:kern w:val="0"/>
          <w:sz w:val="24"/>
          <w:szCs w:val="24"/>
          <w:lang w:val="en-US" w:eastAsia="zh-CN"/>
        </w:rPr>
        <w:t>.</w:t>
      </w:r>
      <w:r>
        <w:rPr>
          <w:rFonts w:hint="eastAsia" w:ascii="宋体" w:hAnsi="宋体" w:eastAsia="宋体" w:cs="宋体"/>
          <w:bCs/>
          <w:spacing w:val="-6"/>
          <w:kern w:val="0"/>
          <w:sz w:val="24"/>
          <w:szCs w:val="24"/>
        </w:rPr>
        <w:t>乙方需派一名项目负责人，直接与甲方沟通，项目负责人接收甲方提出的问题与要求，并及时反馈给工作组，解决在项目实施过程中遇到的问题。</w:t>
      </w:r>
    </w:p>
    <w:p w14:paraId="3B6E79C0">
      <w:pPr>
        <w:keepNext w:val="0"/>
        <w:keepLines w:val="0"/>
        <w:pageBreakBefore w:val="0"/>
        <w:wordWrap/>
        <w:overflowPunct/>
        <w:topLinePunct w:val="0"/>
        <w:autoSpaceDE w:val="0"/>
        <w:autoSpaceDN w:val="0"/>
        <w:bidi w:val="0"/>
        <w:adjustRightInd w:val="0"/>
        <w:snapToGrid w:val="0"/>
        <w:spacing w:line="336" w:lineRule="auto"/>
        <w:ind w:firstLine="482" w:firstLineChars="200"/>
        <w:rPr>
          <w:rFonts w:hint="eastAsia" w:ascii="宋体" w:hAnsi="宋体" w:eastAsia="宋体" w:cs="宋体"/>
          <w:bCs/>
          <w:kern w:val="0"/>
          <w:sz w:val="24"/>
          <w:szCs w:val="24"/>
        </w:rPr>
      </w:pPr>
      <w:r>
        <w:rPr>
          <w:rFonts w:hint="eastAsia" w:ascii="宋体" w:hAnsi="宋体" w:eastAsia="宋体" w:cs="宋体"/>
          <w:b/>
          <w:color w:val="auto"/>
          <w:sz w:val="24"/>
          <w:highlight w:val="none"/>
        </w:rPr>
        <w:t>乙方：</w:t>
      </w:r>
      <w:r>
        <w:rPr>
          <w:rFonts w:hint="eastAsia" w:ascii="宋体" w:hAnsi="宋体" w:eastAsia="宋体" w:cs="宋体"/>
          <w:bCs/>
          <w:color w:val="auto"/>
          <w:sz w:val="24"/>
          <w:highlight w:val="none"/>
        </w:rPr>
        <w:t>本项目拟派</w:t>
      </w:r>
      <w:r>
        <w:rPr>
          <w:rFonts w:hint="eastAsia" w:ascii="宋体" w:hAnsi="宋体" w:eastAsia="宋体" w:cs="宋体"/>
          <w:bCs/>
          <w:color w:val="auto"/>
          <w:sz w:val="24"/>
          <w:highlight w:val="none"/>
          <w:u w:val="single"/>
        </w:rPr>
        <w:t xml:space="preserve">          </w:t>
      </w:r>
      <w:r>
        <w:rPr>
          <w:rFonts w:hint="eastAsia" w:ascii="宋体" w:hAnsi="宋体" w:eastAsia="宋体" w:cs="宋体"/>
          <w:bCs/>
          <w:color w:val="auto"/>
          <w:sz w:val="24"/>
          <w:highlight w:val="none"/>
        </w:rPr>
        <w:t>为负责人，联系电话：</w:t>
      </w:r>
      <w:r>
        <w:rPr>
          <w:rFonts w:hint="eastAsia" w:ascii="宋体" w:hAnsi="宋体" w:eastAsia="宋体" w:cs="宋体"/>
          <w:bCs/>
          <w:color w:val="auto"/>
          <w:sz w:val="24"/>
          <w:highlight w:val="none"/>
          <w:u w:val="single"/>
        </w:rPr>
        <w:t xml:space="preserve">          </w:t>
      </w:r>
      <w:r>
        <w:rPr>
          <w:rFonts w:hint="eastAsia" w:ascii="宋体" w:hAnsi="宋体" w:eastAsia="宋体" w:cs="宋体"/>
          <w:bCs/>
          <w:color w:val="auto"/>
          <w:sz w:val="24"/>
          <w:highlight w:val="none"/>
        </w:rPr>
        <w:t>，身份证号：</w:t>
      </w:r>
      <w:r>
        <w:rPr>
          <w:rFonts w:hint="eastAsia" w:ascii="宋体" w:hAnsi="宋体" w:eastAsia="宋体" w:cs="宋体"/>
          <w:bCs/>
          <w:color w:val="auto"/>
          <w:sz w:val="24"/>
          <w:highlight w:val="none"/>
          <w:u w:val="single"/>
        </w:rPr>
        <w:t xml:space="preserve">      </w:t>
      </w:r>
      <w:r>
        <w:rPr>
          <w:rFonts w:hint="eastAsia" w:ascii="宋体" w:hAnsi="宋体" w:eastAsia="宋体" w:cs="宋体"/>
          <w:bCs/>
          <w:color w:val="auto"/>
          <w:sz w:val="24"/>
          <w:highlight w:val="none"/>
        </w:rPr>
        <w:t>。</w:t>
      </w:r>
    </w:p>
    <w:p w14:paraId="3A7CA2AC">
      <w:pPr>
        <w:keepNext w:val="0"/>
        <w:keepLines w:val="0"/>
        <w:pageBreakBefore w:val="0"/>
        <w:wordWrap/>
        <w:overflowPunct/>
        <w:topLinePunct w:val="0"/>
        <w:autoSpaceDE w:val="0"/>
        <w:autoSpaceDN w:val="0"/>
        <w:bidi w:val="0"/>
        <w:adjustRightInd w:val="0"/>
        <w:snapToGrid w:val="0"/>
        <w:spacing w:line="336" w:lineRule="auto"/>
        <w:ind w:firstLine="480" w:firstLineChars="200"/>
        <w:rPr>
          <w:rFonts w:hint="eastAsia" w:ascii="宋体" w:hAnsi="宋体" w:eastAsia="宋体" w:cs="宋体"/>
          <w:bCs/>
          <w:kern w:val="0"/>
          <w:sz w:val="24"/>
          <w:szCs w:val="24"/>
        </w:rPr>
      </w:pPr>
      <w:r>
        <w:rPr>
          <w:rFonts w:hint="eastAsia" w:ascii="宋体" w:hAnsi="宋体" w:eastAsia="宋体" w:cs="宋体"/>
          <w:bCs/>
          <w:kern w:val="0"/>
          <w:sz w:val="24"/>
          <w:szCs w:val="24"/>
        </w:rPr>
        <w:t>2</w:t>
      </w:r>
      <w:r>
        <w:rPr>
          <w:rFonts w:hint="eastAsia" w:ascii="宋体" w:hAnsi="宋体" w:cs="宋体"/>
          <w:bCs/>
          <w:kern w:val="0"/>
          <w:sz w:val="24"/>
          <w:szCs w:val="24"/>
          <w:lang w:val="en-US" w:eastAsia="zh-CN"/>
        </w:rPr>
        <w:t>.</w:t>
      </w:r>
      <w:r>
        <w:rPr>
          <w:rFonts w:hint="eastAsia" w:ascii="宋体" w:hAnsi="宋体" w:eastAsia="宋体" w:cs="宋体"/>
          <w:bCs/>
          <w:kern w:val="0"/>
          <w:sz w:val="24"/>
          <w:szCs w:val="24"/>
        </w:rPr>
        <w:t>项目在实施过程中会出现不可预料的需求变更，乙方需积极配合甲方的需求变更，并按照变更后的需求继续进行方案实施。</w:t>
      </w:r>
    </w:p>
    <w:p w14:paraId="6D649CF8">
      <w:pPr>
        <w:keepNext w:val="0"/>
        <w:keepLines w:val="0"/>
        <w:pageBreakBefore w:val="0"/>
        <w:wordWrap/>
        <w:overflowPunct/>
        <w:topLinePunct w:val="0"/>
        <w:autoSpaceDE w:val="0"/>
        <w:autoSpaceDN w:val="0"/>
        <w:bidi w:val="0"/>
        <w:adjustRightInd w:val="0"/>
        <w:snapToGrid w:val="0"/>
        <w:spacing w:line="336" w:lineRule="auto"/>
        <w:ind w:firstLine="480" w:firstLineChars="200"/>
        <w:rPr>
          <w:rFonts w:hint="eastAsia" w:ascii="宋体" w:hAnsi="宋体" w:eastAsia="宋体" w:cs="宋体"/>
          <w:bCs/>
          <w:color w:val="0000FF"/>
          <w:kern w:val="0"/>
          <w:sz w:val="24"/>
          <w:szCs w:val="24"/>
        </w:rPr>
      </w:pPr>
      <w:r>
        <w:rPr>
          <w:rFonts w:hint="eastAsia" w:ascii="宋体" w:hAnsi="宋体" w:eastAsia="宋体" w:cs="宋体"/>
          <w:bCs/>
          <w:kern w:val="0"/>
          <w:sz w:val="24"/>
          <w:szCs w:val="24"/>
        </w:rPr>
        <w:t>3</w:t>
      </w:r>
      <w:r>
        <w:rPr>
          <w:rFonts w:hint="eastAsia" w:ascii="宋体" w:hAnsi="宋体" w:cs="宋体"/>
          <w:bCs/>
          <w:kern w:val="0"/>
          <w:sz w:val="24"/>
          <w:szCs w:val="24"/>
          <w:lang w:val="en-US" w:eastAsia="zh-CN"/>
        </w:rPr>
        <w:t>.</w:t>
      </w:r>
      <w:r>
        <w:rPr>
          <w:rFonts w:hint="eastAsia" w:ascii="宋体" w:hAnsi="宋体" w:eastAsia="宋体" w:cs="宋体"/>
          <w:bCs/>
          <w:kern w:val="0"/>
          <w:sz w:val="24"/>
          <w:szCs w:val="24"/>
        </w:rPr>
        <w:t>乙方需提交所有实施方案流程及说明文档。</w:t>
      </w:r>
    </w:p>
    <w:p w14:paraId="77442EF3">
      <w:pPr>
        <w:keepNext w:val="0"/>
        <w:keepLines w:val="0"/>
        <w:pageBreakBefore w:val="0"/>
        <w:wordWrap/>
        <w:overflowPunct/>
        <w:topLinePunct w:val="0"/>
        <w:autoSpaceDE w:val="0"/>
        <w:autoSpaceDN w:val="0"/>
        <w:bidi w:val="0"/>
        <w:adjustRightInd w:val="0"/>
        <w:snapToGrid w:val="0"/>
        <w:spacing w:line="336" w:lineRule="auto"/>
        <w:rPr>
          <w:rFonts w:hint="eastAsia" w:ascii="宋体" w:hAnsi="宋体" w:eastAsia="宋体" w:cs="宋体"/>
          <w:b/>
          <w:bCs/>
          <w:kern w:val="0"/>
          <w:sz w:val="24"/>
          <w:szCs w:val="24"/>
          <w:lang w:val="en-US" w:eastAsia="zh-CN"/>
        </w:rPr>
      </w:pPr>
      <w:r>
        <w:rPr>
          <w:rFonts w:hint="eastAsia" w:ascii="宋体" w:hAnsi="宋体" w:eastAsia="宋体" w:cs="宋体"/>
          <w:b/>
          <w:bCs/>
          <w:kern w:val="0"/>
          <w:sz w:val="24"/>
          <w:szCs w:val="24"/>
        </w:rPr>
        <w:t>七、</w:t>
      </w:r>
      <w:r>
        <w:rPr>
          <w:rFonts w:hint="eastAsia" w:ascii="宋体" w:hAnsi="宋体" w:eastAsia="宋体" w:cs="宋体"/>
          <w:b/>
          <w:bCs/>
          <w:kern w:val="0"/>
          <w:sz w:val="24"/>
          <w:szCs w:val="24"/>
          <w:lang w:val="zh-CN" w:eastAsia="zh-CN"/>
        </w:rPr>
        <w:t>知识产权</w:t>
      </w:r>
    </w:p>
    <w:p w14:paraId="2E884A9F">
      <w:pPr>
        <w:keepNext w:val="0"/>
        <w:keepLines w:val="0"/>
        <w:pageBreakBefore w:val="0"/>
        <w:kinsoku/>
        <w:wordWrap/>
        <w:overflowPunct/>
        <w:topLinePunct w:val="0"/>
        <w:bidi w:val="0"/>
        <w:snapToGrid/>
        <w:spacing w:line="336" w:lineRule="auto"/>
        <w:ind w:firstLine="480" w:firstLineChars="200"/>
        <w:jc w:val="left"/>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乙方在为甲方提供服务时所获得或形成成果的知识产权归甲方所有，未经甲方许可，乙方不得以任何方式使用，亦不得出于任何目的向第三方披露或许可第三方使用。主要以该项目形成的成果参加各类评奖，应经甲方书面同意，与甲方共同申报。</w:t>
      </w:r>
    </w:p>
    <w:p w14:paraId="6385E0CC">
      <w:pPr>
        <w:keepNext w:val="0"/>
        <w:keepLines w:val="0"/>
        <w:pageBreakBefore w:val="0"/>
        <w:kinsoku/>
        <w:wordWrap/>
        <w:overflowPunct/>
        <w:topLinePunct w:val="0"/>
        <w:bidi w:val="0"/>
        <w:snapToGrid/>
        <w:spacing w:line="336" w:lineRule="auto"/>
        <w:ind w:firstLine="480" w:firstLineChars="200"/>
        <w:jc w:val="left"/>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2.若乙方在为甲方提供服务时侵犯了第三人的权利，致使甲方受到索赔或起诉，由此给甲方造成的一切损失由乙方承担，同时甲方有权解除合同，同时乙方及时消除不良影响。</w:t>
      </w:r>
    </w:p>
    <w:p w14:paraId="1988BED7">
      <w:pPr>
        <w:keepNext w:val="0"/>
        <w:keepLines w:val="0"/>
        <w:pageBreakBefore w:val="0"/>
        <w:kinsoku/>
        <w:wordWrap/>
        <w:overflowPunct/>
        <w:topLinePunct w:val="0"/>
        <w:bidi w:val="0"/>
        <w:snapToGrid/>
        <w:spacing w:line="336"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3.若未经甲方许可，乙方擅自使用或向第三方披露或许可第三方使用在为甲方提供服务时所获得的成果，甲方有权要求乙方或第三方停止侵权，并承担以此带来的所有损失，同时消除不良影响。</w:t>
      </w:r>
    </w:p>
    <w:p w14:paraId="1112A65C">
      <w:pPr>
        <w:keepNext w:val="0"/>
        <w:keepLines w:val="0"/>
        <w:pageBreakBefore w:val="0"/>
        <w:wordWrap/>
        <w:overflowPunct/>
        <w:topLinePunct w:val="0"/>
        <w:autoSpaceDE w:val="0"/>
        <w:autoSpaceDN w:val="0"/>
        <w:bidi w:val="0"/>
        <w:adjustRightInd w:val="0"/>
        <w:snapToGrid w:val="0"/>
        <w:spacing w:line="336" w:lineRule="auto"/>
        <w:rPr>
          <w:rFonts w:hint="eastAsia" w:ascii="宋体" w:hAnsi="宋体" w:eastAsia="宋体" w:cs="宋体"/>
          <w:b/>
          <w:bCs/>
          <w:kern w:val="0"/>
          <w:sz w:val="24"/>
          <w:szCs w:val="24"/>
          <w:highlight w:val="none"/>
        </w:rPr>
      </w:pPr>
      <w:r>
        <w:rPr>
          <w:rFonts w:hint="eastAsia" w:ascii="宋体" w:hAnsi="宋体" w:cs="宋体"/>
          <w:sz w:val="24"/>
          <w:highlight w:val="none"/>
          <w:lang w:val="en-US" w:eastAsia="zh-CN"/>
        </w:rPr>
        <w:t>4.</w:t>
      </w:r>
      <w:r>
        <w:rPr>
          <w:rFonts w:hint="eastAsia" w:ascii="宋体" w:hAnsi="宋体" w:cs="宋体"/>
          <w:sz w:val="24"/>
          <w:highlight w:val="none"/>
        </w:rPr>
        <w:t>本合同条款的规定不因本合同的到期而失效。</w:t>
      </w:r>
    </w:p>
    <w:p w14:paraId="53716ABE">
      <w:pPr>
        <w:keepNext w:val="0"/>
        <w:keepLines w:val="0"/>
        <w:pageBreakBefore w:val="0"/>
        <w:wordWrap/>
        <w:overflowPunct/>
        <w:topLinePunct w:val="0"/>
        <w:autoSpaceDE w:val="0"/>
        <w:autoSpaceDN w:val="0"/>
        <w:bidi w:val="0"/>
        <w:adjustRightInd w:val="0"/>
        <w:snapToGrid w:val="0"/>
        <w:spacing w:line="336" w:lineRule="auto"/>
        <w:rPr>
          <w:rFonts w:hint="eastAsia" w:ascii="宋体" w:hAnsi="宋体" w:eastAsia="宋体" w:cs="宋体"/>
          <w:b/>
          <w:bCs/>
          <w:kern w:val="0"/>
          <w:sz w:val="24"/>
          <w:szCs w:val="24"/>
          <w:highlight w:val="none"/>
        </w:rPr>
      </w:pPr>
      <w:r>
        <w:rPr>
          <w:rFonts w:hint="eastAsia" w:ascii="宋体" w:hAnsi="宋体" w:cs="宋体"/>
          <w:b/>
          <w:bCs/>
          <w:kern w:val="0"/>
          <w:sz w:val="24"/>
          <w:szCs w:val="24"/>
          <w:highlight w:val="none"/>
          <w:lang w:eastAsia="zh-CN"/>
        </w:rPr>
        <w:t>八、</w:t>
      </w:r>
      <w:r>
        <w:rPr>
          <w:rFonts w:hint="eastAsia" w:ascii="宋体" w:hAnsi="宋体" w:eastAsia="宋体" w:cs="宋体"/>
          <w:b/>
          <w:bCs/>
          <w:kern w:val="0"/>
          <w:sz w:val="24"/>
          <w:szCs w:val="24"/>
          <w:highlight w:val="none"/>
        </w:rPr>
        <w:t>验收</w:t>
      </w:r>
    </w:p>
    <w:p w14:paraId="35401A9E">
      <w:pPr>
        <w:keepNext w:val="0"/>
        <w:keepLines w:val="0"/>
        <w:pageBreakBefore w:val="0"/>
        <w:widowControl/>
        <w:kinsoku w:val="0"/>
        <w:wordWrap/>
        <w:overflowPunct/>
        <w:topLinePunct w:val="0"/>
        <w:autoSpaceDE w:val="0"/>
        <w:autoSpaceDN w:val="0"/>
        <w:bidi w:val="0"/>
        <w:adjustRightInd/>
        <w:snapToGrid/>
        <w:spacing w:line="360" w:lineRule="auto"/>
        <w:ind w:left="0" w:right="0" w:firstLine="480" w:firstLineChars="200"/>
        <w:textAlignment w:val="baseline"/>
        <w:outlineLvl w:val="9"/>
        <w:rPr>
          <w:rFonts w:hint="eastAsia" w:ascii="宋体" w:hAnsi="宋体" w:eastAsia="宋体" w:cs="宋体"/>
          <w:spacing w:val="0"/>
          <w:position w:val="0"/>
          <w:sz w:val="21"/>
          <w:szCs w:val="21"/>
          <w:highlight w:val="none"/>
          <w:lang w:eastAsia="zh-CN"/>
        </w:rPr>
      </w:pPr>
      <w:r>
        <w:rPr>
          <w:rFonts w:hint="eastAsia" w:ascii="宋体" w:hAnsi="宋体" w:eastAsia="宋体" w:cs="宋体"/>
          <w:color w:val="auto"/>
          <w:kern w:val="2"/>
          <w:sz w:val="24"/>
          <w:szCs w:val="24"/>
          <w:highlight w:val="none"/>
          <w:lang w:val="en-US" w:eastAsia="zh-CN" w:bidi="ar-SA"/>
        </w:rPr>
        <w:t>验收时间：运维服务竣工验收：供应商驻场人员到位并开展运维工作，达到竞争性磋商文件中采购人提出的运维服务要求。供应商书面提交验收报告，经采购人同意后，应在运维服务期满后进行验收。</w:t>
      </w:r>
    </w:p>
    <w:p w14:paraId="5CCF4F9F">
      <w:pPr>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质量标准：</w:t>
      </w:r>
      <w:r>
        <w:rPr>
          <w:rFonts w:hint="eastAsia" w:ascii="宋体" w:hAnsi="宋体" w:eastAsia="宋体" w:cs="宋体"/>
          <w:color w:val="auto"/>
          <w:sz w:val="24"/>
          <w:highlight w:val="none"/>
        </w:rPr>
        <w:t>符合国家</w:t>
      </w:r>
      <w:r>
        <w:rPr>
          <w:rFonts w:hint="eastAsia" w:ascii="宋体" w:hAnsi="宋体" w:eastAsia="宋体" w:cs="宋体"/>
          <w:color w:val="auto"/>
          <w:sz w:val="24"/>
          <w:highlight w:val="none"/>
          <w:lang w:val="en-US" w:eastAsia="zh-CN"/>
        </w:rPr>
        <w:t>及行业</w:t>
      </w:r>
      <w:r>
        <w:rPr>
          <w:rFonts w:hint="eastAsia" w:ascii="宋体" w:hAnsi="宋体" w:eastAsia="宋体" w:cs="宋体"/>
          <w:color w:val="auto"/>
          <w:sz w:val="24"/>
          <w:highlight w:val="none"/>
        </w:rPr>
        <w:t>有关现行规范、标准的要求</w:t>
      </w:r>
    </w:p>
    <w:p w14:paraId="70B31859">
      <w:pPr>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验收合格条件：符合国家标准和技术规格书及合同要求，符合竞争性磋商文件、成交供应商的磋商文件、澄清文件和成交通知书的要求等,乙方应严格按照上述及采购人要求实施项目服务，甲方有权对乙方服务质量进行评估，当乙方出现较为严重的服务质量问题时，从乙方服务费中扣除合同总价的10%。</w:t>
      </w:r>
    </w:p>
    <w:p w14:paraId="3641E91A">
      <w:pPr>
        <w:pStyle w:val="2"/>
        <w:keepNext w:val="0"/>
        <w:keepLines w:val="0"/>
        <w:pageBreakBefore w:val="0"/>
        <w:kinsoku/>
        <w:wordWrap/>
        <w:overflowPunct/>
        <w:topLinePunct w:val="0"/>
        <w:bidi w:val="0"/>
        <w:snapToGrid/>
        <w:spacing w:line="336" w:lineRule="auto"/>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注：乙方应保证交付的成果文件已参照已有的相关规划，并遵循中华人民共和国及地方的有关法律规范，并符合本项目</w:t>
      </w:r>
      <w:r>
        <w:rPr>
          <w:rFonts w:hint="eastAsia" w:ascii="宋体" w:hAnsi="宋体" w:eastAsia="宋体" w:cs="宋体"/>
          <w:color w:val="auto"/>
          <w:sz w:val="24"/>
          <w:szCs w:val="24"/>
          <w:highlight w:val="none"/>
          <w:lang w:eastAsia="zh-CN"/>
        </w:rPr>
        <w:t>服务</w:t>
      </w:r>
      <w:r>
        <w:rPr>
          <w:rFonts w:hint="eastAsia" w:ascii="宋体" w:hAnsi="宋体" w:eastAsia="宋体" w:cs="宋体"/>
          <w:color w:val="auto"/>
          <w:sz w:val="24"/>
          <w:szCs w:val="24"/>
          <w:highlight w:val="none"/>
        </w:rPr>
        <w:t>要求。</w:t>
      </w:r>
    </w:p>
    <w:p w14:paraId="1E6CF679">
      <w:pPr>
        <w:keepNext w:val="0"/>
        <w:keepLines w:val="0"/>
        <w:pageBreakBefore w:val="0"/>
        <w:wordWrap/>
        <w:overflowPunct/>
        <w:topLinePunct w:val="0"/>
        <w:autoSpaceDE w:val="0"/>
        <w:autoSpaceDN w:val="0"/>
        <w:bidi w:val="0"/>
        <w:adjustRightInd w:val="0"/>
        <w:snapToGrid w:val="0"/>
        <w:spacing w:line="336" w:lineRule="auto"/>
        <w:rPr>
          <w:rFonts w:hint="eastAsia" w:ascii="宋体" w:hAnsi="宋体" w:eastAsia="宋体" w:cs="宋体"/>
          <w:b/>
          <w:bCs/>
          <w:kern w:val="0"/>
          <w:sz w:val="24"/>
          <w:szCs w:val="24"/>
          <w:lang w:eastAsia="zh-CN"/>
        </w:rPr>
      </w:pPr>
      <w:r>
        <w:rPr>
          <w:rFonts w:hint="eastAsia" w:ascii="宋体" w:hAnsi="宋体" w:eastAsia="宋体" w:cs="宋体"/>
          <w:b/>
          <w:bCs/>
          <w:kern w:val="0"/>
          <w:sz w:val="24"/>
          <w:szCs w:val="24"/>
          <w:lang w:eastAsia="zh-CN"/>
        </w:rPr>
        <w:t>九、违约责任</w:t>
      </w:r>
    </w:p>
    <w:p w14:paraId="1CE84C9E">
      <w:pPr>
        <w:keepNext w:val="0"/>
        <w:keepLines w:val="0"/>
        <w:pageBreakBefore w:val="0"/>
        <w:wordWrap/>
        <w:overflowPunct/>
        <w:topLinePunct w:val="0"/>
        <w:autoSpaceDE w:val="0"/>
        <w:autoSpaceDN w:val="0"/>
        <w:bidi w:val="0"/>
        <w:adjustRightInd w:val="0"/>
        <w:spacing w:line="336" w:lineRule="auto"/>
        <w:ind w:firstLine="480" w:firstLineChars="200"/>
        <w:rPr>
          <w:rFonts w:hint="eastAsia" w:ascii="宋体" w:hAnsi="宋体" w:eastAsia="宋体" w:cs="宋体"/>
          <w:bCs/>
          <w:kern w:val="0"/>
          <w:sz w:val="24"/>
          <w:szCs w:val="24"/>
        </w:rPr>
      </w:pPr>
      <w:r>
        <w:rPr>
          <w:rFonts w:hint="eastAsia" w:ascii="宋体" w:hAnsi="宋体" w:eastAsia="宋体" w:cs="宋体"/>
          <w:bCs/>
          <w:kern w:val="0"/>
          <w:sz w:val="24"/>
          <w:szCs w:val="24"/>
        </w:rPr>
        <w:t>1</w:t>
      </w:r>
      <w:r>
        <w:rPr>
          <w:rFonts w:hint="eastAsia" w:ascii="宋体" w:hAnsi="宋体" w:cs="宋体"/>
          <w:bCs/>
          <w:kern w:val="0"/>
          <w:sz w:val="24"/>
          <w:szCs w:val="24"/>
          <w:lang w:val="en-US" w:eastAsia="zh-CN"/>
        </w:rPr>
        <w:t>.</w:t>
      </w:r>
      <w:r>
        <w:rPr>
          <w:rFonts w:hint="eastAsia" w:ascii="宋体" w:hAnsi="宋体" w:eastAsia="宋体" w:cs="宋体"/>
          <w:bCs/>
          <w:kern w:val="0"/>
          <w:sz w:val="24"/>
          <w:szCs w:val="24"/>
        </w:rPr>
        <w:t>乙方交付的提供的服务不符合磋商文件、响应文件或本合同规定的，甲方有权拒收，并且乙方须向甲方支付本合同总价</w:t>
      </w:r>
      <w:r>
        <w:rPr>
          <w:rFonts w:hint="eastAsia" w:ascii="宋体" w:hAnsi="宋体" w:eastAsia="宋体" w:cs="宋体"/>
          <w:bCs/>
          <w:kern w:val="0"/>
          <w:sz w:val="24"/>
          <w:szCs w:val="24"/>
          <w:u w:val="single"/>
        </w:rPr>
        <w:t>5%</w:t>
      </w:r>
      <w:r>
        <w:rPr>
          <w:rFonts w:hint="eastAsia" w:ascii="宋体" w:hAnsi="宋体" w:eastAsia="宋体" w:cs="宋体"/>
          <w:bCs/>
          <w:kern w:val="0"/>
          <w:sz w:val="24"/>
          <w:szCs w:val="24"/>
        </w:rPr>
        <w:t xml:space="preserve">的违约金；经整改后仍不不符合磋商文件、响应文件或本合同规定的，甲方有权解除合同，乙方应退还甲方已支付的合同价款。 </w:t>
      </w:r>
    </w:p>
    <w:p w14:paraId="75114660">
      <w:pPr>
        <w:keepNext w:val="0"/>
        <w:keepLines w:val="0"/>
        <w:pageBreakBefore w:val="0"/>
        <w:wordWrap/>
        <w:overflowPunct/>
        <w:topLinePunct w:val="0"/>
        <w:autoSpaceDE w:val="0"/>
        <w:autoSpaceDN w:val="0"/>
        <w:bidi w:val="0"/>
        <w:adjustRightInd w:val="0"/>
        <w:spacing w:line="336" w:lineRule="auto"/>
        <w:ind w:firstLine="480" w:firstLineChars="200"/>
        <w:rPr>
          <w:rFonts w:hint="eastAsia" w:ascii="宋体" w:hAnsi="宋体" w:eastAsia="宋体" w:cs="宋体"/>
          <w:bCs/>
          <w:kern w:val="0"/>
          <w:sz w:val="24"/>
          <w:szCs w:val="24"/>
        </w:rPr>
      </w:pPr>
      <w:r>
        <w:rPr>
          <w:rFonts w:hint="eastAsia" w:ascii="宋体" w:hAnsi="宋体" w:eastAsia="宋体" w:cs="宋体"/>
          <w:bCs/>
          <w:kern w:val="0"/>
          <w:sz w:val="24"/>
          <w:szCs w:val="24"/>
        </w:rPr>
        <w:t>2</w:t>
      </w:r>
      <w:r>
        <w:rPr>
          <w:rFonts w:hint="eastAsia" w:ascii="宋体" w:hAnsi="宋体" w:cs="宋体"/>
          <w:bCs/>
          <w:kern w:val="0"/>
          <w:sz w:val="24"/>
          <w:szCs w:val="24"/>
          <w:lang w:val="en-US" w:eastAsia="zh-CN"/>
        </w:rPr>
        <w:t>.</w:t>
      </w:r>
      <w:r>
        <w:rPr>
          <w:rFonts w:hint="eastAsia" w:ascii="宋体" w:hAnsi="宋体" w:eastAsia="宋体" w:cs="宋体"/>
          <w:bCs/>
          <w:kern w:val="0"/>
          <w:sz w:val="24"/>
          <w:szCs w:val="24"/>
        </w:rPr>
        <w:t>乙方未能按本合同规定的时间提供服务的，从逾期之日起每日按本合同总价</w:t>
      </w:r>
      <w:r>
        <w:rPr>
          <w:rFonts w:hint="eastAsia" w:ascii="宋体" w:hAnsi="宋体" w:eastAsia="宋体" w:cs="宋体"/>
          <w:bCs/>
          <w:kern w:val="0"/>
          <w:sz w:val="24"/>
          <w:szCs w:val="24"/>
          <w:u w:val="single"/>
        </w:rPr>
        <w:t>0.5‰</w:t>
      </w:r>
      <w:r>
        <w:rPr>
          <w:rFonts w:hint="eastAsia" w:ascii="宋体" w:hAnsi="宋体" w:eastAsia="宋体" w:cs="宋体"/>
          <w:bCs/>
          <w:kern w:val="0"/>
          <w:sz w:val="24"/>
          <w:szCs w:val="24"/>
        </w:rPr>
        <w:t>的数额向甲方支付违约金；逾期半个月以上的，甲方有权终止合同，并有权拒绝支付剩余</w:t>
      </w:r>
      <w:r>
        <w:rPr>
          <w:rFonts w:hint="eastAsia" w:ascii="宋体" w:hAnsi="宋体" w:eastAsia="宋体" w:cs="宋体"/>
          <w:bCs/>
          <w:kern w:val="0"/>
          <w:sz w:val="24"/>
          <w:szCs w:val="24"/>
          <w:u w:val="single"/>
        </w:rPr>
        <w:t>50%</w:t>
      </w:r>
      <w:r>
        <w:rPr>
          <w:rFonts w:hint="eastAsia" w:ascii="宋体" w:hAnsi="宋体" w:eastAsia="宋体" w:cs="宋体"/>
          <w:bCs/>
          <w:kern w:val="0"/>
          <w:sz w:val="24"/>
          <w:szCs w:val="24"/>
        </w:rPr>
        <w:t xml:space="preserve">款项，且由此造成的甲方经济损失由乙方承担。 </w:t>
      </w:r>
    </w:p>
    <w:p w14:paraId="478894B0">
      <w:pPr>
        <w:keepNext w:val="0"/>
        <w:keepLines w:val="0"/>
        <w:pageBreakBefore w:val="0"/>
        <w:wordWrap/>
        <w:overflowPunct/>
        <w:topLinePunct w:val="0"/>
        <w:autoSpaceDE w:val="0"/>
        <w:autoSpaceDN w:val="0"/>
        <w:bidi w:val="0"/>
        <w:adjustRightInd w:val="0"/>
        <w:spacing w:line="336" w:lineRule="auto"/>
        <w:ind w:firstLine="480" w:firstLineChars="200"/>
        <w:rPr>
          <w:rFonts w:hint="eastAsia" w:ascii="宋体" w:hAnsi="宋体" w:eastAsia="宋体" w:cs="宋体"/>
          <w:bCs/>
          <w:kern w:val="0"/>
          <w:sz w:val="24"/>
          <w:szCs w:val="24"/>
        </w:rPr>
      </w:pPr>
      <w:r>
        <w:rPr>
          <w:rFonts w:hint="eastAsia" w:ascii="宋体" w:hAnsi="宋体" w:eastAsia="宋体" w:cs="宋体"/>
          <w:bCs/>
          <w:kern w:val="0"/>
          <w:sz w:val="24"/>
          <w:szCs w:val="24"/>
        </w:rPr>
        <w:t>3</w:t>
      </w:r>
      <w:r>
        <w:rPr>
          <w:rFonts w:hint="eastAsia" w:ascii="宋体" w:hAnsi="宋体" w:cs="宋体"/>
          <w:bCs/>
          <w:kern w:val="0"/>
          <w:sz w:val="24"/>
          <w:szCs w:val="24"/>
          <w:lang w:val="en-US" w:eastAsia="zh-CN"/>
        </w:rPr>
        <w:t>.</w:t>
      </w:r>
      <w:r>
        <w:rPr>
          <w:rFonts w:hint="eastAsia" w:ascii="宋体" w:hAnsi="宋体" w:eastAsia="宋体" w:cs="宋体"/>
          <w:bCs/>
          <w:kern w:val="0"/>
          <w:sz w:val="24"/>
          <w:szCs w:val="24"/>
        </w:rPr>
        <w:t>甲方无正当理由拒接受服务，到期拒付服务款项的，甲方向乙方偿付本合同总拒绝金额</w:t>
      </w:r>
      <w:r>
        <w:rPr>
          <w:rFonts w:hint="eastAsia" w:ascii="宋体" w:hAnsi="宋体" w:eastAsia="宋体" w:cs="宋体"/>
          <w:bCs/>
          <w:kern w:val="0"/>
          <w:sz w:val="24"/>
          <w:szCs w:val="24"/>
          <w:u w:val="single"/>
        </w:rPr>
        <w:t>5%</w:t>
      </w:r>
      <w:r>
        <w:rPr>
          <w:rFonts w:hint="eastAsia" w:ascii="宋体" w:hAnsi="宋体" w:eastAsia="宋体" w:cs="宋体"/>
          <w:bCs/>
          <w:kern w:val="0"/>
          <w:sz w:val="24"/>
          <w:szCs w:val="24"/>
        </w:rPr>
        <w:t>的违约金。非因乙方原因造成的甲方逾期付款，则每日按本合同总价的</w:t>
      </w:r>
      <w:r>
        <w:rPr>
          <w:rFonts w:hint="eastAsia" w:ascii="宋体" w:hAnsi="宋体" w:eastAsia="宋体" w:cs="宋体"/>
          <w:bCs/>
          <w:kern w:val="0"/>
          <w:sz w:val="24"/>
          <w:szCs w:val="24"/>
          <w:u w:val="single"/>
        </w:rPr>
        <w:t>0.5‰</w:t>
      </w:r>
      <w:r>
        <w:rPr>
          <w:rFonts w:hint="eastAsia" w:ascii="宋体" w:hAnsi="宋体" w:eastAsia="宋体" w:cs="宋体"/>
          <w:bCs/>
          <w:kern w:val="0"/>
          <w:sz w:val="24"/>
          <w:szCs w:val="24"/>
        </w:rPr>
        <w:t xml:space="preserve">向乙方偿付违约金。 </w:t>
      </w:r>
    </w:p>
    <w:p w14:paraId="7E02D911">
      <w:pPr>
        <w:keepNext w:val="0"/>
        <w:keepLines w:val="0"/>
        <w:pageBreakBefore w:val="0"/>
        <w:wordWrap/>
        <w:overflowPunct/>
        <w:topLinePunct w:val="0"/>
        <w:autoSpaceDE w:val="0"/>
        <w:autoSpaceDN w:val="0"/>
        <w:bidi w:val="0"/>
        <w:adjustRightInd w:val="0"/>
        <w:spacing w:line="336" w:lineRule="auto"/>
        <w:ind w:firstLine="480" w:firstLineChars="200"/>
        <w:rPr>
          <w:rFonts w:hint="eastAsia" w:ascii="宋体" w:hAnsi="宋体" w:eastAsia="宋体" w:cs="宋体"/>
          <w:bCs/>
          <w:kern w:val="0"/>
          <w:sz w:val="24"/>
          <w:szCs w:val="24"/>
        </w:rPr>
      </w:pPr>
      <w:r>
        <w:rPr>
          <w:rFonts w:hint="eastAsia" w:ascii="宋体" w:hAnsi="宋体" w:eastAsia="宋体" w:cs="宋体"/>
          <w:bCs/>
          <w:kern w:val="0"/>
          <w:sz w:val="24"/>
          <w:szCs w:val="24"/>
        </w:rPr>
        <w:t>4</w:t>
      </w:r>
      <w:r>
        <w:rPr>
          <w:rFonts w:hint="eastAsia" w:ascii="宋体" w:hAnsi="宋体" w:cs="宋体"/>
          <w:bCs/>
          <w:kern w:val="0"/>
          <w:sz w:val="24"/>
          <w:szCs w:val="24"/>
          <w:lang w:val="en-US" w:eastAsia="zh-CN"/>
        </w:rPr>
        <w:t>.</w:t>
      </w:r>
      <w:r>
        <w:rPr>
          <w:rFonts w:hint="eastAsia" w:ascii="宋体" w:hAnsi="宋体" w:eastAsia="宋体" w:cs="宋体"/>
          <w:bCs/>
          <w:kern w:val="0"/>
          <w:sz w:val="24"/>
          <w:szCs w:val="24"/>
        </w:rPr>
        <w:t>其它违约责任按《中华人民共和国民法典》处理。</w:t>
      </w:r>
    </w:p>
    <w:p w14:paraId="197C8FD1">
      <w:pPr>
        <w:keepNext w:val="0"/>
        <w:keepLines w:val="0"/>
        <w:pageBreakBefore w:val="0"/>
        <w:wordWrap/>
        <w:overflowPunct/>
        <w:topLinePunct w:val="0"/>
        <w:autoSpaceDE w:val="0"/>
        <w:autoSpaceDN w:val="0"/>
        <w:bidi w:val="0"/>
        <w:adjustRightInd w:val="0"/>
        <w:snapToGrid w:val="0"/>
        <w:spacing w:line="336" w:lineRule="auto"/>
        <w:rPr>
          <w:rFonts w:hint="eastAsia" w:ascii="宋体" w:hAnsi="宋体" w:eastAsia="宋体" w:cs="宋体"/>
          <w:b/>
          <w:bCs/>
          <w:kern w:val="0"/>
          <w:sz w:val="24"/>
          <w:szCs w:val="24"/>
        </w:rPr>
      </w:pPr>
      <w:r>
        <w:rPr>
          <w:rFonts w:hint="eastAsia" w:ascii="宋体" w:hAnsi="宋体" w:eastAsia="宋体" w:cs="宋体"/>
          <w:b/>
          <w:bCs/>
          <w:kern w:val="0"/>
          <w:sz w:val="24"/>
          <w:szCs w:val="24"/>
          <w:lang w:eastAsia="zh-CN"/>
        </w:rPr>
        <w:t>十</w:t>
      </w:r>
      <w:r>
        <w:rPr>
          <w:rFonts w:hint="eastAsia" w:ascii="宋体" w:hAnsi="宋体" w:eastAsia="宋体" w:cs="宋体"/>
          <w:b/>
          <w:bCs/>
          <w:kern w:val="0"/>
          <w:sz w:val="24"/>
          <w:szCs w:val="24"/>
        </w:rPr>
        <w:t>、保密条款</w:t>
      </w:r>
    </w:p>
    <w:p w14:paraId="05704D2A">
      <w:pPr>
        <w:keepNext w:val="0"/>
        <w:keepLines w:val="0"/>
        <w:pageBreakBefore w:val="0"/>
        <w:wordWrap/>
        <w:overflowPunct/>
        <w:topLinePunct w:val="0"/>
        <w:autoSpaceDE w:val="0"/>
        <w:autoSpaceDN w:val="0"/>
        <w:bidi w:val="0"/>
        <w:adjustRightInd w:val="0"/>
        <w:spacing w:line="336" w:lineRule="auto"/>
        <w:ind w:firstLine="480" w:firstLineChars="200"/>
        <w:rPr>
          <w:rFonts w:hint="eastAsia" w:ascii="宋体" w:hAnsi="宋体" w:eastAsia="宋体" w:cs="宋体"/>
          <w:bCs/>
          <w:kern w:val="0"/>
          <w:sz w:val="24"/>
          <w:szCs w:val="24"/>
        </w:rPr>
      </w:pPr>
      <w:r>
        <w:rPr>
          <w:rFonts w:hint="eastAsia" w:ascii="宋体" w:hAnsi="宋体" w:eastAsia="宋体" w:cs="宋体"/>
          <w:bCs/>
          <w:kern w:val="0"/>
          <w:sz w:val="24"/>
          <w:szCs w:val="24"/>
        </w:rPr>
        <w:t>1</w:t>
      </w:r>
      <w:r>
        <w:rPr>
          <w:rFonts w:hint="eastAsia" w:ascii="宋体" w:hAnsi="宋体" w:cs="宋体"/>
          <w:bCs/>
          <w:kern w:val="0"/>
          <w:sz w:val="24"/>
          <w:szCs w:val="24"/>
          <w:lang w:val="en-US" w:eastAsia="zh-CN"/>
        </w:rPr>
        <w:t>.</w:t>
      </w:r>
      <w:r>
        <w:rPr>
          <w:rFonts w:hint="eastAsia" w:ascii="宋体" w:hAnsi="宋体" w:eastAsia="宋体" w:cs="宋体"/>
          <w:bCs/>
          <w:kern w:val="0"/>
          <w:sz w:val="24"/>
          <w:szCs w:val="24"/>
        </w:rPr>
        <w:t>甲乙双方均有责任对本合同内容保守秘密，对因协议内容的公开而造成经济和名誉损失，有责任的一方应该承担法律责任。</w:t>
      </w:r>
    </w:p>
    <w:p w14:paraId="0E595BC6">
      <w:pPr>
        <w:keepNext w:val="0"/>
        <w:keepLines w:val="0"/>
        <w:pageBreakBefore w:val="0"/>
        <w:wordWrap/>
        <w:overflowPunct/>
        <w:topLinePunct w:val="0"/>
        <w:autoSpaceDE w:val="0"/>
        <w:autoSpaceDN w:val="0"/>
        <w:bidi w:val="0"/>
        <w:adjustRightInd w:val="0"/>
        <w:spacing w:line="336" w:lineRule="auto"/>
        <w:ind w:firstLine="480" w:firstLineChars="200"/>
        <w:rPr>
          <w:rFonts w:hint="eastAsia" w:ascii="宋体" w:hAnsi="宋体" w:eastAsia="宋体" w:cs="宋体"/>
          <w:bCs/>
          <w:kern w:val="0"/>
          <w:sz w:val="24"/>
          <w:szCs w:val="24"/>
        </w:rPr>
      </w:pPr>
      <w:r>
        <w:rPr>
          <w:rFonts w:hint="eastAsia" w:ascii="宋体" w:hAnsi="宋体" w:eastAsia="宋体" w:cs="宋体"/>
          <w:bCs/>
          <w:kern w:val="0"/>
          <w:sz w:val="24"/>
          <w:szCs w:val="24"/>
        </w:rPr>
        <w:t>2</w:t>
      </w:r>
      <w:r>
        <w:rPr>
          <w:rFonts w:hint="eastAsia" w:ascii="宋体" w:hAnsi="宋体" w:cs="宋体"/>
          <w:bCs/>
          <w:kern w:val="0"/>
          <w:sz w:val="24"/>
          <w:szCs w:val="24"/>
          <w:lang w:val="en-US" w:eastAsia="zh-CN"/>
        </w:rPr>
        <w:t>.乙方在项目实施过程中接触或产生涉密数据的，应严格按《中华人民共和国保守国家秘密法》以及其他相关法律法规和制度执行。如由于乙方的原因而导致泄密的，乙方应承担相应法律责任。</w:t>
      </w:r>
    </w:p>
    <w:p w14:paraId="67449E86">
      <w:pPr>
        <w:keepNext w:val="0"/>
        <w:keepLines w:val="0"/>
        <w:pageBreakBefore w:val="0"/>
        <w:wordWrap/>
        <w:overflowPunct/>
        <w:topLinePunct w:val="0"/>
        <w:autoSpaceDE w:val="0"/>
        <w:autoSpaceDN w:val="0"/>
        <w:bidi w:val="0"/>
        <w:adjustRightInd w:val="0"/>
        <w:snapToGrid w:val="0"/>
        <w:spacing w:line="336" w:lineRule="auto"/>
        <w:rPr>
          <w:rFonts w:hint="eastAsia" w:ascii="宋体" w:hAnsi="宋体" w:eastAsia="宋体" w:cs="宋体"/>
          <w:b/>
          <w:bCs/>
          <w:kern w:val="0"/>
          <w:sz w:val="24"/>
          <w:szCs w:val="24"/>
        </w:rPr>
      </w:pPr>
      <w:r>
        <w:rPr>
          <w:rFonts w:hint="eastAsia" w:ascii="宋体" w:hAnsi="宋体" w:eastAsia="宋体" w:cs="宋体"/>
          <w:b/>
          <w:bCs/>
          <w:kern w:val="0"/>
          <w:sz w:val="24"/>
          <w:szCs w:val="24"/>
          <w:lang w:eastAsia="zh-CN"/>
        </w:rPr>
        <w:t>十一</w:t>
      </w:r>
      <w:r>
        <w:rPr>
          <w:rFonts w:hint="eastAsia" w:ascii="宋体" w:hAnsi="宋体" w:eastAsia="宋体" w:cs="宋体"/>
          <w:b/>
          <w:bCs/>
          <w:kern w:val="0"/>
          <w:sz w:val="24"/>
          <w:szCs w:val="24"/>
        </w:rPr>
        <w:t>、不可抗力情况下的免责约定</w:t>
      </w:r>
    </w:p>
    <w:p w14:paraId="647B97F2">
      <w:pPr>
        <w:pStyle w:val="5"/>
        <w:keepNext w:val="0"/>
        <w:keepLines w:val="0"/>
        <w:pageBreakBefore w:val="0"/>
        <w:kinsoku/>
        <w:wordWrap/>
        <w:overflowPunct/>
        <w:topLinePunct w:val="0"/>
        <w:bidi w:val="0"/>
        <w:snapToGrid/>
        <w:spacing w:line="336" w:lineRule="auto"/>
        <w:ind w:firstLine="480"/>
        <w:textAlignment w:val="auto"/>
        <w:rPr>
          <w:rFonts w:hint="eastAsia" w:ascii="宋体" w:hAnsi="宋体" w:eastAsia="宋体" w:cs="宋体"/>
          <w:bCs/>
          <w:color w:val="auto"/>
          <w:sz w:val="24"/>
          <w:highlight w:val="none"/>
        </w:rPr>
      </w:pPr>
      <w:r>
        <w:rPr>
          <w:rFonts w:hint="eastAsia" w:ascii="宋体" w:hAnsi="宋体" w:eastAsia="宋体" w:cs="宋体"/>
          <w:color w:val="auto"/>
          <w:sz w:val="24"/>
          <w:highlight w:val="none"/>
        </w:rPr>
        <w:t>1.如果双方任何一方由于遭受诸如战争、严重火灾、洪水、台风、地震等重大自然灾害、以及双方同意的其他不可抗力的事故，致使影响合同履行，履行合同的期限应予以延长，延长的期限应相当于事故所影响的时间。不可抗力事故系指甲乙双方在缔结合同时所不能预见的，并且它的发生及其后果是无法避免和无法克服的事故。</w:t>
      </w:r>
    </w:p>
    <w:p w14:paraId="4CEF8A7F">
      <w:pPr>
        <w:keepNext w:val="0"/>
        <w:keepLines w:val="0"/>
        <w:pageBreakBefore w:val="0"/>
        <w:kinsoku/>
        <w:wordWrap/>
        <w:overflowPunct/>
        <w:topLinePunct w:val="0"/>
        <w:bidi w:val="0"/>
        <w:snapToGrid/>
        <w:spacing w:line="336"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2.遭受不可抗力一方应在不可抗力事故发生后尽快以书面形式通知另一方；并在事故发生后</w:t>
      </w:r>
      <w:r>
        <w:rPr>
          <w:rFonts w:hint="eastAsia" w:ascii="宋体" w:hAnsi="宋体" w:eastAsia="宋体" w:cs="宋体"/>
          <w:color w:val="auto"/>
          <w:sz w:val="24"/>
          <w:highlight w:val="none"/>
          <w:u w:val="single"/>
        </w:rPr>
        <w:t>十（10）</w:t>
      </w:r>
      <w:r>
        <w:rPr>
          <w:rFonts w:hint="eastAsia" w:ascii="宋体" w:hAnsi="宋体" w:eastAsia="宋体" w:cs="宋体"/>
          <w:color w:val="auto"/>
          <w:sz w:val="24"/>
          <w:highlight w:val="none"/>
        </w:rPr>
        <w:t>个日历日内，将有关部门出具的证明文件、详细情况报告以及不可抗力对合同影响程度的说明用特快专递或挂号信的形式寄给另一方。如果不可抗力影响时间延续</w:t>
      </w:r>
      <w:r>
        <w:rPr>
          <w:rFonts w:hint="eastAsia" w:ascii="宋体" w:hAnsi="宋体" w:eastAsia="宋体" w:cs="宋体"/>
          <w:color w:val="auto"/>
          <w:sz w:val="24"/>
          <w:highlight w:val="none"/>
          <w:u w:val="single"/>
        </w:rPr>
        <w:t>二十（20）</w:t>
      </w:r>
      <w:r>
        <w:rPr>
          <w:rFonts w:hint="eastAsia" w:ascii="宋体" w:hAnsi="宋体" w:eastAsia="宋体" w:cs="宋体"/>
          <w:color w:val="auto"/>
          <w:sz w:val="24"/>
          <w:highlight w:val="none"/>
        </w:rPr>
        <w:t>个日历日以上，双方应通过友好协商在合理的时间内达成进一步履行合同或终止合同的协议。</w:t>
      </w:r>
    </w:p>
    <w:p w14:paraId="1AE5F002">
      <w:pPr>
        <w:keepNext w:val="0"/>
        <w:keepLines w:val="0"/>
        <w:pageBreakBefore w:val="0"/>
        <w:wordWrap/>
        <w:overflowPunct/>
        <w:topLinePunct w:val="0"/>
        <w:autoSpaceDE w:val="0"/>
        <w:autoSpaceDN w:val="0"/>
        <w:bidi w:val="0"/>
        <w:adjustRightInd w:val="0"/>
        <w:snapToGrid w:val="0"/>
        <w:spacing w:line="336" w:lineRule="auto"/>
        <w:rPr>
          <w:rFonts w:hint="eastAsia" w:ascii="宋体" w:hAnsi="宋体" w:eastAsia="宋体" w:cs="宋体"/>
          <w:b/>
          <w:bCs/>
          <w:kern w:val="0"/>
          <w:sz w:val="24"/>
          <w:szCs w:val="24"/>
        </w:rPr>
      </w:pPr>
      <w:r>
        <w:rPr>
          <w:rFonts w:hint="eastAsia" w:ascii="宋体" w:hAnsi="宋体" w:cs="宋体"/>
          <w:b/>
          <w:bCs/>
          <w:kern w:val="0"/>
          <w:sz w:val="24"/>
          <w:szCs w:val="24"/>
          <w:lang w:eastAsia="zh-CN"/>
        </w:rPr>
        <w:t>十二、</w:t>
      </w:r>
      <w:r>
        <w:rPr>
          <w:rFonts w:hint="eastAsia" w:ascii="宋体" w:hAnsi="宋体" w:eastAsia="宋体" w:cs="宋体"/>
          <w:b/>
          <w:bCs/>
          <w:kern w:val="0"/>
          <w:sz w:val="24"/>
          <w:szCs w:val="24"/>
        </w:rPr>
        <w:t>合同争议解决的方式</w:t>
      </w:r>
    </w:p>
    <w:p w14:paraId="344D83D8">
      <w:pPr>
        <w:keepNext w:val="0"/>
        <w:keepLines w:val="0"/>
        <w:pageBreakBefore w:val="0"/>
        <w:wordWrap/>
        <w:overflowPunct/>
        <w:topLinePunct w:val="0"/>
        <w:autoSpaceDE w:val="0"/>
        <w:autoSpaceDN w:val="0"/>
        <w:bidi w:val="0"/>
        <w:adjustRightInd w:val="0"/>
        <w:spacing w:line="336" w:lineRule="auto"/>
        <w:ind w:firstLine="480" w:firstLineChars="200"/>
        <w:rPr>
          <w:rFonts w:hint="eastAsia" w:ascii="宋体" w:hAnsi="宋体" w:eastAsia="宋体" w:cs="宋体"/>
          <w:bCs/>
          <w:kern w:val="0"/>
          <w:sz w:val="24"/>
          <w:szCs w:val="24"/>
        </w:rPr>
      </w:pPr>
      <w:r>
        <w:rPr>
          <w:rFonts w:hint="eastAsia" w:ascii="宋体" w:hAnsi="宋体" w:eastAsia="宋体" w:cs="宋体"/>
          <w:kern w:val="0"/>
          <w:sz w:val="24"/>
          <w:szCs w:val="24"/>
        </w:rPr>
        <w:t>合同执行中发生争议的，当事人双方应协商解决，协商达不成一致时，可向甲方所在地人民法院提请诉讼。</w:t>
      </w:r>
    </w:p>
    <w:p w14:paraId="7DB679C1">
      <w:pPr>
        <w:keepNext w:val="0"/>
        <w:keepLines w:val="0"/>
        <w:pageBreakBefore w:val="0"/>
        <w:wordWrap/>
        <w:overflowPunct/>
        <w:topLinePunct w:val="0"/>
        <w:autoSpaceDE w:val="0"/>
        <w:autoSpaceDN w:val="0"/>
        <w:bidi w:val="0"/>
        <w:adjustRightInd w:val="0"/>
        <w:snapToGrid w:val="0"/>
        <w:spacing w:line="336" w:lineRule="auto"/>
        <w:rPr>
          <w:rFonts w:hint="eastAsia" w:ascii="宋体" w:hAnsi="宋体" w:eastAsia="宋体" w:cs="宋体"/>
          <w:b/>
          <w:bCs/>
          <w:kern w:val="0"/>
          <w:sz w:val="24"/>
          <w:szCs w:val="24"/>
        </w:rPr>
      </w:pPr>
      <w:r>
        <w:rPr>
          <w:rFonts w:hint="eastAsia" w:ascii="宋体" w:hAnsi="宋体" w:eastAsia="宋体" w:cs="宋体"/>
          <w:b/>
          <w:bCs/>
          <w:kern w:val="0"/>
          <w:sz w:val="24"/>
          <w:szCs w:val="24"/>
        </w:rPr>
        <w:t>十</w:t>
      </w:r>
      <w:r>
        <w:rPr>
          <w:rFonts w:hint="eastAsia" w:ascii="宋体" w:hAnsi="宋体" w:cs="宋体"/>
          <w:b/>
          <w:bCs/>
          <w:kern w:val="0"/>
          <w:sz w:val="24"/>
          <w:szCs w:val="24"/>
          <w:lang w:eastAsia="zh-CN"/>
        </w:rPr>
        <w:t>三</w:t>
      </w:r>
      <w:r>
        <w:rPr>
          <w:rFonts w:hint="eastAsia" w:ascii="宋体" w:hAnsi="宋体" w:eastAsia="宋体" w:cs="宋体"/>
          <w:b/>
          <w:bCs/>
          <w:kern w:val="0"/>
          <w:sz w:val="24"/>
          <w:szCs w:val="24"/>
        </w:rPr>
        <w:t>、合同生效</w:t>
      </w:r>
    </w:p>
    <w:p w14:paraId="7706A83C">
      <w:pPr>
        <w:keepNext w:val="0"/>
        <w:keepLines w:val="0"/>
        <w:pageBreakBefore w:val="0"/>
        <w:wordWrap/>
        <w:overflowPunct/>
        <w:topLinePunct w:val="0"/>
        <w:bidi w:val="0"/>
        <w:adjustRightInd w:val="0"/>
        <w:snapToGrid w:val="0"/>
        <w:spacing w:line="336" w:lineRule="auto"/>
        <w:ind w:firstLine="475" w:firstLineChars="198"/>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1.政府采购合同履行中，甲方需追加与合同标的相同的货物、工程或者服务的，在不改变合同其他条款的前提下，可以与乙方协商签订补充合同，但所有补充合同的采购金额不得超过原合同采购金额的10%。</w:t>
      </w:r>
    </w:p>
    <w:p w14:paraId="4D124342">
      <w:pPr>
        <w:keepNext w:val="0"/>
        <w:keepLines w:val="0"/>
        <w:pageBreakBefore w:val="0"/>
        <w:wordWrap/>
        <w:overflowPunct/>
        <w:topLinePunct w:val="0"/>
        <w:bidi w:val="0"/>
        <w:adjustRightInd w:val="0"/>
        <w:snapToGrid w:val="0"/>
        <w:spacing w:line="336" w:lineRule="auto"/>
        <w:ind w:firstLine="475" w:firstLineChars="198"/>
        <w:rPr>
          <w:rFonts w:hint="eastAsia" w:ascii="宋体" w:hAnsi="宋体" w:eastAsia="宋体" w:cs="宋体"/>
          <w:kern w:val="0"/>
          <w:sz w:val="24"/>
          <w:szCs w:val="24"/>
        </w:rPr>
      </w:pPr>
      <w:r>
        <w:rPr>
          <w:rFonts w:hint="eastAsia" w:ascii="宋体" w:hAnsi="宋体" w:eastAsia="宋体" w:cs="宋体"/>
          <w:kern w:val="0"/>
          <w:sz w:val="24"/>
          <w:szCs w:val="24"/>
          <w:lang w:val="en-US" w:eastAsia="zh-CN"/>
        </w:rPr>
        <w:t>2</w:t>
      </w:r>
      <w:r>
        <w:rPr>
          <w:rFonts w:hint="eastAsia" w:ascii="宋体" w:hAnsi="宋体" w:cs="宋体"/>
          <w:kern w:val="0"/>
          <w:sz w:val="24"/>
          <w:szCs w:val="24"/>
          <w:lang w:val="en-US" w:eastAsia="zh-CN"/>
        </w:rPr>
        <w:t>.</w:t>
      </w:r>
      <w:r>
        <w:rPr>
          <w:rFonts w:hint="eastAsia" w:ascii="宋体" w:hAnsi="宋体" w:eastAsia="宋体" w:cs="宋体"/>
          <w:kern w:val="0"/>
          <w:sz w:val="24"/>
          <w:szCs w:val="24"/>
        </w:rPr>
        <w:t>订立地点：</w:t>
      </w:r>
      <w:r>
        <w:rPr>
          <w:rFonts w:hint="eastAsia" w:ascii="宋体" w:hAnsi="宋体" w:eastAsia="宋体" w:cs="宋体"/>
          <w:kern w:val="0"/>
          <w:sz w:val="24"/>
          <w:szCs w:val="24"/>
          <w:u w:val="single"/>
        </w:rPr>
        <w:t xml:space="preserve"> 西安市  </w:t>
      </w:r>
      <w:r>
        <w:rPr>
          <w:rFonts w:hint="eastAsia" w:ascii="宋体" w:hAnsi="宋体" w:eastAsia="宋体" w:cs="宋体"/>
          <w:kern w:val="0"/>
          <w:sz w:val="24"/>
          <w:szCs w:val="24"/>
        </w:rPr>
        <w:t>。</w:t>
      </w:r>
    </w:p>
    <w:p w14:paraId="6AB47A74">
      <w:pPr>
        <w:keepNext w:val="0"/>
        <w:keepLines w:val="0"/>
        <w:pageBreakBefore w:val="0"/>
        <w:wordWrap/>
        <w:overflowPunct/>
        <w:topLinePunct w:val="0"/>
        <w:bidi w:val="0"/>
        <w:spacing w:line="336" w:lineRule="auto"/>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lang w:val="en-US" w:eastAsia="zh-CN"/>
        </w:rPr>
        <w:t>3</w:t>
      </w:r>
      <w:r>
        <w:rPr>
          <w:rFonts w:hint="eastAsia" w:ascii="宋体" w:hAnsi="宋体" w:cs="宋体"/>
          <w:kern w:val="0"/>
          <w:sz w:val="24"/>
          <w:szCs w:val="24"/>
          <w:lang w:val="en-US" w:eastAsia="zh-CN"/>
        </w:rPr>
        <w:t>.</w:t>
      </w:r>
      <w:r>
        <w:rPr>
          <w:rFonts w:hint="eastAsia" w:ascii="宋体" w:hAnsi="宋体" w:eastAsia="宋体" w:cs="宋体"/>
          <w:kern w:val="0"/>
          <w:sz w:val="24"/>
          <w:szCs w:val="24"/>
        </w:rPr>
        <w:t>本合同一式</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份，具有同等法律效力，甲方执</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份，乙方执</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份。各方签字盖章后生效，合同执行完毕自动失效。</w:t>
      </w:r>
    </w:p>
    <w:p w14:paraId="45564F5C">
      <w:pPr>
        <w:keepNext w:val="0"/>
        <w:keepLines w:val="0"/>
        <w:pageBreakBefore w:val="0"/>
        <w:wordWrap/>
        <w:overflowPunct/>
        <w:topLinePunct w:val="0"/>
        <w:autoSpaceDE w:val="0"/>
        <w:autoSpaceDN w:val="0"/>
        <w:bidi w:val="0"/>
        <w:adjustRightInd w:val="0"/>
        <w:snapToGrid w:val="0"/>
        <w:spacing w:line="336" w:lineRule="auto"/>
        <w:rPr>
          <w:rFonts w:hint="eastAsia" w:ascii="宋体" w:hAnsi="宋体" w:eastAsia="宋体" w:cs="宋体"/>
          <w:b/>
          <w:bCs/>
          <w:kern w:val="0"/>
          <w:sz w:val="24"/>
          <w:szCs w:val="24"/>
        </w:rPr>
      </w:pPr>
      <w:r>
        <w:rPr>
          <w:rFonts w:hint="eastAsia" w:ascii="宋体" w:hAnsi="宋体" w:eastAsia="宋体" w:cs="宋体"/>
          <w:b/>
          <w:bCs/>
          <w:kern w:val="0"/>
          <w:sz w:val="24"/>
          <w:szCs w:val="24"/>
        </w:rPr>
        <w:t>十</w:t>
      </w:r>
      <w:r>
        <w:rPr>
          <w:rFonts w:hint="eastAsia" w:ascii="宋体" w:hAnsi="宋体" w:cs="宋体"/>
          <w:b/>
          <w:bCs/>
          <w:kern w:val="0"/>
          <w:sz w:val="24"/>
          <w:szCs w:val="24"/>
          <w:lang w:eastAsia="zh-CN"/>
        </w:rPr>
        <w:t>四</w:t>
      </w:r>
      <w:r>
        <w:rPr>
          <w:rFonts w:hint="eastAsia" w:ascii="宋体" w:hAnsi="宋体" w:eastAsia="宋体" w:cs="宋体"/>
          <w:b/>
          <w:bCs/>
          <w:kern w:val="0"/>
          <w:sz w:val="24"/>
          <w:szCs w:val="24"/>
        </w:rPr>
        <w:t>、其他</w:t>
      </w:r>
      <w:r>
        <w:rPr>
          <w:rFonts w:hint="eastAsia" w:ascii="宋体" w:hAnsi="宋体" w:eastAsia="宋体" w:cs="宋体"/>
          <w:kern w:val="0"/>
          <w:sz w:val="24"/>
          <w:szCs w:val="24"/>
        </w:rPr>
        <w:t>（在合同签订时具体明确）</w:t>
      </w:r>
    </w:p>
    <w:tbl>
      <w:tblPr>
        <w:tblStyle w:val="3"/>
        <w:tblpPr w:leftFromText="180" w:rightFromText="180" w:vertAnchor="text" w:horzAnchor="page" w:tblpX="1937" w:tblpY="99"/>
        <w:tblOverlap w:val="never"/>
        <w:tblW w:w="8403" w:type="dxa"/>
        <w:tblInd w:w="0" w:type="dxa"/>
        <w:tblLayout w:type="fixed"/>
        <w:tblCellMar>
          <w:top w:w="0" w:type="dxa"/>
          <w:left w:w="108" w:type="dxa"/>
          <w:bottom w:w="0" w:type="dxa"/>
          <w:right w:w="108" w:type="dxa"/>
        </w:tblCellMar>
      </w:tblPr>
      <w:tblGrid>
        <w:gridCol w:w="4201"/>
        <w:gridCol w:w="4202"/>
      </w:tblGrid>
      <w:tr w14:paraId="25FFA97E">
        <w:tblPrEx>
          <w:tblCellMar>
            <w:top w:w="0" w:type="dxa"/>
            <w:left w:w="108" w:type="dxa"/>
            <w:bottom w:w="0" w:type="dxa"/>
            <w:right w:w="108" w:type="dxa"/>
          </w:tblCellMar>
        </w:tblPrEx>
        <w:trPr>
          <w:trHeight w:val="454" w:hRule="atLeast"/>
        </w:trPr>
        <w:tc>
          <w:tcPr>
            <w:tcW w:w="4201" w:type="dxa"/>
            <w:vAlign w:val="center"/>
          </w:tcPr>
          <w:p w14:paraId="1231A532">
            <w:pPr>
              <w:keepNext w:val="0"/>
              <w:keepLines w:val="0"/>
              <w:pageBreakBefore w:val="0"/>
              <w:widowControl/>
              <w:suppressLineNumbers w:val="0"/>
              <w:wordWrap/>
              <w:overflowPunct/>
              <w:topLinePunct w:val="0"/>
              <w:bidi w:val="0"/>
              <w:spacing w:before="0" w:beforeAutospacing="0" w:after="0" w:afterAutospacing="0" w:line="336" w:lineRule="auto"/>
              <w:ind w:left="0" w:right="0" w:firstLine="480" w:firstLineChars="200"/>
              <w:rPr>
                <w:rFonts w:hint="default" w:ascii="宋体" w:hAnsi="宋体" w:cs="宋体"/>
                <w:sz w:val="24"/>
              </w:rPr>
            </w:pPr>
            <w:r>
              <w:rPr>
                <w:rFonts w:hint="eastAsia" w:ascii="宋体" w:hAnsi="宋体" w:cs="宋体"/>
                <w:sz w:val="24"/>
              </w:rPr>
              <w:t>地址：</w:t>
            </w:r>
            <w:r>
              <w:rPr>
                <w:rFonts w:hint="default" w:ascii="宋体" w:hAnsi="宋体" w:cs="宋体"/>
                <w:sz w:val="24"/>
              </w:rPr>
              <w:t xml:space="preserve"> </w:t>
            </w:r>
          </w:p>
        </w:tc>
        <w:tc>
          <w:tcPr>
            <w:tcW w:w="4202" w:type="dxa"/>
            <w:vAlign w:val="center"/>
          </w:tcPr>
          <w:p w14:paraId="1A356013">
            <w:pPr>
              <w:keepNext w:val="0"/>
              <w:keepLines w:val="0"/>
              <w:pageBreakBefore w:val="0"/>
              <w:widowControl/>
              <w:suppressLineNumbers w:val="0"/>
              <w:wordWrap/>
              <w:overflowPunct/>
              <w:topLinePunct w:val="0"/>
              <w:bidi w:val="0"/>
              <w:spacing w:before="0" w:beforeAutospacing="0" w:after="0" w:afterAutospacing="0" w:line="336" w:lineRule="auto"/>
              <w:ind w:left="0" w:right="0" w:firstLine="480" w:firstLineChars="200"/>
              <w:rPr>
                <w:rFonts w:hint="default" w:ascii="宋体"/>
                <w:sz w:val="24"/>
              </w:rPr>
            </w:pPr>
            <w:r>
              <w:rPr>
                <w:rFonts w:hint="eastAsia" w:ascii="宋体" w:hAnsi="宋体" w:cs="宋体"/>
                <w:sz w:val="24"/>
              </w:rPr>
              <w:t>地址：</w:t>
            </w:r>
          </w:p>
        </w:tc>
      </w:tr>
      <w:tr w14:paraId="2BBEBE11">
        <w:tblPrEx>
          <w:tblCellMar>
            <w:top w:w="0" w:type="dxa"/>
            <w:left w:w="108" w:type="dxa"/>
            <w:bottom w:w="0" w:type="dxa"/>
            <w:right w:w="108" w:type="dxa"/>
          </w:tblCellMar>
        </w:tblPrEx>
        <w:trPr>
          <w:trHeight w:val="454" w:hRule="atLeast"/>
        </w:trPr>
        <w:tc>
          <w:tcPr>
            <w:tcW w:w="4201" w:type="dxa"/>
            <w:vAlign w:val="center"/>
          </w:tcPr>
          <w:p w14:paraId="4C6DE4CE">
            <w:pPr>
              <w:keepNext w:val="0"/>
              <w:keepLines w:val="0"/>
              <w:pageBreakBefore w:val="0"/>
              <w:widowControl/>
              <w:suppressLineNumbers w:val="0"/>
              <w:wordWrap/>
              <w:overflowPunct/>
              <w:topLinePunct w:val="0"/>
              <w:bidi w:val="0"/>
              <w:spacing w:before="0" w:beforeAutospacing="0" w:after="0" w:afterAutospacing="0" w:line="336" w:lineRule="auto"/>
              <w:ind w:left="0" w:right="0" w:firstLine="480" w:firstLineChars="200"/>
              <w:rPr>
                <w:rFonts w:hint="default" w:ascii="宋体"/>
                <w:sz w:val="24"/>
              </w:rPr>
            </w:pPr>
            <w:r>
              <w:rPr>
                <w:rFonts w:hint="eastAsia" w:ascii="宋体" w:hAnsi="宋体" w:cs="宋体"/>
                <w:sz w:val="24"/>
              </w:rPr>
              <w:t>邮编：</w:t>
            </w:r>
          </w:p>
        </w:tc>
        <w:tc>
          <w:tcPr>
            <w:tcW w:w="4202" w:type="dxa"/>
            <w:vAlign w:val="center"/>
          </w:tcPr>
          <w:p w14:paraId="55199546">
            <w:pPr>
              <w:keepNext w:val="0"/>
              <w:keepLines w:val="0"/>
              <w:pageBreakBefore w:val="0"/>
              <w:widowControl/>
              <w:suppressLineNumbers w:val="0"/>
              <w:wordWrap/>
              <w:overflowPunct/>
              <w:topLinePunct w:val="0"/>
              <w:bidi w:val="0"/>
              <w:spacing w:before="0" w:beforeAutospacing="0" w:after="0" w:afterAutospacing="0" w:line="336" w:lineRule="auto"/>
              <w:ind w:left="0" w:right="0" w:firstLine="480" w:firstLineChars="200"/>
              <w:rPr>
                <w:rFonts w:hint="default" w:ascii="宋体"/>
                <w:sz w:val="24"/>
              </w:rPr>
            </w:pPr>
            <w:r>
              <w:rPr>
                <w:rFonts w:hint="eastAsia" w:ascii="宋体" w:hAnsi="宋体" w:cs="宋体"/>
                <w:sz w:val="24"/>
              </w:rPr>
              <w:t>邮编：</w:t>
            </w:r>
          </w:p>
        </w:tc>
      </w:tr>
      <w:tr w14:paraId="328C8FD6">
        <w:tblPrEx>
          <w:tblCellMar>
            <w:top w:w="0" w:type="dxa"/>
            <w:left w:w="108" w:type="dxa"/>
            <w:bottom w:w="0" w:type="dxa"/>
            <w:right w:w="108" w:type="dxa"/>
          </w:tblCellMar>
        </w:tblPrEx>
        <w:trPr>
          <w:trHeight w:val="454" w:hRule="atLeast"/>
        </w:trPr>
        <w:tc>
          <w:tcPr>
            <w:tcW w:w="4201" w:type="dxa"/>
            <w:vAlign w:val="center"/>
          </w:tcPr>
          <w:p w14:paraId="65F84514">
            <w:pPr>
              <w:keepNext w:val="0"/>
              <w:keepLines w:val="0"/>
              <w:pageBreakBefore w:val="0"/>
              <w:widowControl/>
              <w:suppressLineNumbers w:val="0"/>
              <w:wordWrap/>
              <w:overflowPunct/>
              <w:topLinePunct w:val="0"/>
              <w:bidi w:val="0"/>
              <w:spacing w:before="0" w:beforeAutospacing="0" w:after="0" w:afterAutospacing="0" w:line="336" w:lineRule="auto"/>
              <w:ind w:left="0" w:right="0" w:firstLine="480" w:firstLineChars="200"/>
              <w:rPr>
                <w:rFonts w:hint="default" w:ascii="宋体" w:hAnsi="宋体" w:cs="宋体"/>
                <w:sz w:val="24"/>
              </w:rPr>
            </w:pPr>
            <w:r>
              <w:rPr>
                <w:rFonts w:hint="eastAsia" w:ascii="宋体" w:hAnsi="宋体" w:cs="宋体"/>
                <w:sz w:val="24"/>
              </w:rPr>
              <w:t>法定代表人：</w:t>
            </w:r>
            <w:r>
              <w:rPr>
                <w:rFonts w:hint="default" w:ascii="宋体" w:hAnsi="宋体" w:cs="宋体"/>
                <w:sz w:val="24"/>
              </w:rPr>
              <w:t xml:space="preserve"> </w:t>
            </w:r>
          </w:p>
        </w:tc>
        <w:tc>
          <w:tcPr>
            <w:tcW w:w="4202" w:type="dxa"/>
            <w:vAlign w:val="center"/>
          </w:tcPr>
          <w:p w14:paraId="3194178B">
            <w:pPr>
              <w:keepNext w:val="0"/>
              <w:keepLines w:val="0"/>
              <w:pageBreakBefore w:val="0"/>
              <w:widowControl/>
              <w:suppressLineNumbers w:val="0"/>
              <w:wordWrap/>
              <w:overflowPunct/>
              <w:topLinePunct w:val="0"/>
              <w:bidi w:val="0"/>
              <w:spacing w:before="0" w:beforeAutospacing="0" w:after="0" w:afterAutospacing="0" w:line="336" w:lineRule="auto"/>
              <w:ind w:left="0" w:right="0" w:firstLine="480" w:firstLineChars="200"/>
              <w:rPr>
                <w:rFonts w:hint="default" w:ascii="宋体"/>
                <w:sz w:val="24"/>
              </w:rPr>
            </w:pPr>
            <w:r>
              <w:rPr>
                <w:rFonts w:hint="eastAsia" w:ascii="宋体" w:hAnsi="宋体" w:cs="宋体"/>
                <w:sz w:val="24"/>
              </w:rPr>
              <w:t>法定代表人：</w:t>
            </w:r>
          </w:p>
        </w:tc>
      </w:tr>
      <w:tr w14:paraId="47A00F00">
        <w:tblPrEx>
          <w:tblCellMar>
            <w:top w:w="0" w:type="dxa"/>
            <w:left w:w="108" w:type="dxa"/>
            <w:bottom w:w="0" w:type="dxa"/>
            <w:right w:w="108" w:type="dxa"/>
          </w:tblCellMar>
        </w:tblPrEx>
        <w:trPr>
          <w:trHeight w:val="454" w:hRule="atLeast"/>
        </w:trPr>
        <w:tc>
          <w:tcPr>
            <w:tcW w:w="4201" w:type="dxa"/>
            <w:vAlign w:val="center"/>
          </w:tcPr>
          <w:p w14:paraId="29D2BE8A">
            <w:pPr>
              <w:keepNext w:val="0"/>
              <w:keepLines w:val="0"/>
              <w:pageBreakBefore w:val="0"/>
              <w:widowControl/>
              <w:suppressLineNumbers w:val="0"/>
              <w:wordWrap/>
              <w:overflowPunct/>
              <w:topLinePunct w:val="0"/>
              <w:bidi w:val="0"/>
              <w:spacing w:before="0" w:beforeAutospacing="0" w:after="0" w:afterAutospacing="0" w:line="336" w:lineRule="auto"/>
              <w:ind w:left="0" w:right="0" w:firstLine="480" w:firstLineChars="200"/>
              <w:rPr>
                <w:rFonts w:hint="default" w:ascii="宋体"/>
                <w:sz w:val="24"/>
              </w:rPr>
            </w:pPr>
            <w:r>
              <w:rPr>
                <w:rFonts w:hint="eastAsia" w:ascii="宋体" w:hAnsi="宋体" w:cs="宋体"/>
                <w:sz w:val="24"/>
              </w:rPr>
              <w:t>委托代理人：</w:t>
            </w:r>
          </w:p>
        </w:tc>
        <w:tc>
          <w:tcPr>
            <w:tcW w:w="4202" w:type="dxa"/>
            <w:vAlign w:val="center"/>
          </w:tcPr>
          <w:p w14:paraId="23CC4491">
            <w:pPr>
              <w:keepNext w:val="0"/>
              <w:keepLines w:val="0"/>
              <w:pageBreakBefore w:val="0"/>
              <w:widowControl/>
              <w:suppressLineNumbers w:val="0"/>
              <w:wordWrap/>
              <w:overflowPunct/>
              <w:topLinePunct w:val="0"/>
              <w:bidi w:val="0"/>
              <w:spacing w:before="0" w:beforeAutospacing="0" w:after="0" w:afterAutospacing="0" w:line="336" w:lineRule="auto"/>
              <w:ind w:left="0" w:right="0" w:firstLine="480" w:firstLineChars="200"/>
              <w:rPr>
                <w:rFonts w:hint="default" w:ascii="宋体"/>
                <w:sz w:val="24"/>
              </w:rPr>
            </w:pPr>
            <w:r>
              <w:rPr>
                <w:rFonts w:hint="eastAsia" w:ascii="宋体" w:hAnsi="宋体" w:cs="宋体"/>
                <w:sz w:val="24"/>
              </w:rPr>
              <w:t>委托代理人：</w:t>
            </w:r>
          </w:p>
        </w:tc>
      </w:tr>
      <w:tr w14:paraId="5E49CA19">
        <w:tblPrEx>
          <w:tblCellMar>
            <w:top w:w="0" w:type="dxa"/>
            <w:left w:w="108" w:type="dxa"/>
            <w:bottom w:w="0" w:type="dxa"/>
            <w:right w:w="108" w:type="dxa"/>
          </w:tblCellMar>
        </w:tblPrEx>
        <w:trPr>
          <w:trHeight w:val="454" w:hRule="atLeast"/>
        </w:trPr>
        <w:tc>
          <w:tcPr>
            <w:tcW w:w="4201" w:type="dxa"/>
            <w:vAlign w:val="center"/>
          </w:tcPr>
          <w:p w14:paraId="1948D240">
            <w:pPr>
              <w:keepNext w:val="0"/>
              <w:keepLines w:val="0"/>
              <w:pageBreakBefore w:val="0"/>
              <w:widowControl/>
              <w:suppressLineNumbers w:val="0"/>
              <w:wordWrap/>
              <w:overflowPunct/>
              <w:topLinePunct w:val="0"/>
              <w:bidi w:val="0"/>
              <w:spacing w:before="0" w:beforeAutospacing="0" w:after="0" w:afterAutospacing="0" w:line="336" w:lineRule="auto"/>
              <w:ind w:left="0" w:right="0" w:firstLine="480" w:firstLineChars="200"/>
              <w:rPr>
                <w:rFonts w:hint="default" w:ascii="宋体"/>
                <w:sz w:val="24"/>
              </w:rPr>
            </w:pPr>
            <w:r>
              <w:rPr>
                <w:rFonts w:hint="eastAsia" w:ascii="宋体" w:hAnsi="宋体" w:cs="宋体"/>
                <w:sz w:val="24"/>
              </w:rPr>
              <w:t>电话：</w:t>
            </w:r>
          </w:p>
        </w:tc>
        <w:tc>
          <w:tcPr>
            <w:tcW w:w="4202" w:type="dxa"/>
            <w:vAlign w:val="center"/>
          </w:tcPr>
          <w:p w14:paraId="6267A4A2">
            <w:pPr>
              <w:keepNext w:val="0"/>
              <w:keepLines w:val="0"/>
              <w:pageBreakBefore w:val="0"/>
              <w:widowControl/>
              <w:suppressLineNumbers w:val="0"/>
              <w:wordWrap/>
              <w:overflowPunct/>
              <w:topLinePunct w:val="0"/>
              <w:bidi w:val="0"/>
              <w:spacing w:before="0" w:beforeAutospacing="0" w:after="0" w:afterAutospacing="0" w:line="336" w:lineRule="auto"/>
              <w:ind w:left="0" w:right="0" w:firstLine="480" w:firstLineChars="200"/>
              <w:rPr>
                <w:rFonts w:hint="default" w:ascii="宋体"/>
                <w:sz w:val="24"/>
              </w:rPr>
            </w:pPr>
            <w:r>
              <w:rPr>
                <w:rFonts w:hint="eastAsia" w:ascii="宋体" w:hAnsi="宋体" w:cs="宋体"/>
                <w:sz w:val="24"/>
              </w:rPr>
              <w:t>电话：</w:t>
            </w:r>
          </w:p>
        </w:tc>
      </w:tr>
      <w:tr w14:paraId="51503465">
        <w:tblPrEx>
          <w:tblCellMar>
            <w:top w:w="0" w:type="dxa"/>
            <w:left w:w="108" w:type="dxa"/>
            <w:bottom w:w="0" w:type="dxa"/>
            <w:right w:w="108" w:type="dxa"/>
          </w:tblCellMar>
        </w:tblPrEx>
        <w:trPr>
          <w:trHeight w:val="454" w:hRule="atLeast"/>
        </w:trPr>
        <w:tc>
          <w:tcPr>
            <w:tcW w:w="4201" w:type="dxa"/>
            <w:vAlign w:val="center"/>
          </w:tcPr>
          <w:p w14:paraId="57D989CF">
            <w:pPr>
              <w:keepNext w:val="0"/>
              <w:keepLines w:val="0"/>
              <w:pageBreakBefore w:val="0"/>
              <w:widowControl/>
              <w:suppressLineNumbers w:val="0"/>
              <w:wordWrap/>
              <w:overflowPunct/>
              <w:topLinePunct w:val="0"/>
              <w:bidi w:val="0"/>
              <w:spacing w:before="0" w:beforeAutospacing="0" w:after="0" w:afterAutospacing="0" w:line="336" w:lineRule="auto"/>
              <w:ind w:left="0" w:right="0" w:firstLine="480" w:firstLineChars="200"/>
              <w:rPr>
                <w:rFonts w:hint="default" w:ascii="宋体"/>
                <w:sz w:val="24"/>
              </w:rPr>
            </w:pPr>
            <w:r>
              <w:rPr>
                <w:rFonts w:hint="eastAsia" w:ascii="宋体" w:hAnsi="宋体" w:cs="宋体"/>
                <w:sz w:val="24"/>
              </w:rPr>
              <w:t>传真：</w:t>
            </w:r>
          </w:p>
        </w:tc>
        <w:tc>
          <w:tcPr>
            <w:tcW w:w="4202" w:type="dxa"/>
            <w:vAlign w:val="center"/>
          </w:tcPr>
          <w:p w14:paraId="44D63BE4">
            <w:pPr>
              <w:keepNext w:val="0"/>
              <w:keepLines w:val="0"/>
              <w:pageBreakBefore w:val="0"/>
              <w:widowControl/>
              <w:suppressLineNumbers w:val="0"/>
              <w:wordWrap/>
              <w:overflowPunct/>
              <w:topLinePunct w:val="0"/>
              <w:bidi w:val="0"/>
              <w:spacing w:before="0" w:beforeAutospacing="0" w:after="0" w:afterAutospacing="0" w:line="336" w:lineRule="auto"/>
              <w:ind w:left="0" w:right="0" w:firstLine="480" w:firstLineChars="200"/>
              <w:rPr>
                <w:rFonts w:hint="default" w:ascii="宋体"/>
                <w:sz w:val="24"/>
              </w:rPr>
            </w:pPr>
            <w:r>
              <w:rPr>
                <w:rFonts w:hint="eastAsia" w:ascii="宋体" w:hAnsi="宋体" w:cs="宋体"/>
                <w:sz w:val="24"/>
              </w:rPr>
              <w:t>传真：</w:t>
            </w:r>
          </w:p>
        </w:tc>
      </w:tr>
      <w:tr w14:paraId="4479FB4C">
        <w:tblPrEx>
          <w:tblCellMar>
            <w:top w:w="0" w:type="dxa"/>
            <w:left w:w="108" w:type="dxa"/>
            <w:bottom w:w="0" w:type="dxa"/>
            <w:right w:w="108" w:type="dxa"/>
          </w:tblCellMar>
        </w:tblPrEx>
        <w:trPr>
          <w:trHeight w:val="454" w:hRule="atLeast"/>
        </w:trPr>
        <w:tc>
          <w:tcPr>
            <w:tcW w:w="4201" w:type="dxa"/>
            <w:vAlign w:val="center"/>
          </w:tcPr>
          <w:p w14:paraId="3CAEE216">
            <w:pPr>
              <w:keepNext w:val="0"/>
              <w:keepLines w:val="0"/>
              <w:pageBreakBefore w:val="0"/>
              <w:widowControl/>
              <w:suppressLineNumbers w:val="0"/>
              <w:wordWrap/>
              <w:overflowPunct/>
              <w:topLinePunct w:val="0"/>
              <w:bidi w:val="0"/>
              <w:spacing w:before="0" w:beforeAutospacing="0" w:after="0" w:afterAutospacing="0" w:line="336" w:lineRule="auto"/>
              <w:ind w:left="0" w:right="0" w:firstLine="480" w:firstLineChars="200"/>
              <w:rPr>
                <w:rFonts w:hint="default" w:ascii="宋体"/>
                <w:sz w:val="24"/>
              </w:rPr>
            </w:pPr>
            <w:r>
              <w:rPr>
                <w:rFonts w:hint="eastAsia" w:ascii="宋体" w:hAnsi="宋体" w:cs="宋体"/>
                <w:sz w:val="24"/>
              </w:rPr>
              <w:t>开户银行：</w:t>
            </w:r>
          </w:p>
        </w:tc>
        <w:tc>
          <w:tcPr>
            <w:tcW w:w="4202" w:type="dxa"/>
            <w:vAlign w:val="center"/>
          </w:tcPr>
          <w:p w14:paraId="14AB756F">
            <w:pPr>
              <w:keepNext w:val="0"/>
              <w:keepLines w:val="0"/>
              <w:pageBreakBefore w:val="0"/>
              <w:widowControl/>
              <w:suppressLineNumbers w:val="0"/>
              <w:wordWrap/>
              <w:overflowPunct/>
              <w:topLinePunct w:val="0"/>
              <w:bidi w:val="0"/>
              <w:spacing w:before="0" w:beforeAutospacing="0" w:after="0" w:afterAutospacing="0" w:line="336" w:lineRule="auto"/>
              <w:ind w:left="0" w:right="0" w:firstLine="480" w:firstLineChars="200"/>
              <w:rPr>
                <w:rFonts w:hint="default" w:ascii="宋体"/>
                <w:sz w:val="24"/>
              </w:rPr>
            </w:pPr>
            <w:r>
              <w:rPr>
                <w:rFonts w:hint="eastAsia" w:ascii="宋体" w:hAnsi="宋体" w:cs="宋体"/>
                <w:sz w:val="24"/>
              </w:rPr>
              <w:t>开户银行：</w:t>
            </w:r>
          </w:p>
        </w:tc>
      </w:tr>
      <w:tr w14:paraId="7D8D307B">
        <w:tblPrEx>
          <w:tblCellMar>
            <w:top w:w="0" w:type="dxa"/>
            <w:left w:w="108" w:type="dxa"/>
            <w:bottom w:w="0" w:type="dxa"/>
            <w:right w:w="108" w:type="dxa"/>
          </w:tblCellMar>
        </w:tblPrEx>
        <w:trPr>
          <w:trHeight w:val="454" w:hRule="atLeast"/>
        </w:trPr>
        <w:tc>
          <w:tcPr>
            <w:tcW w:w="4201" w:type="dxa"/>
            <w:vAlign w:val="center"/>
          </w:tcPr>
          <w:p w14:paraId="1B7033C6">
            <w:pPr>
              <w:keepNext w:val="0"/>
              <w:keepLines w:val="0"/>
              <w:pageBreakBefore w:val="0"/>
              <w:widowControl/>
              <w:suppressLineNumbers w:val="0"/>
              <w:wordWrap/>
              <w:overflowPunct/>
              <w:topLinePunct w:val="0"/>
              <w:bidi w:val="0"/>
              <w:spacing w:before="0" w:beforeAutospacing="0" w:after="0" w:afterAutospacing="0" w:line="336" w:lineRule="auto"/>
              <w:ind w:left="0" w:right="0" w:firstLine="480" w:firstLineChars="200"/>
              <w:rPr>
                <w:rFonts w:hint="default" w:ascii="宋体"/>
                <w:sz w:val="24"/>
              </w:rPr>
            </w:pPr>
            <w:r>
              <w:rPr>
                <w:rFonts w:hint="eastAsia" w:ascii="宋体" w:hAnsi="宋体" w:cs="宋体"/>
                <w:sz w:val="24"/>
              </w:rPr>
              <w:t>日期：</w:t>
            </w:r>
          </w:p>
        </w:tc>
        <w:tc>
          <w:tcPr>
            <w:tcW w:w="4202" w:type="dxa"/>
            <w:vAlign w:val="center"/>
          </w:tcPr>
          <w:p w14:paraId="6EDD50D7">
            <w:pPr>
              <w:keepNext w:val="0"/>
              <w:keepLines w:val="0"/>
              <w:pageBreakBefore w:val="0"/>
              <w:widowControl/>
              <w:suppressLineNumbers w:val="0"/>
              <w:wordWrap/>
              <w:overflowPunct/>
              <w:topLinePunct w:val="0"/>
              <w:bidi w:val="0"/>
              <w:spacing w:before="0" w:beforeAutospacing="0" w:after="0" w:afterAutospacing="0" w:line="336" w:lineRule="auto"/>
              <w:ind w:left="0" w:right="0" w:firstLine="480" w:firstLineChars="200"/>
              <w:rPr>
                <w:rFonts w:hint="default" w:ascii="宋体"/>
                <w:sz w:val="24"/>
              </w:rPr>
            </w:pPr>
            <w:r>
              <w:rPr>
                <w:rFonts w:hint="eastAsia" w:ascii="宋体" w:hAnsi="宋体" w:cs="宋体"/>
                <w:sz w:val="24"/>
              </w:rPr>
              <w:t>日期：</w:t>
            </w:r>
          </w:p>
        </w:tc>
      </w:tr>
    </w:tbl>
    <w:p w14:paraId="3ED6C2AC">
      <w:pPr>
        <w:keepNext w:val="0"/>
        <w:keepLines w:val="0"/>
        <w:pageBreakBefore w:val="0"/>
        <w:wordWrap/>
        <w:overflowPunct/>
        <w:topLinePunct w:val="0"/>
        <w:bidi w:val="0"/>
        <w:spacing w:line="336" w:lineRule="auto"/>
        <w:rPr>
          <w:rFonts w:hint="eastAsia" w:ascii="宋体" w:hAnsi="宋体" w:eastAsia="宋体" w:cs="宋体"/>
          <w:sz w:val="24"/>
          <w:szCs w:val="24"/>
        </w:rPr>
      </w:pPr>
    </w:p>
    <w:p w14:paraId="29337032">
      <w:pPr>
        <w:keepNext w:val="0"/>
        <w:keepLines w:val="0"/>
        <w:pageBreakBefore w:val="0"/>
        <w:wordWrap/>
        <w:overflowPunct/>
        <w:topLinePunct w:val="0"/>
        <w:bidi w:val="0"/>
        <w:spacing w:line="336" w:lineRule="auto"/>
        <w:rPr>
          <w:rFonts w:hint="eastAsia" w:ascii="宋体" w:hAnsi="宋体" w:eastAsia="宋体" w:cs="宋体"/>
          <w:spacing w:val="0"/>
          <w:position w:val="0"/>
          <w:sz w:val="21"/>
          <w:szCs w:val="21"/>
        </w:rPr>
      </w:pPr>
    </w:p>
    <w:p w14:paraId="1114C0AE">
      <w:pPr>
        <w:keepNext w:val="0"/>
        <w:keepLines w:val="0"/>
        <w:pageBreakBefore w:val="0"/>
        <w:wordWrap/>
        <w:overflowPunct/>
        <w:topLinePunct w:val="0"/>
        <w:bidi w:val="0"/>
        <w:spacing w:line="336" w:lineRule="auto"/>
        <w:rPr>
          <w:b/>
          <w:bCs/>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C300D13"/>
    <w:rsid w:val="25E37AB4"/>
    <w:rsid w:val="2C300D1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4">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Plain Text"/>
    <w:basedOn w:val="1"/>
    <w:next w:val="1"/>
    <w:qFormat/>
    <w:uiPriority w:val="0"/>
    <w:rPr>
      <w:rFonts w:ascii="宋体" w:hAnsi="Courier New" w:cs="Courier New"/>
      <w:szCs w:val="21"/>
    </w:rPr>
  </w:style>
  <w:style w:type="paragraph" w:customStyle="1" w:styleId="5">
    <w:name w:val="列出段落1"/>
    <w:basedOn w:val="1"/>
    <w:qFormat/>
    <w:uiPriority w:val="0"/>
    <w:pPr>
      <w:ind w:firstLine="420" w:firstLineChars="200"/>
    </w:pPr>
    <w:rPr>
      <w:rFonts w:ascii="Calibri" w:hAnsi="Calibri" w:eastAsia="宋体" w:cs="Times New Roman"/>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2025-07-15T03:25:00Z</dcterms:created>
  <dc:creator>YIN</dc:creator>
  <cp:lastModifiedBy>YIN</cp:lastModifiedBy>
  <dcterms:modified xsi:type="dcterms:W3CDTF">2025-07-15T03:26:12Z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A9487253A96E43EE844D298BD72B7E96_11</vt:lpwstr>
  </property>
  <property fmtid="{D5CDD505-2E9C-101B-9397-08002B2CF9AE}" pid="4" name="KSOTemplateDocerSaveRecord">
    <vt:lpwstr>eyJoZGlkIjoiMjA4OWRlZGM1ODAwNDJhMTNmNjUzY2IwODY1ZTNjNjIiLCJ1c2VySWQiOiIyODQ1NzA0OTAifQ==</vt:lpwstr>
  </property>
</Properties>
</file>