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888C8">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spacing w:val="0"/>
          <w:position w:val="0"/>
          <w:sz w:val="32"/>
          <w:szCs w:val="32"/>
          <w:lang w:eastAsia="zh-CN"/>
        </w:rPr>
      </w:pPr>
      <w:r>
        <w:rPr>
          <w:rFonts w:hint="eastAsia" w:ascii="宋体" w:hAnsi="宋体" w:eastAsia="宋体" w:cs="宋体"/>
          <w:b/>
          <w:bCs/>
          <w:spacing w:val="0"/>
          <w:position w:val="0"/>
          <w:sz w:val="32"/>
          <w:szCs w:val="32"/>
          <w:lang w:eastAsia="zh-CN"/>
        </w:rPr>
        <w:t>分项报价明细表</w:t>
      </w:r>
    </w:p>
    <w:tbl>
      <w:tblPr>
        <w:tblStyle w:val="3"/>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1081"/>
        <w:gridCol w:w="1782"/>
        <w:gridCol w:w="1081"/>
        <w:gridCol w:w="763"/>
        <w:gridCol w:w="1394"/>
        <w:gridCol w:w="1342"/>
        <w:gridCol w:w="458"/>
      </w:tblGrid>
      <w:tr w14:paraId="11271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pct"/>
            <w:vAlign w:val="center"/>
          </w:tcPr>
          <w:p w14:paraId="41AE994F">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val="en-US" w:eastAsia="zh-CN"/>
              </w:rPr>
            </w:pPr>
            <w:r>
              <w:rPr>
                <w:rFonts w:hint="eastAsia" w:ascii="宋体" w:hAnsi="宋体" w:eastAsia="宋体" w:cs="宋体"/>
                <w:b/>
                <w:bCs/>
                <w:spacing w:val="0"/>
                <w:position w:val="0"/>
                <w:sz w:val="24"/>
                <w:szCs w:val="24"/>
                <w:highlight w:val="none"/>
                <w:vertAlign w:val="baseline"/>
                <w:lang w:val="en-US" w:eastAsia="zh-CN"/>
              </w:rPr>
              <w:t>序号</w:t>
            </w:r>
          </w:p>
        </w:tc>
        <w:tc>
          <w:tcPr>
            <w:tcW w:w="620" w:type="pct"/>
            <w:vAlign w:val="center"/>
          </w:tcPr>
          <w:p w14:paraId="4777BE40">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val="en-US" w:eastAsia="zh-CN"/>
              </w:rPr>
            </w:pPr>
            <w:r>
              <w:rPr>
                <w:rFonts w:hint="eastAsia" w:ascii="宋体" w:hAnsi="宋体" w:eastAsia="宋体" w:cs="宋体"/>
                <w:b/>
                <w:bCs/>
                <w:spacing w:val="0"/>
                <w:position w:val="0"/>
                <w:sz w:val="24"/>
                <w:szCs w:val="24"/>
                <w:highlight w:val="none"/>
                <w:vertAlign w:val="baseline"/>
                <w:lang w:val="en-US" w:eastAsia="zh-CN"/>
              </w:rPr>
              <w:t>服务名称</w:t>
            </w:r>
          </w:p>
        </w:tc>
        <w:tc>
          <w:tcPr>
            <w:tcW w:w="1016" w:type="pct"/>
            <w:vAlign w:val="center"/>
          </w:tcPr>
          <w:p w14:paraId="726F9DE9">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服务内容</w:t>
            </w:r>
          </w:p>
        </w:tc>
        <w:tc>
          <w:tcPr>
            <w:tcW w:w="620" w:type="pct"/>
            <w:vAlign w:val="center"/>
          </w:tcPr>
          <w:p w14:paraId="2037B257">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数量</w:t>
            </w:r>
          </w:p>
        </w:tc>
        <w:tc>
          <w:tcPr>
            <w:tcW w:w="440" w:type="pct"/>
            <w:vAlign w:val="center"/>
          </w:tcPr>
          <w:p w14:paraId="494E79D8">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单位</w:t>
            </w:r>
          </w:p>
        </w:tc>
        <w:tc>
          <w:tcPr>
            <w:tcW w:w="797" w:type="pct"/>
            <w:vAlign w:val="center"/>
          </w:tcPr>
          <w:p w14:paraId="5CEAF895">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单价（元）</w:t>
            </w:r>
          </w:p>
        </w:tc>
        <w:tc>
          <w:tcPr>
            <w:tcW w:w="767" w:type="pct"/>
            <w:vAlign w:val="center"/>
          </w:tcPr>
          <w:p w14:paraId="00838D9D">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合价（元）</w:t>
            </w:r>
          </w:p>
        </w:tc>
        <w:tc>
          <w:tcPr>
            <w:tcW w:w="258" w:type="pct"/>
            <w:vAlign w:val="center"/>
          </w:tcPr>
          <w:p w14:paraId="261BECA1">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备注</w:t>
            </w:r>
          </w:p>
        </w:tc>
      </w:tr>
      <w:tr w14:paraId="7F367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23F0807B">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1</w:t>
            </w:r>
          </w:p>
        </w:tc>
        <w:tc>
          <w:tcPr>
            <w:tcW w:w="620" w:type="pct"/>
            <w:vAlign w:val="center"/>
          </w:tcPr>
          <w:p w14:paraId="1A80EC7E">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16C02B65">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37748D45">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7B3AFC0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654DCF0D">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5CAB5503">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547BA81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1541A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620C9503">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2</w:t>
            </w:r>
          </w:p>
        </w:tc>
        <w:tc>
          <w:tcPr>
            <w:tcW w:w="620" w:type="pct"/>
            <w:vAlign w:val="center"/>
          </w:tcPr>
          <w:p w14:paraId="5BD773C0">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2DCD8576">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78D9AA21">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70F4D1EE">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193B6F0D">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4295955B">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54C7855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59A48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4DC87D9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3</w:t>
            </w:r>
          </w:p>
        </w:tc>
        <w:tc>
          <w:tcPr>
            <w:tcW w:w="620" w:type="pct"/>
            <w:vAlign w:val="center"/>
          </w:tcPr>
          <w:p w14:paraId="0C743F49">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0CFC3490">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425DDF65">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4DCB1E69">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4F3FFE5F">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565E321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30050797">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71267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123F89D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4</w:t>
            </w:r>
          </w:p>
        </w:tc>
        <w:tc>
          <w:tcPr>
            <w:tcW w:w="620" w:type="pct"/>
            <w:vAlign w:val="center"/>
          </w:tcPr>
          <w:p w14:paraId="29925520">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24F1813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05D12400">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1ABD1BD9">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34A60A8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742346CE">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3639D3AE">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0BE76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0DB87067">
            <w:pPr>
              <w:keepNext w:val="0"/>
              <w:keepLines w:val="0"/>
              <w:widowControl w:val="0"/>
              <w:suppressLineNumbers w:val="0"/>
              <w:spacing w:before="0" w:beforeAutospacing="0" w:after="0" w:afterAutospacing="0"/>
              <w:ind w:left="0" w:right="0"/>
              <w:jc w:val="center"/>
              <w:rPr>
                <w:rFonts w:hint="default"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5</w:t>
            </w:r>
          </w:p>
        </w:tc>
        <w:tc>
          <w:tcPr>
            <w:tcW w:w="620" w:type="pct"/>
            <w:vAlign w:val="center"/>
          </w:tcPr>
          <w:p w14:paraId="139AE2C1">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65197ED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1FB9026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7049AE56">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413CCD0A">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2FB5EEB4">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47CD2947">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4DE36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2C53DB77">
            <w:pPr>
              <w:keepNext w:val="0"/>
              <w:keepLines w:val="0"/>
              <w:widowControl w:val="0"/>
              <w:suppressLineNumbers w:val="0"/>
              <w:spacing w:before="0" w:beforeAutospacing="0" w:after="0" w:afterAutospacing="0"/>
              <w:ind w:left="0" w:right="0"/>
              <w:jc w:val="center"/>
              <w:rPr>
                <w:rFonts w:hint="default"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w:t>
            </w:r>
          </w:p>
        </w:tc>
        <w:tc>
          <w:tcPr>
            <w:tcW w:w="620" w:type="pct"/>
            <w:vAlign w:val="center"/>
          </w:tcPr>
          <w:p w14:paraId="524BF927">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1016" w:type="pct"/>
            <w:vAlign w:val="center"/>
          </w:tcPr>
          <w:p w14:paraId="560B80EF">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0AA50C8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1A167063">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1026C5A8">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2148A614">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6FB84F41">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27715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0187F696">
            <w:pPr>
              <w:keepNext w:val="0"/>
              <w:keepLines w:val="0"/>
              <w:widowControl w:val="0"/>
              <w:suppressLineNumbers w:val="0"/>
              <w:spacing w:before="0" w:beforeAutospacing="0" w:after="0" w:afterAutospacing="0"/>
              <w:ind w:left="0" w:right="0"/>
              <w:jc w:val="center"/>
              <w:rPr>
                <w:rFonts w:hint="default"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N</w:t>
            </w:r>
          </w:p>
        </w:tc>
        <w:tc>
          <w:tcPr>
            <w:tcW w:w="620" w:type="pct"/>
            <w:vAlign w:val="center"/>
          </w:tcPr>
          <w:p w14:paraId="3C516AFD">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1016" w:type="pct"/>
            <w:vAlign w:val="center"/>
          </w:tcPr>
          <w:p w14:paraId="06CA324F">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17F7FCF5">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2599DD90">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17BC16C6">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7B95E06F">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72A209D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496DC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477" w:type="pct"/>
            <w:vAlign w:val="center"/>
          </w:tcPr>
          <w:p w14:paraId="45E15252">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合计</w:t>
            </w:r>
          </w:p>
          <w:p w14:paraId="5A71DD5E">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（元）</w:t>
            </w:r>
          </w:p>
        </w:tc>
        <w:tc>
          <w:tcPr>
            <w:tcW w:w="4522" w:type="pct"/>
            <w:gridSpan w:val="7"/>
            <w:vAlign w:val="center"/>
          </w:tcPr>
          <w:p w14:paraId="006D6A69">
            <w:pPr>
              <w:keepNext w:val="0"/>
              <w:keepLines w:val="0"/>
              <w:widowControl w:val="0"/>
              <w:suppressLineNumbers w:val="0"/>
              <w:spacing w:before="0" w:beforeAutospacing="0" w:after="0" w:afterAutospacing="0"/>
              <w:ind w:left="0" w:right="0"/>
              <w:jc w:val="both"/>
              <w:rPr>
                <w:rFonts w:hint="eastAsia" w:ascii="宋体" w:hAnsi="宋体" w:eastAsia="宋体" w:cs="宋体"/>
                <w:b/>
                <w:bCs/>
                <w:color w:val="auto"/>
                <w:spacing w:val="-6"/>
                <w:sz w:val="24"/>
                <w:szCs w:val="24"/>
                <w:highlight w:val="none"/>
              </w:rPr>
            </w:pPr>
            <w:r>
              <w:rPr>
                <w:rFonts w:hint="eastAsia" w:ascii="宋体" w:hAnsi="宋体" w:eastAsia="宋体" w:cs="宋体"/>
                <w:b/>
                <w:bCs/>
                <w:color w:val="auto"/>
                <w:spacing w:val="-6"/>
                <w:sz w:val="24"/>
                <w:szCs w:val="24"/>
                <w:highlight w:val="none"/>
              </w:rPr>
              <w:t>（人民币大写）：                        （</w:t>
            </w:r>
            <w:r>
              <w:rPr>
                <w:rFonts w:hint="eastAsia" w:ascii="宋体" w:hAnsi="宋体" w:eastAsia="宋体" w:cs="宋体"/>
                <w:b/>
                <w:bCs/>
                <w:color w:val="auto"/>
                <w:sz w:val="24"/>
                <w:szCs w:val="24"/>
                <w:highlight w:val="none"/>
              </w:rPr>
              <w:t>¥</w:t>
            </w:r>
            <w:r>
              <w:rPr>
                <w:rFonts w:hint="eastAsia" w:ascii="宋体" w:hAnsi="宋体" w:eastAsia="宋体" w:cs="宋体"/>
                <w:b/>
                <w:bCs/>
                <w:color w:val="auto"/>
                <w:spacing w:val="-6"/>
                <w:sz w:val="24"/>
                <w:szCs w:val="24"/>
                <w:highlight w:val="none"/>
              </w:rPr>
              <w:t xml:space="preserve">                    元）</w:t>
            </w:r>
          </w:p>
        </w:tc>
      </w:tr>
    </w:tbl>
    <w:p w14:paraId="79004748">
      <w:pPr>
        <w:keepNext w:val="0"/>
        <w:keepLines w:val="0"/>
        <w:pageBreakBefore w:val="0"/>
        <w:widowControl/>
        <w:kinsoku/>
        <w:wordWrap/>
        <w:overflowPunct/>
        <w:topLinePunct w:val="0"/>
        <w:autoSpaceDE/>
        <w:autoSpaceDN/>
        <w:bidi w:val="0"/>
        <w:adjustRightInd/>
        <w:snapToGrid/>
        <w:spacing w:line="288" w:lineRule="auto"/>
        <w:ind w:right="0"/>
        <w:textAlignment w:val="auto"/>
        <w:rPr>
          <w:rFonts w:hint="eastAsia" w:ascii="宋体" w:hAnsi="宋体" w:eastAsiaTheme="minorEastAsia"/>
          <w:color w:val="auto"/>
          <w:sz w:val="24"/>
          <w:highlight w:val="none"/>
          <w:lang w:eastAsia="zh-CN"/>
        </w:rPr>
      </w:pPr>
      <w:r>
        <w:rPr>
          <w:rFonts w:hint="eastAsia" w:ascii="宋体" w:hAnsi="宋体"/>
          <w:color w:val="auto"/>
          <w:sz w:val="24"/>
          <w:highlight w:val="none"/>
        </w:rPr>
        <w:t>注：</w:t>
      </w:r>
      <w:r>
        <w:rPr>
          <w:rFonts w:hint="eastAsia" w:ascii="宋体" w:hAnsi="宋体"/>
          <w:color w:val="auto"/>
          <w:sz w:val="24"/>
          <w:highlight w:val="none"/>
          <w:lang w:val="en-US" w:eastAsia="zh-CN"/>
        </w:rPr>
        <w:t>1.</w:t>
      </w:r>
      <w:r>
        <w:rPr>
          <w:rFonts w:hint="eastAsia" w:ascii="宋体" w:hAnsi="宋体"/>
          <w:color w:val="auto"/>
          <w:sz w:val="24"/>
          <w:highlight w:val="none"/>
        </w:rPr>
        <w:t>本表中的“</w:t>
      </w:r>
      <w:r>
        <w:rPr>
          <w:rFonts w:hint="eastAsia" w:hAnsi="宋体"/>
          <w:color w:val="auto"/>
          <w:spacing w:val="-6"/>
          <w:sz w:val="24"/>
          <w:highlight w:val="none"/>
          <w:lang w:eastAsia="zh-CN"/>
        </w:rPr>
        <w:t>合计</w:t>
      </w:r>
      <w:r>
        <w:rPr>
          <w:rFonts w:hint="eastAsia" w:ascii="宋体" w:hAnsi="宋体"/>
          <w:color w:val="auto"/>
          <w:sz w:val="24"/>
          <w:highlight w:val="none"/>
        </w:rPr>
        <w:t>”与“</w:t>
      </w:r>
      <w:r>
        <w:rPr>
          <w:rFonts w:hint="eastAsia" w:ascii="宋体" w:hAnsi="宋体"/>
          <w:color w:val="auto"/>
          <w:sz w:val="24"/>
          <w:highlight w:val="none"/>
          <w:lang w:eastAsia="zh-CN"/>
        </w:rPr>
        <w:t>开标一览</w:t>
      </w:r>
      <w:r>
        <w:rPr>
          <w:rFonts w:hint="eastAsia" w:ascii="宋体" w:hAnsi="宋体"/>
          <w:color w:val="auto"/>
          <w:sz w:val="24"/>
          <w:highlight w:val="none"/>
        </w:rPr>
        <w:t>表”中的“</w:t>
      </w:r>
      <w:r>
        <w:rPr>
          <w:rFonts w:hint="eastAsia" w:hAnsi="宋体"/>
          <w:color w:val="auto"/>
          <w:spacing w:val="-6"/>
          <w:sz w:val="24"/>
          <w:highlight w:val="none"/>
          <w:lang w:eastAsia="zh-CN"/>
        </w:rPr>
        <w:t>总报价</w:t>
      </w:r>
      <w:r>
        <w:rPr>
          <w:rFonts w:hint="eastAsia" w:ascii="宋体" w:hAnsi="宋体"/>
          <w:color w:val="auto"/>
          <w:sz w:val="24"/>
          <w:highlight w:val="none"/>
        </w:rPr>
        <w:t>”一致。各子项分别报价</w:t>
      </w:r>
      <w:r>
        <w:rPr>
          <w:rFonts w:hint="eastAsia" w:ascii="宋体" w:hAnsi="宋体"/>
          <w:color w:val="auto"/>
          <w:sz w:val="24"/>
          <w:highlight w:val="none"/>
          <w:lang w:eastAsia="zh-CN"/>
        </w:rPr>
        <w:t>；</w:t>
      </w:r>
    </w:p>
    <w:p w14:paraId="6562E883">
      <w:pPr>
        <w:keepNext w:val="0"/>
        <w:keepLines w:val="0"/>
        <w:pageBreakBefore w:val="0"/>
        <w:widowControl/>
        <w:kinsoku/>
        <w:wordWrap/>
        <w:overflowPunct/>
        <w:topLinePunct w:val="0"/>
        <w:autoSpaceDE/>
        <w:autoSpaceDN/>
        <w:bidi w:val="0"/>
        <w:adjustRightInd/>
        <w:snapToGrid/>
        <w:spacing w:line="288" w:lineRule="auto"/>
        <w:ind w:right="0" w:firstLine="480" w:firstLineChars="200"/>
        <w:textAlignment w:val="auto"/>
        <w:rPr>
          <w:rFonts w:hint="eastAsia" w:ascii="宋体" w:hAnsi="宋体" w:eastAsiaTheme="minorEastAsia"/>
          <w:color w:val="auto"/>
          <w:sz w:val="24"/>
          <w:highlight w:val="none"/>
          <w:lang w:eastAsia="zh-CN"/>
        </w:rPr>
      </w:pPr>
      <w:r>
        <w:rPr>
          <w:rFonts w:hint="eastAsia" w:ascii="宋体" w:hAnsi="宋体"/>
          <w:color w:val="auto"/>
          <w:sz w:val="24"/>
          <w:highlight w:val="none"/>
          <w:lang w:val="en-US" w:eastAsia="zh-CN"/>
        </w:rPr>
        <w:t>2.</w:t>
      </w:r>
      <w:r>
        <w:rPr>
          <w:rFonts w:hint="eastAsia" w:ascii="宋体" w:hAnsi="宋体"/>
          <w:color w:val="auto"/>
          <w:sz w:val="24"/>
          <w:highlight w:val="none"/>
        </w:rPr>
        <w:t>供应商</w:t>
      </w:r>
      <w:r>
        <w:rPr>
          <w:rFonts w:hint="eastAsia" w:ascii="宋体" w:hAnsi="宋体"/>
          <w:color w:val="auto"/>
          <w:sz w:val="24"/>
          <w:highlight w:val="none"/>
          <w:lang w:eastAsia="zh-CN"/>
        </w:rPr>
        <w:t>可</w:t>
      </w:r>
      <w:r>
        <w:rPr>
          <w:rFonts w:hint="eastAsia" w:ascii="宋体" w:hAnsi="宋体"/>
          <w:color w:val="auto"/>
          <w:sz w:val="24"/>
          <w:highlight w:val="none"/>
        </w:rPr>
        <w:t>根据</w:t>
      </w:r>
      <w:r>
        <w:rPr>
          <w:rFonts w:hint="eastAsia" w:ascii="宋体" w:hAnsi="宋体"/>
          <w:color w:val="auto"/>
          <w:sz w:val="24"/>
          <w:highlight w:val="none"/>
          <w:lang w:eastAsia="zh-CN"/>
        </w:rPr>
        <w:t>招标</w:t>
      </w:r>
      <w:r>
        <w:rPr>
          <w:rFonts w:hint="eastAsia" w:ascii="宋体" w:hAnsi="宋体"/>
          <w:color w:val="auto"/>
          <w:sz w:val="24"/>
          <w:highlight w:val="none"/>
        </w:rPr>
        <w:t>内容及要求自行</w:t>
      </w:r>
      <w:r>
        <w:rPr>
          <w:rFonts w:hint="eastAsia" w:ascii="宋体" w:hAnsi="宋体"/>
          <w:color w:val="auto"/>
          <w:sz w:val="24"/>
          <w:highlight w:val="none"/>
          <w:lang w:eastAsia="zh-CN"/>
        </w:rPr>
        <w:t>增加或细化表格内容。</w:t>
      </w:r>
    </w:p>
    <w:p w14:paraId="19D50979">
      <w:pPr>
        <w:keepNext w:val="0"/>
        <w:keepLines w:val="0"/>
        <w:pageBreakBefore w:val="0"/>
        <w:widowControl/>
        <w:kinsoku/>
        <w:wordWrap/>
        <w:overflowPunct/>
        <w:topLinePunct w:val="0"/>
        <w:autoSpaceDE/>
        <w:autoSpaceDN/>
        <w:bidi w:val="0"/>
        <w:adjustRightInd/>
        <w:snapToGrid/>
        <w:spacing w:line="288" w:lineRule="auto"/>
        <w:ind w:right="0" w:firstLine="480" w:firstLineChars="20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3.考虑</w:t>
      </w:r>
      <w:r>
        <w:rPr>
          <w:rFonts w:hint="eastAsia" w:ascii="宋体" w:hAnsi="宋体" w:eastAsia="宋体"/>
          <w:color w:val="auto"/>
          <w:sz w:val="24"/>
          <w:highlight w:val="none"/>
          <w:lang w:val="en-US" w:eastAsia="zh-CN"/>
        </w:rPr>
        <w:t>电子化系统线上</w:t>
      </w:r>
      <w:r>
        <w:rPr>
          <w:rFonts w:hint="eastAsia" w:ascii="宋体" w:hAnsi="宋体"/>
          <w:color w:val="auto"/>
          <w:sz w:val="24"/>
          <w:highlight w:val="none"/>
          <w:lang w:val="en-US" w:eastAsia="zh-CN"/>
        </w:rPr>
        <w:t>最终报价仅支持填写“响应总报价”，供应商在填写最终报价后，(第一次报价－最终报价)除以第一次报价后得出的优惠率视同为需求表中全部分项设备或服务的优惠浮动值(特定分项优惠除外)。此优惠率调整原则适用于合同内价格的计算及项目增减、变更时价格的计算。</w:t>
      </w:r>
      <w:bookmarkStart w:id="0" w:name="_GoBack"/>
      <w:bookmarkEnd w:id="0"/>
    </w:p>
    <w:p w14:paraId="021C7ADF">
      <w:pPr>
        <w:spacing w:after="480" w:line="360" w:lineRule="auto"/>
        <w:ind w:firstLine="3120" w:firstLineChars="1300"/>
        <w:jc w:val="left"/>
        <w:rPr>
          <w:rFonts w:hint="eastAsia" w:ascii="宋体" w:hAnsi="宋体" w:eastAsia="宋体" w:cs="宋体"/>
          <w:color w:val="auto"/>
          <w:sz w:val="24"/>
          <w:highlight w:val="none"/>
        </w:rPr>
      </w:pPr>
    </w:p>
    <w:p w14:paraId="667EB05F">
      <w:pPr>
        <w:spacing w:after="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w:t>
      </w:r>
      <w:r>
        <w:rPr>
          <w:rFonts w:hint="eastAsia" w:ascii="宋体" w:hAnsi="宋体" w:eastAsia="宋体" w:cs="宋体"/>
          <w:color w:val="auto"/>
          <w:sz w:val="24"/>
          <w:highlight w:val="none"/>
        </w:rPr>
        <w:t>章）</w:t>
      </w:r>
    </w:p>
    <w:p w14:paraId="5FF0116B">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59DB89BC">
      <w:pPr>
        <w:spacing w:before="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085B4D4"/>
    <w:sectPr>
      <w:pgSz w:w="11906" w:h="16838"/>
      <w:pgMar w:top="1440" w:right="1633"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6700E"/>
    <w:rsid w:val="5F667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2025-07-15T03:22:00Z</dcterms:created>
  <dc:creator>YIN</dc:creator>
  <cp:lastModifiedBy>YIN</cp:lastModifiedBy>
  <dcterms:modified xsi:type="dcterms:W3CDTF">2025-07-15T03:23:04Z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5B06A7E0EFA649E99A1833C2D97E258A_11</vt:lpwstr>
  </property>
  <property fmtid="{D5CDD505-2E9C-101B-9397-08002B2CF9AE}" pid="4" name="KSOTemplateDocerSaveRecord">
    <vt:lpwstr>eyJoZGlkIjoiMjA4OWRlZGM1ODAwNDJhMTNmNjUzY2IwODY1ZTNjNjIiLCJ1c2VySWQiOiIyODQ1NzA0OTAifQ==</vt:lpwstr>
  </property>
</Properties>
</file>