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D01867">
      <w:pPr>
        <w:jc w:val="center"/>
        <w:rPr>
          <w:rFonts w:hint="eastAsia" w:ascii="仿宋" w:hAnsi="仿宋" w:eastAsia="仿宋" w:cs="仿宋"/>
          <w:b/>
          <w:sz w:val="32"/>
          <w:szCs w:val="32"/>
        </w:rPr>
      </w:pPr>
      <w:r>
        <w:rPr>
          <w:rFonts w:hint="eastAsia" w:ascii="仿宋" w:hAnsi="仿宋" w:eastAsia="仿宋" w:cs="仿宋"/>
          <w:b/>
          <w:sz w:val="32"/>
          <w:szCs w:val="32"/>
        </w:rPr>
        <w:t>政府采购合同（仅供参考）</w:t>
      </w:r>
    </w:p>
    <w:p w14:paraId="3F82AB66">
      <w:pPr>
        <w:jc w:val="center"/>
        <w:rPr>
          <w:rFonts w:hint="eastAsia" w:ascii="仿宋" w:hAnsi="仿宋" w:eastAsia="仿宋" w:cs="仿宋"/>
          <w:sz w:val="32"/>
          <w:szCs w:val="32"/>
        </w:rPr>
      </w:pPr>
    </w:p>
    <w:p w14:paraId="64B6ADB6">
      <w:pPr>
        <w:keepNext w:val="0"/>
        <w:keepLines w:val="0"/>
        <w:pageBreakBefore w:val="0"/>
        <w:widowControl/>
        <w:kinsoku/>
        <w:wordWrap w:val="0"/>
        <w:overflowPunct/>
        <w:topLinePunct/>
        <w:autoSpaceDE w:val="0"/>
        <w:autoSpaceDN w:val="0"/>
        <w:bidi w:val="0"/>
        <w:adjustRightInd w:val="0"/>
        <w:snapToGrid w:val="0"/>
        <w:spacing w:line="360" w:lineRule="auto"/>
        <w:ind w:firstLine="400" w:firstLineChars="200"/>
        <w:textAlignment w:val="baseline"/>
        <w:rPr>
          <w:rFonts w:hint="eastAsia" w:ascii="仿宋" w:hAnsi="仿宋" w:eastAsia="仿宋" w:cs="仿宋"/>
          <w:sz w:val="20"/>
          <w:szCs w:val="20"/>
        </w:rPr>
      </w:pPr>
      <w:r>
        <w:rPr>
          <w:rFonts w:hint="eastAsia" w:ascii="仿宋" w:hAnsi="仿宋" w:eastAsia="仿宋" w:cs="仿宋"/>
          <w:sz w:val="20"/>
          <w:szCs w:val="20"/>
          <w:u w:val="single"/>
          <w:lang w:val="en-US" w:eastAsia="zh-CN"/>
        </w:rPr>
        <w:t>陕西开放大学</w:t>
      </w:r>
      <w:r>
        <w:rPr>
          <w:rFonts w:hint="eastAsia" w:ascii="仿宋" w:hAnsi="仿宋" w:eastAsia="仿宋" w:cs="仿宋"/>
          <w:sz w:val="20"/>
          <w:szCs w:val="20"/>
        </w:rPr>
        <w:t>（以下简称甲方）</w:t>
      </w:r>
      <w:r>
        <w:rPr>
          <w:rFonts w:hint="eastAsia" w:ascii="仿宋" w:hAnsi="仿宋" w:eastAsia="仿宋" w:cs="仿宋"/>
          <w:sz w:val="20"/>
          <w:szCs w:val="20"/>
          <w:u w:val="single"/>
          <w:lang w:eastAsia="zh-CN"/>
        </w:rPr>
        <w:t>风雨操场室内一层体育器材设施采购</w:t>
      </w:r>
      <w:r>
        <w:rPr>
          <w:rFonts w:hint="eastAsia" w:ascii="仿宋" w:hAnsi="仿宋" w:eastAsia="仿宋" w:cs="仿宋"/>
          <w:color w:val="auto"/>
          <w:sz w:val="20"/>
          <w:szCs w:val="20"/>
        </w:rPr>
        <w:t>，在</w:t>
      </w:r>
      <w:r>
        <w:rPr>
          <w:rFonts w:hint="eastAsia" w:ascii="仿宋" w:hAnsi="仿宋" w:eastAsia="仿宋" w:cs="仿宋"/>
          <w:color w:val="auto"/>
          <w:sz w:val="20"/>
          <w:szCs w:val="20"/>
          <w:u w:val="single"/>
        </w:rPr>
        <w:t>陕西省财政厅政府采购管理处</w:t>
      </w:r>
      <w:r>
        <w:rPr>
          <w:rFonts w:hint="eastAsia" w:ascii="仿宋" w:hAnsi="仿宋" w:eastAsia="仿宋" w:cs="仿宋"/>
          <w:color w:val="auto"/>
          <w:sz w:val="20"/>
          <w:szCs w:val="20"/>
        </w:rPr>
        <w:t>的监督管理下，由</w:t>
      </w:r>
      <w:r>
        <w:rPr>
          <w:rFonts w:hint="eastAsia" w:ascii="仿宋" w:hAnsi="仿宋" w:eastAsia="仿宋" w:cs="仿宋"/>
          <w:color w:val="auto"/>
          <w:sz w:val="20"/>
          <w:szCs w:val="20"/>
          <w:u w:val="single"/>
        </w:rPr>
        <w:t>陕西开源招标有限公司</w:t>
      </w:r>
      <w:r>
        <w:rPr>
          <w:rFonts w:hint="eastAsia" w:ascii="仿宋" w:hAnsi="仿宋" w:eastAsia="仿宋" w:cs="仿宋"/>
          <w:color w:val="auto"/>
          <w:sz w:val="20"/>
          <w:szCs w:val="20"/>
        </w:rPr>
        <w:t>组织采购，选定</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 xml:space="preserve"> (以下简称乙方）为该项目中标人。依据《中华</w:t>
      </w:r>
      <w:r>
        <w:rPr>
          <w:rFonts w:hint="eastAsia" w:ascii="仿宋" w:hAnsi="仿宋" w:eastAsia="仿宋" w:cs="仿宋"/>
          <w:sz w:val="20"/>
          <w:szCs w:val="20"/>
        </w:rPr>
        <w:t>人民共和国民法典》和《中华人民共和国政府采购法》，经甲、乙双方共同协商，按下述条款和条件签署本合同。</w:t>
      </w:r>
    </w:p>
    <w:p w14:paraId="275C8FE2">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一、合同内容</w:t>
      </w:r>
    </w:p>
    <w:p w14:paraId="3524B119">
      <w:pPr>
        <w:keepNext w:val="0"/>
        <w:keepLines w:val="0"/>
        <w:pageBreakBefore w:val="0"/>
        <w:widowControl/>
        <w:kinsoku w:val="0"/>
        <w:wordWrap/>
        <w:overflowPunct/>
        <w:topLinePunct/>
        <w:autoSpaceDE w:val="0"/>
        <w:autoSpaceDN w:val="0"/>
        <w:bidi w:val="0"/>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乙方负责按照合同确定的设备名称、规格型号、数量、产地、配置内容及技术标准组织供货（具体采购项目见附件1），按时运到甲方指定的交货地点；负责设备到货后的安装及系统调试；确保所有设备各项指标达到要求；负责操作和管理人员的培训工作，保证甲方能够正常操作和维护，同时乙方根据设备的使用特性做好售后服务。</w:t>
      </w:r>
    </w:p>
    <w:p w14:paraId="34E8ADB7">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二、合同价格</w:t>
      </w:r>
    </w:p>
    <w:p w14:paraId="275B1B7F">
      <w:pPr>
        <w:spacing w:line="360" w:lineRule="auto"/>
        <w:ind w:left="420" w:leftChars="200"/>
        <w:jc w:val="left"/>
        <w:rPr>
          <w:rFonts w:hint="eastAsia" w:ascii="仿宋" w:hAnsi="仿宋" w:eastAsia="仿宋" w:cs="仿宋"/>
          <w:sz w:val="20"/>
          <w:szCs w:val="20"/>
        </w:rPr>
      </w:pPr>
      <w:r>
        <w:rPr>
          <w:rFonts w:hint="eastAsia" w:ascii="仿宋" w:hAnsi="仿宋" w:eastAsia="仿宋" w:cs="仿宋"/>
          <w:sz w:val="20"/>
          <w:szCs w:val="20"/>
        </w:rPr>
        <w:t>合同总价：</w:t>
      </w:r>
      <w:r>
        <w:rPr>
          <w:rFonts w:hint="eastAsia" w:ascii="仿宋" w:hAnsi="仿宋" w:eastAsia="仿宋" w:cs="仿宋"/>
          <w:sz w:val="20"/>
          <w:szCs w:val="20"/>
          <w:u w:val="single"/>
        </w:rPr>
        <w:t xml:space="preserve">人民币       元整（¥         元） </w:t>
      </w:r>
    </w:p>
    <w:p w14:paraId="5B2868FE">
      <w:pPr>
        <w:spacing w:line="360" w:lineRule="auto"/>
        <w:jc w:val="left"/>
        <w:rPr>
          <w:rFonts w:hint="eastAsia" w:ascii="仿宋" w:hAnsi="仿宋" w:eastAsia="仿宋" w:cs="仿宋"/>
          <w:sz w:val="20"/>
          <w:szCs w:val="20"/>
        </w:rPr>
      </w:pPr>
      <w:r>
        <w:rPr>
          <w:rFonts w:hint="eastAsia" w:ascii="仿宋" w:hAnsi="仿宋" w:eastAsia="仿宋" w:cs="仿宋"/>
          <w:sz w:val="20"/>
          <w:szCs w:val="20"/>
        </w:rPr>
        <w:t>说明：</w:t>
      </w:r>
    </w:p>
    <w:p w14:paraId="1E75CE0C">
      <w:pPr>
        <w:numPr>
          <w:ilvl w:val="0"/>
          <w:numId w:val="1"/>
        </w:numPr>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合同总价包含设备费、设备到达</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交货地点的运杂费（含保险）、设备安装调试费、设备强制计量检测费及应缴纳的全部税款等费用。</w:t>
      </w:r>
    </w:p>
    <w:p w14:paraId="2640EA6E">
      <w:pPr>
        <w:numPr>
          <w:ilvl w:val="0"/>
          <w:numId w:val="1"/>
        </w:numPr>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合同总价一次包死，不受市场价格变化的影响，并作为结算的唯一依据。</w:t>
      </w:r>
    </w:p>
    <w:p w14:paraId="63BABF15">
      <w:pPr>
        <w:spacing w:line="360" w:lineRule="auto"/>
        <w:jc w:val="left"/>
        <w:rPr>
          <w:rFonts w:hint="eastAsia" w:ascii="仿宋" w:hAnsi="仿宋" w:eastAsia="仿宋" w:cs="仿宋"/>
          <w:b/>
          <w:sz w:val="20"/>
          <w:szCs w:val="20"/>
          <w:highlight w:val="none"/>
        </w:rPr>
      </w:pPr>
      <w:r>
        <w:rPr>
          <w:rFonts w:hint="eastAsia" w:ascii="仿宋" w:hAnsi="仿宋" w:eastAsia="仿宋" w:cs="仿宋"/>
          <w:b/>
          <w:sz w:val="20"/>
          <w:szCs w:val="20"/>
        </w:rPr>
        <w:t>三、合同款项支付</w:t>
      </w:r>
    </w:p>
    <w:p w14:paraId="3348DFFA">
      <w:pPr>
        <w:spacing w:line="360" w:lineRule="auto"/>
        <w:ind w:firstLine="300" w:firstLineChars="15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1、结算单位：采购人结算，在付款前，</w:t>
      </w:r>
      <w:r>
        <w:rPr>
          <w:rFonts w:hint="eastAsia" w:ascii="仿宋" w:hAnsi="仿宋" w:eastAsia="仿宋" w:cs="仿宋"/>
          <w:color w:val="auto"/>
          <w:sz w:val="20"/>
          <w:szCs w:val="20"/>
          <w:highlight w:val="none"/>
        </w:rPr>
        <w:t>必须开具等额发票给采购人。</w:t>
      </w:r>
    </w:p>
    <w:p w14:paraId="5A6D516C">
      <w:pPr>
        <w:spacing w:line="360" w:lineRule="auto"/>
        <w:ind w:firstLine="300" w:firstLineChars="15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2、付款方式：</w:t>
      </w:r>
    </w:p>
    <w:p w14:paraId="187ACD35">
      <w:pPr>
        <w:spacing w:line="360" w:lineRule="auto"/>
        <w:jc w:val="left"/>
        <w:rPr>
          <w:rFonts w:hint="eastAsia" w:ascii="仿宋" w:hAnsi="仿宋" w:eastAsia="仿宋" w:cs="仿宋"/>
          <w:b/>
          <w:sz w:val="20"/>
          <w:szCs w:val="20"/>
        </w:rPr>
      </w:pPr>
    </w:p>
    <w:p w14:paraId="1F573819">
      <w:pPr>
        <w:spacing w:line="360" w:lineRule="auto"/>
        <w:jc w:val="left"/>
        <w:rPr>
          <w:rFonts w:hint="eastAsia" w:ascii="仿宋" w:hAnsi="仿宋" w:eastAsia="仿宋" w:cs="仿宋"/>
          <w:b/>
          <w:sz w:val="20"/>
          <w:szCs w:val="20"/>
          <w:highlight w:val="none"/>
        </w:rPr>
      </w:pPr>
      <w:r>
        <w:rPr>
          <w:rFonts w:hint="eastAsia" w:ascii="仿宋" w:hAnsi="仿宋" w:eastAsia="仿宋" w:cs="仿宋"/>
          <w:b/>
          <w:sz w:val="20"/>
          <w:szCs w:val="20"/>
        </w:rPr>
        <w:t>四</w:t>
      </w:r>
      <w:r>
        <w:rPr>
          <w:rFonts w:hint="eastAsia" w:ascii="仿宋" w:hAnsi="仿宋" w:eastAsia="仿宋" w:cs="仿宋"/>
          <w:b/>
          <w:sz w:val="20"/>
          <w:szCs w:val="20"/>
          <w:highlight w:val="none"/>
        </w:rPr>
        <w:t>、交货条件</w:t>
      </w:r>
    </w:p>
    <w:p w14:paraId="3FF63372">
      <w:pPr>
        <w:spacing w:line="360" w:lineRule="auto"/>
        <w:ind w:firstLine="400" w:firstLineChars="200"/>
        <w:jc w:val="left"/>
        <w:rPr>
          <w:rFonts w:hint="eastAsia" w:ascii="仿宋" w:hAnsi="仿宋" w:eastAsia="仿宋" w:cs="仿宋"/>
          <w:b/>
          <w:bCs/>
          <w:sz w:val="20"/>
          <w:szCs w:val="20"/>
          <w:highlight w:val="none"/>
        </w:rPr>
      </w:pPr>
      <w:r>
        <w:rPr>
          <w:rFonts w:hint="eastAsia" w:ascii="仿宋" w:hAnsi="仿宋" w:eastAsia="仿宋" w:cs="仿宋"/>
          <w:sz w:val="20"/>
          <w:szCs w:val="20"/>
          <w:highlight w:val="none"/>
        </w:rPr>
        <w:t>（一）交货期：</w:t>
      </w:r>
    </w:p>
    <w:p w14:paraId="0EA34B86">
      <w:pPr>
        <w:spacing w:line="360" w:lineRule="auto"/>
        <w:ind w:firstLine="400" w:firstLineChars="200"/>
        <w:jc w:val="left"/>
        <w:rPr>
          <w:rFonts w:hint="default" w:eastAsia="仿宋"/>
          <w:b w:val="0"/>
          <w:bCs w:val="0"/>
          <w:highlight w:val="none"/>
          <w:lang w:val="en-US" w:eastAsia="zh-CN"/>
        </w:rPr>
      </w:pPr>
      <w:r>
        <w:rPr>
          <w:rFonts w:hint="eastAsia" w:ascii="仿宋" w:hAnsi="仿宋" w:eastAsia="仿宋" w:cs="仿宋"/>
          <w:b w:val="0"/>
          <w:bCs w:val="0"/>
          <w:sz w:val="20"/>
          <w:szCs w:val="20"/>
          <w:highlight w:val="none"/>
          <w:lang w:eastAsia="zh-CN"/>
        </w:rPr>
        <w:t>（</w:t>
      </w:r>
      <w:r>
        <w:rPr>
          <w:rFonts w:hint="eastAsia" w:ascii="仿宋" w:hAnsi="仿宋" w:eastAsia="仿宋" w:cs="仿宋"/>
          <w:b w:val="0"/>
          <w:bCs w:val="0"/>
          <w:sz w:val="20"/>
          <w:szCs w:val="20"/>
          <w:highlight w:val="none"/>
          <w:lang w:val="en-US" w:eastAsia="zh-CN"/>
        </w:rPr>
        <w:t>二</w:t>
      </w:r>
      <w:r>
        <w:rPr>
          <w:rFonts w:hint="eastAsia" w:ascii="仿宋" w:hAnsi="仿宋" w:eastAsia="仿宋" w:cs="仿宋"/>
          <w:b w:val="0"/>
          <w:bCs w:val="0"/>
          <w:sz w:val="20"/>
          <w:szCs w:val="20"/>
          <w:highlight w:val="none"/>
          <w:lang w:eastAsia="zh-CN"/>
        </w:rPr>
        <w:t>）</w:t>
      </w:r>
      <w:r>
        <w:rPr>
          <w:rFonts w:hint="eastAsia" w:ascii="仿宋" w:hAnsi="仿宋" w:eastAsia="仿宋" w:cs="仿宋"/>
          <w:b w:val="0"/>
          <w:bCs w:val="0"/>
          <w:sz w:val="20"/>
          <w:szCs w:val="20"/>
          <w:highlight w:val="none"/>
          <w:lang w:val="en-US" w:eastAsia="zh-CN"/>
        </w:rPr>
        <w:t>交货地点：陕西开放大学指定地点</w:t>
      </w:r>
    </w:p>
    <w:p w14:paraId="7083BD60">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  </w:t>
      </w:r>
      <w:r>
        <w:rPr>
          <w:rFonts w:hint="eastAsia" w:ascii="仿宋" w:hAnsi="仿宋" w:eastAsia="仿宋" w:cs="仿宋"/>
          <w:color w:val="000000"/>
          <w:sz w:val="20"/>
          <w:szCs w:val="20"/>
          <w:highlight w:val="none"/>
        </w:rPr>
        <w:t xml:space="preserve">  （</w:t>
      </w:r>
      <w:r>
        <w:rPr>
          <w:rFonts w:hint="eastAsia" w:ascii="仿宋" w:hAnsi="仿宋" w:eastAsia="仿宋" w:cs="仿宋"/>
          <w:color w:val="000000"/>
          <w:sz w:val="20"/>
          <w:szCs w:val="20"/>
          <w:highlight w:val="none"/>
          <w:lang w:val="en-US" w:eastAsia="zh-CN"/>
        </w:rPr>
        <w:t>二</w:t>
      </w:r>
      <w:r>
        <w:rPr>
          <w:rFonts w:hint="eastAsia" w:ascii="仿宋" w:hAnsi="仿宋" w:eastAsia="仿宋" w:cs="仿宋"/>
          <w:color w:val="000000"/>
          <w:sz w:val="20"/>
          <w:szCs w:val="20"/>
          <w:highlight w:val="none"/>
        </w:rPr>
        <w:t>）质保期：</w:t>
      </w:r>
    </w:p>
    <w:p w14:paraId="429C29E9">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五、包装运输</w:t>
      </w:r>
    </w:p>
    <w:p w14:paraId="7090ED16">
      <w:pPr>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（一）运杂费：一次包死，已包含在合同总价内，包括从产品供应地点到交货地点所包含的运输费、保险费、搬运费等一切费用。</w:t>
      </w:r>
    </w:p>
    <w:p w14:paraId="5EBF84F9">
      <w:pPr>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（二）运输方式：</w:t>
      </w:r>
      <w:r>
        <w:rPr>
          <w:rFonts w:hint="eastAsia" w:ascii="仿宋" w:hAnsi="仿宋" w:eastAsia="仿宋" w:cs="仿宋"/>
          <w:sz w:val="20"/>
          <w:szCs w:val="20"/>
          <w:u w:val="single"/>
        </w:rPr>
        <w:t xml:space="preserve">            </w:t>
      </w:r>
    </w:p>
    <w:p w14:paraId="59E498D8">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六、质量保证</w:t>
      </w:r>
    </w:p>
    <w:p w14:paraId="480E4A70">
      <w:pPr>
        <w:keepNext w:val="0"/>
        <w:keepLines w:val="0"/>
        <w:pageBreakBefore w:val="0"/>
        <w:widowControl/>
        <w:kinsoku/>
        <w:wordWrap w:val="0"/>
        <w:overflowPunct/>
        <w:topLinePunct/>
        <w:autoSpaceDE/>
        <w:autoSpaceDN/>
        <w:bidi w:val="0"/>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（一）乙方提供给甲方的产品必须是设计科学、技术成熟、工艺优良，是用优质材料制造的、先进的、原厂生产的未曾使用过的、全新的合格产品。</w:t>
      </w:r>
    </w:p>
    <w:p w14:paraId="2B6F7AEC">
      <w:pPr>
        <w:keepNext w:val="0"/>
        <w:keepLines w:val="0"/>
        <w:pageBreakBefore w:val="0"/>
        <w:widowControl/>
        <w:kinsoku/>
        <w:wordWrap w:val="0"/>
        <w:overflowPunct/>
        <w:topLinePunct/>
        <w:autoSpaceDE/>
        <w:autoSpaceDN/>
        <w:bidi w:val="0"/>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（二）设计技术专利、外形专利、应用软件专利等均应符合我国有关法律及行业标准，凡因以上问题与第三方发生的任何纠纷均与甲方无关。</w:t>
      </w:r>
    </w:p>
    <w:p w14:paraId="7B9AFAB1">
      <w:pPr>
        <w:keepNext w:val="0"/>
        <w:keepLines w:val="0"/>
        <w:pageBreakBefore w:val="0"/>
        <w:widowControl/>
        <w:kinsoku/>
        <w:wordWrap w:val="0"/>
        <w:overflowPunct/>
        <w:topLinePunct/>
        <w:autoSpaceDE/>
        <w:autoSpaceDN/>
        <w:bidi w:val="0"/>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（三）安全可靠。在正常使用下不应对操作者造成任何人身伤害，如因产品质量或标示不明确而对操作者造成损失的，甲方将保留依法索赔的权利。</w:t>
      </w:r>
    </w:p>
    <w:p w14:paraId="68082213">
      <w:pPr>
        <w:keepNext w:val="0"/>
        <w:keepLines w:val="0"/>
        <w:pageBreakBefore w:val="0"/>
        <w:widowControl/>
        <w:kinsoku/>
        <w:wordWrap w:val="0"/>
        <w:overflowPunct/>
        <w:topLinePunct/>
        <w:autoSpaceDE/>
        <w:autoSpaceDN/>
        <w:bidi w:val="0"/>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（四）有强制性安全标准的产品，乙方应提供该产品的制造许可证证明。</w:t>
      </w:r>
    </w:p>
    <w:p w14:paraId="7EEDF842">
      <w:pPr>
        <w:keepNext w:val="0"/>
        <w:keepLines w:val="0"/>
        <w:pageBreakBefore w:val="0"/>
        <w:widowControl/>
        <w:kinsoku/>
        <w:wordWrap w:val="0"/>
        <w:overflowPunct/>
        <w:topLinePunct/>
        <w:autoSpaceDE/>
        <w:autoSpaceDN/>
        <w:bidi w:val="0"/>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（五）属于国家计量检测强检的产品，供货时提供本省法定计量检测机构出具的检测证书。</w:t>
      </w:r>
    </w:p>
    <w:p w14:paraId="03F06A92">
      <w:pPr>
        <w:keepNext w:val="0"/>
        <w:keepLines w:val="0"/>
        <w:pageBreakBefore w:val="0"/>
        <w:widowControl/>
        <w:kinsoku/>
        <w:wordWrap w:val="0"/>
        <w:overflowPunct/>
        <w:topLinePunct/>
        <w:autoSpaceDE/>
        <w:autoSpaceDN/>
        <w:bidi w:val="0"/>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（六）产品性能必须与其标示的技术指标项符合，甲方有权在产品的有效保质期内依据技术指标对该产品进行技术验收，其主要的技术参数达不到标准时，甲方有权无条件退货或依据有关法律索赔。</w:t>
      </w:r>
    </w:p>
    <w:p w14:paraId="78ADAD12">
      <w:pPr>
        <w:keepNext w:val="0"/>
        <w:keepLines w:val="0"/>
        <w:pageBreakBefore w:val="0"/>
        <w:widowControl/>
        <w:kinsoku/>
        <w:wordWrap w:val="0"/>
        <w:overflowPunct/>
        <w:topLinePunct/>
        <w:autoSpaceDE/>
        <w:autoSpaceDN/>
        <w:bidi w:val="0"/>
        <w:adjustRightInd w:val="0"/>
        <w:snapToGrid w:val="0"/>
        <w:spacing w:line="360" w:lineRule="auto"/>
        <w:ind w:firstLine="400" w:firstLineChars="200"/>
        <w:jc w:val="left"/>
        <w:textAlignment w:val="baseline"/>
        <w:rPr>
          <w:rFonts w:hint="eastAsia" w:ascii="仿宋" w:hAnsi="仿宋" w:eastAsia="仿宋" w:cs="仿宋"/>
          <w:sz w:val="20"/>
          <w:szCs w:val="20"/>
        </w:rPr>
      </w:pPr>
      <w:r>
        <w:rPr>
          <w:rFonts w:hint="eastAsia" w:ascii="仿宋" w:hAnsi="仿宋" w:eastAsia="仿宋" w:cs="仿宋"/>
          <w:sz w:val="20"/>
          <w:szCs w:val="20"/>
        </w:rPr>
        <w:t>（七）</w:t>
      </w:r>
      <w:r>
        <w:rPr>
          <w:rFonts w:hint="eastAsia" w:ascii="仿宋" w:hAnsi="仿宋" w:eastAsia="仿宋" w:cs="仿宋"/>
          <w:bCs/>
          <w:sz w:val="20"/>
          <w:szCs w:val="20"/>
        </w:rPr>
        <w:t>乙方所提供设备质保期为_____。设备质保期按设备安装验收合格办理入库之日算起。</w:t>
      </w:r>
      <w:r>
        <w:rPr>
          <w:rFonts w:hint="eastAsia" w:ascii="仿宋" w:hAnsi="仿宋" w:eastAsia="仿宋" w:cs="仿宋"/>
          <w:sz w:val="20"/>
          <w:szCs w:val="20"/>
        </w:rPr>
        <w:t>质保期满后如需更换零部件，只收取零部件成本费，终身免费维护保养。</w:t>
      </w:r>
    </w:p>
    <w:p w14:paraId="4738DFF2">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七、技术规格及标准。（详见附件2）</w:t>
      </w:r>
    </w:p>
    <w:p w14:paraId="42B61576">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八、配置清单。（详见附件3）</w:t>
      </w:r>
    </w:p>
    <w:p w14:paraId="69508E3F">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九、技术服务</w:t>
      </w:r>
    </w:p>
    <w:p w14:paraId="59FB9479">
      <w:pPr>
        <w:spacing w:line="360" w:lineRule="auto"/>
        <w:ind w:firstLine="402" w:firstLineChars="200"/>
        <w:jc w:val="left"/>
        <w:rPr>
          <w:rFonts w:hint="eastAsia" w:ascii="仿宋" w:hAnsi="仿宋" w:eastAsia="仿宋" w:cs="仿宋"/>
          <w:b/>
          <w:sz w:val="20"/>
          <w:szCs w:val="20"/>
        </w:rPr>
      </w:pPr>
      <w:r>
        <w:rPr>
          <w:rFonts w:hint="eastAsia" w:ascii="仿宋" w:hAnsi="仿宋" w:eastAsia="仿宋" w:cs="仿宋"/>
          <w:b/>
          <w:sz w:val="20"/>
          <w:szCs w:val="20"/>
        </w:rPr>
        <w:t>（一）技术资料：</w:t>
      </w:r>
    </w:p>
    <w:p w14:paraId="2A898100">
      <w:pPr>
        <w:spacing w:line="360" w:lineRule="auto"/>
        <w:ind w:firstLine="500" w:firstLineChars="250"/>
        <w:jc w:val="left"/>
        <w:rPr>
          <w:rFonts w:hint="eastAsia" w:ascii="仿宋" w:hAnsi="仿宋" w:eastAsia="仿宋" w:cs="仿宋"/>
          <w:sz w:val="20"/>
          <w:szCs w:val="20"/>
        </w:rPr>
      </w:pPr>
      <w:r>
        <w:rPr>
          <w:rFonts w:hint="eastAsia" w:ascii="仿宋" w:hAnsi="仿宋" w:eastAsia="仿宋" w:cs="仿宋"/>
          <w:sz w:val="20"/>
          <w:szCs w:val="20"/>
        </w:rPr>
        <w:t>1、产品合格证、商检证明。</w:t>
      </w:r>
    </w:p>
    <w:p w14:paraId="1AC1DFDC">
      <w:pPr>
        <w:spacing w:line="360" w:lineRule="auto"/>
        <w:ind w:firstLine="500" w:firstLineChars="250"/>
        <w:jc w:val="left"/>
        <w:rPr>
          <w:rFonts w:hint="eastAsia" w:ascii="仿宋" w:hAnsi="仿宋" w:eastAsia="仿宋" w:cs="仿宋"/>
          <w:sz w:val="20"/>
          <w:szCs w:val="20"/>
        </w:rPr>
      </w:pPr>
      <w:r>
        <w:rPr>
          <w:rFonts w:hint="eastAsia" w:ascii="仿宋" w:hAnsi="仿宋" w:eastAsia="仿宋" w:cs="仿宋"/>
          <w:sz w:val="20"/>
          <w:szCs w:val="20"/>
        </w:rPr>
        <w:t>2、产品使用说明书。</w:t>
      </w:r>
    </w:p>
    <w:p w14:paraId="132D452D">
      <w:pPr>
        <w:spacing w:line="360" w:lineRule="auto"/>
        <w:ind w:firstLine="402" w:firstLineChars="200"/>
        <w:jc w:val="left"/>
        <w:rPr>
          <w:rFonts w:hint="eastAsia" w:ascii="仿宋" w:hAnsi="仿宋" w:eastAsia="仿宋" w:cs="仿宋"/>
          <w:color w:val="auto"/>
          <w:sz w:val="20"/>
          <w:szCs w:val="20"/>
        </w:rPr>
      </w:pPr>
      <w:r>
        <w:rPr>
          <w:rFonts w:hint="eastAsia" w:ascii="仿宋" w:hAnsi="仿宋" w:eastAsia="仿宋" w:cs="仿宋"/>
          <w:b/>
          <w:sz w:val="20"/>
          <w:szCs w:val="20"/>
        </w:rPr>
        <w:t>（二）人</w:t>
      </w:r>
      <w:r>
        <w:rPr>
          <w:rFonts w:hint="eastAsia" w:ascii="仿宋" w:hAnsi="仿宋" w:eastAsia="仿宋" w:cs="仿宋"/>
          <w:b/>
          <w:color w:val="auto"/>
          <w:sz w:val="20"/>
          <w:szCs w:val="20"/>
        </w:rPr>
        <w:t>员培训：</w:t>
      </w:r>
      <w:r>
        <w:rPr>
          <w:rFonts w:hint="eastAsia" w:ascii="仿宋" w:hAnsi="仿宋" w:eastAsia="仿宋" w:cs="仿宋"/>
          <w:color w:val="auto"/>
          <w:sz w:val="20"/>
          <w:szCs w:val="20"/>
        </w:rPr>
        <w:t>免费为使用单位培训操作人员至能达到操作要求。</w:t>
      </w:r>
    </w:p>
    <w:p w14:paraId="6DBE3DEF">
      <w:pPr>
        <w:spacing w:line="360" w:lineRule="auto"/>
        <w:ind w:firstLine="402" w:firstLineChars="200"/>
        <w:jc w:val="left"/>
        <w:rPr>
          <w:rFonts w:hint="eastAsia" w:ascii="仿宋" w:hAnsi="仿宋" w:eastAsia="仿宋" w:cs="仿宋"/>
          <w:b/>
          <w:color w:val="auto"/>
          <w:sz w:val="20"/>
          <w:szCs w:val="20"/>
        </w:rPr>
      </w:pPr>
      <w:r>
        <w:rPr>
          <w:rFonts w:hint="eastAsia" w:ascii="仿宋" w:hAnsi="仿宋" w:eastAsia="仿宋" w:cs="仿宋"/>
          <w:b/>
          <w:color w:val="auto"/>
          <w:sz w:val="20"/>
          <w:szCs w:val="20"/>
        </w:rPr>
        <w:t>（三）服务承诺：</w:t>
      </w:r>
    </w:p>
    <w:p w14:paraId="5C756E04">
      <w:pPr>
        <w:spacing w:line="360" w:lineRule="auto"/>
        <w:ind w:firstLine="500" w:firstLineChars="250"/>
        <w:jc w:val="left"/>
        <w:rPr>
          <w:rFonts w:hint="eastAsia" w:ascii="仿宋" w:hAnsi="仿宋" w:eastAsia="仿宋" w:cs="仿宋"/>
          <w:b/>
          <w:color w:val="auto"/>
          <w:sz w:val="20"/>
          <w:szCs w:val="20"/>
        </w:rPr>
      </w:pPr>
      <w:r>
        <w:rPr>
          <w:rFonts w:hint="eastAsia" w:ascii="仿宋" w:hAnsi="仿宋" w:eastAsia="仿宋" w:cs="仿宋"/>
          <w:bCs/>
          <w:color w:val="auto"/>
          <w:sz w:val="20"/>
          <w:szCs w:val="20"/>
        </w:rPr>
        <w:t>（此处填写内容应与响应文件一致）</w:t>
      </w:r>
    </w:p>
    <w:p w14:paraId="481C47D2">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十、违约责任</w:t>
      </w:r>
    </w:p>
    <w:p w14:paraId="54EB57E3">
      <w:pPr>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sz w:val="20"/>
          <w:szCs w:val="20"/>
        </w:rPr>
        <w:t>（一）按《中华人民共和国民</w:t>
      </w:r>
      <w:r>
        <w:rPr>
          <w:rFonts w:hint="eastAsia" w:ascii="仿宋" w:hAnsi="仿宋" w:eastAsia="仿宋" w:cs="仿宋"/>
          <w:color w:val="auto"/>
          <w:sz w:val="20"/>
          <w:szCs w:val="20"/>
        </w:rPr>
        <w:t>法典》中的相关条款执行。</w:t>
      </w:r>
    </w:p>
    <w:p w14:paraId="775492DC">
      <w:pPr>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（二）未按合同要求的提供产品或设备质量不能满足技术要求，采购人有权终止合同，甚至对供方违约行为进行追究。</w:t>
      </w:r>
    </w:p>
    <w:p w14:paraId="50B01216">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（三）如有纠纷，双方友好协商解决，协商不成时可诉讼到甲方所在地人民法院解决。</w:t>
      </w:r>
    </w:p>
    <w:p w14:paraId="5CF96D3F">
      <w:pPr>
        <w:spacing w:line="360" w:lineRule="auto"/>
        <w:jc w:val="left"/>
        <w:rPr>
          <w:rFonts w:hint="eastAsia" w:ascii="仿宋" w:hAnsi="仿宋" w:eastAsia="仿宋" w:cs="仿宋"/>
          <w:b/>
          <w:sz w:val="20"/>
          <w:szCs w:val="20"/>
        </w:rPr>
      </w:pPr>
      <w:r>
        <w:rPr>
          <w:rFonts w:hint="eastAsia" w:ascii="仿宋" w:hAnsi="仿宋" w:eastAsia="仿宋" w:cs="仿宋"/>
          <w:b/>
          <w:sz w:val="20"/>
          <w:szCs w:val="20"/>
        </w:rPr>
        <w:t>十一、验收</w:t>
      </w:r>
    </w:p>
    <w:p w14:paraId="4BE26841">
      <w:pPr>
        <w:spacing w:line="360" w:lineRule="auto"/>
        <w:ind w:firstLine="400" w:firstLineChars="200"/>
        <w:jc w:val="left"/>
        <w:rPr>
          <w:rFonts w:hint="eastAsia" w:ascii="仿宋" w:hAnsi="仿宋" w:eastAsia="仿宋" w:cs="仿宋"/>
          <w:color w:val="auto"/>
          <w:sz w:val="20"/>
          <w:szCs w:val="20"/>
        </w:rPr>
      </w:pPr>
      <w:r>
        <w:rPr>
          <w:rFonts w:hint="eastAsia" w:ascii="仿宋" w:hAnsi="仿宋" w:eastAsia="仿宋" w:cs="仿宋"/>
          <w:sz w:val="20"/>
          <w:szCs w:val="20"/>
        </w:rPr>
        <w:t>通过检验的货物方可进行安装、调试、达到使用条件时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w:t>
      </w:r>
      <w:r>
        <w:rPr>
          <w:rFonts w:hint="eastAsia" w:ascii="仿宋" w:hAnsi="仿宋" w:eastAsia="仿宋" w:cs="仿宋"/>
          <w:color w:val="auto"/>
          <w:sz w:val="20"/>
          <w:szCs w:val="20"/>
        </w:rPr>
        <w:t>家相应的标准、规范等为依据。</w:t>
      </w:r>
    </w:p>
    <w:p w14:paraId="3C8D9DD0">
      <w:pPr>
        <w:spacing w:line="360" w:lineRule="auto"/>
        <w:jc w:val="left"/>
        <w:rPr>
          <w:rFonts w:hint="eastAsia" w:ascii="仿宋" w:hAnsi="仿宋" w:eastAsia="仿宋" w:cs="仿宋"/>
          <w:b/>
          <w:color w:val="auto"/>
          <w:sz w:val="20"/>
          <w:szCs w:val="20"/>
        </w:rPr>
      </w:pPr>
      <w:r>
        <w:rPr>
          <w:rFonts w:hint="eastAsia" w:ascii="仿宋" w:hAnsi="仿宋" w:eastAsia="仿宋" w:cs="仿宋"/>
          <w:b/>
          <w:color w:val="auto"/>
          <w:sz w:val="20"/>
          <w:szCs w:val="20"/>
        </w:rPr>
        <w:t>十二、其他事项</w:t>
      </w:r>
    </w:p>
    <w:p w14:paraId="3CC703FD">
      <w:pPr>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color w:val="auto"/>
          <w:sz w:val="20"/>
          <w:szCs w:val="20"/>
        </w:rPr>
        <w:t>（一）陕西省财政厅政府采购管理处在合同的履行期间以及履行期后，可以随时检查项目的执行情况，对采购标</w:t>
      </w:r>
      <w:r>
        <w:rPr>
          <w:rFonts w:hint="eastAsia" w:ascii="仿宋" w:hAnsi="仿宋" w:eastAsia="仿宋" w:cs="仿宋"/>
          <w:sz w:val="20"/>
          <w:szCs w:val="20"/>
        </w:rPr>
        <w:t>准、采购内容进行调查核实，并对发现的问题进行处理。</w:t>
      </w:r>
    </w:p>
    <w:p w14:paraId="1320460B">
      <w:pPr>
        <w:spacing w:line="360" w:lineRule="auto"/>
        <w:ind w:left="105" w:leftChars="50" w:firstLine="300" w:firstLineChars="150"/>
        <w:jc w:val="left"/>
        <w:rPr>
          <w:rFonts w:hint="eastAsia" w:ascii="仿宋" w:hAnsi="仿宋" w:eastAsia="仿宋" w:cs="仿宋"/>
          <w:sz w:val="20"/>
          <w:szCs w:val="20"/>
        </w:rPr>
      </w:pPr>
      <w:r>
        <w:rPr>
          <w:rFonts w:hint="eastAsia" w:ascii="仿宋" w:hAnsi="仿宋" w:eastAsia="仿宋" w:cs="仿宋"/>
          <w:sz w:val="20"/>
          <w:szCs w:val="20"/>
        </w:rPr>
        <w:t>（二）本合同一式六份，甲方</w:t>
      </w:r>
      <w:r>
        <w:rPr>
          <w:rFonts w:hint="eastAsia" w:ascii="仿宋" w:hAnsi="仿宋" w:eastAsia="仿宋" w:cs="仿宋"/>
          <w:sz w:val="20"/>
          <w:szCs w:val="20"/>
          <w:u w:val="single"/>
        </w:rPr>
        <w:t xml:space="preserve">         </w:t>
      </w:r>
      <w:r>
        <w:rPr>
          <w:rFonts w:hint="eastAsia" w:ascii="仿宋" w:hAnsi="仿宋" w:eastAsia="仿宋" w:cs="仿宋"/>
          <w:sz w:val="20"/>
          <w:szCs w:val="20"/>
        </w:rPr>
        <w:t>四份，乙方</w:t>
      </w:r>
      <w:r>
        <w:rPr>
          <w:rFonts w:hint="eastAsia" w:ascii="仿宋" w:hAnsi="仿宋" w:eastAsia="仿宋" w:cs="仿宋"/>
          <w:sz w:val="20"/>
          <w:szCs w:val="20"/>
          <w:u w:val="single"/>
        </w:rPr>
        <w:t xml:space="preserve">              </w:t>
      </w:r>
      <w:r>
        <w:rPr>
          <w:rFonts w:hint="eastAsia" w:ascii="仿宋" w:hAnsi="仿宋" w:eastAsia="仿宋" w:cs="仿宋"/>
          <w:sz w:val="20"/>
          <w:szCs w:val="20"/>
        </w:rPr>
        <w:t>一份，采购代理机构一份，甲乙双方签字盖章后生效。</w:t>
      </w:r>
    </w:p>
    <w:p w14:paraId="2C389512">
      <w:pPr>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（三）</w:t>
      </w:r>
      <w:r>
        <w:rPr>
          <w:rFonts w:hint="eastAsia" w:ascii="仿宋" w:hAnsi="仿宋" w:eastAsia="仿宋" w:cs="仿宋"/>
          <w:bCs/>
          <w:sz w:val="20"/>
          <w:szCs w:val="20"/>
        </w:rPr>
        <w:t>招标文件、投标文件也是合同的组成部分，合同中未约定的以招标文件、投标文件为准。</w:t>
      </w:r>
    </w:p>
    <w:p w14:paraId="76B2665F">
      <w:pPr>
        <w:spacing w:line="360" w:lineRule="auto"/>
        <w:ind w:firstLine="500" w:firstLineChars="250"/>
        <w:jc w:val="left"/>
        <w:rPr>
          <w:rFonts w:hint="eastAsia" w:ascii="仿宋" w:hAnsi="仿宋" w:eastAsia="仿宋" w:cs="仿宋"/>
          <w:sz w:val="20"/>
          <w:szCs w:val="20"/>
        </w:rPr>
      </w:pPr>
      <w:r>
        <w:rPr>
          <w:rFonts w:hint="eastAsia" w:ascii="仿宋" w:hAnsi="仿宋" w:eastAsia="仿宋" w:cs="仿宋"/>
          <w:sz w:val="20"/>
          <w:szCs w:val="20"/>
        </w:rPr>
        <w:t xml:space="preserve">合同签订地点：   </w:t>
      </w:r>
    </w:p>
    <w:p w14:paraId="7802F988">
      <w:pPr>
        <w:spacing w:line="360" w:lineRule="auto"/>
        <w:ind w:firstLine="500" w:firstLineChars="250"/>
        <w:jc w:val="left"/>
        <w:rPr>
          <w:rFonts w:hint="eastAsia" w:ascii="仿宋" w:hAnsi="仿宋" w:eastAsia="仿宋" w:cs="仿宋"/>
          <w:sz w:val="20"/>
          <w:szCs w:val="20"/>
        </w:rPr>
      </w:pPr>
      <w:r>
        <w:rPr>
          <w:rFonts w:hint="eastAsia" w:ascii="仿宋" w:hAnsi="仿宋" w:eastAsia="仿宋" w:cs="仿宋"/>
          <w:sz w:val="20"/>
          <w:szCs w:val="20"/>
        </w:rPr>
        <w:t>合同签订时间：    年   月    日</w:t>
      </w:r>
    </w:p>
    <w:p w14:paraId="4233F209">
      <w:pPr>
        <w:spacing w:line="360" w:lineRule="auto"/>
        <w:jc w:val="left"/>
        <w:rPr>
          <w:rFonts w:hint="eastAsia" w:ascii="仿宋" w:hAnsi="仿宋" w:eastAsia="仿宋" w:cs="仿宋"/>
          <w:sz w:val="20"/>
          <w:szCs w:val="20"/>
        </w:rPr>
      </w:pPr>
    </w:p>
    <w:p w14:paraId="1A231962">
      <w:pPr>
        <w:spacing w:line="360" w:lineRule="auto"/>
        <w:jc w:val="left"/>
        <w:rPr>
          <w:rFonts w:hint="eastAsia" w:ascii="仿宋" w:hAnsi="仿宋" w:eastAsia="仿宋" w:cs="仿宋"/>
          <w:sz w:val="20"/>
          <w:szCs w:val="20"/>
        </w:rPr>
      </w:pPr>
      <w:r>
        <w:rPr>
          <w:rFonts w:hint="eastAsia" w:ascii="仿宋" w:hAnsi="仿宋" w:eastAsia="仿宋" w:cs="仿宋"/>
          <w:sz w:val="20"/>
          <w:szCs w:val="20"/>
        </w:rPr>
        <w:t>甲    方                           乙    方</w:t>
      </w:r>
    </w:p>
    <w:p w14:paraId="74D115FE">
      <w:pPr>
        <w:spacing w:line="360" w:lineRule="auto"/>
        <w:jc w:val="left"/>
        <w:rPr>
          <w:rFonts w:hint="eastAsia" w:ascii="仿宋" w:hAnsi="仿宋" w:eastAsia="仿宋" w:cs="仿宋"/>
          <w:sz w:val="20"/>
          <w:szCs w:val="20"/>
        </w:rPr>
      </w:pPr>
      <w:r>
        <w:rPr>
          <w:rFonts w:hint="eastAsia" w:ascii="仿宋" w:hAnsi="仿宋" w:eastAsia="仿宋" w:cs="仿宋"/>
          <w:sz w:val="20"/>
          <w:szCs w:val="20"/>
        </w:rPr>
        <w:t xml:space="preserve">单位名称：         </w:t>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 xml:space="preserve">   单位名称： </w:t>
      </w:r>
    </w:p>
    <w:p w14:paraId="2F79940B">
      <w:pPr>
        <w:spacing w:line="360" w:lineRule="auto"/>
        <w:jc w:val="left"/>
        <w:rPr>
          <w:rFonts w:hint="eastAsia" w:ascii="仿宋" w:hAnsi="仿宋" w:eastAsia="仿宋" w:cs="仿宋"/>
          <w:sz w:val="20"/>
          <w:szCs w:val="20"/>
        </w:rPr>
      </w:pPr>
      <w:r>
        <w:rPr>
          <w:rFonts w:hint="eastAsia" w:ascii="仿宋" w:hAnsi="仿宋" w:eastAsia="仿宋" w:cs="仿宋"/>
          <w:sz w:val="20"/>
          <w:szCs w:val="20"/>
        </w:rPr>
        <w:t xml:space="preserve">地   址：  </w:t>
      </w:r>
      <w:r>
        <w:rPr>
          <w:rFonts w:hint="eastAsia" w:ascii="仿宋" w:hAnsi="仿宋" w:eastAsia="仿宋" w:cs="仿宋"/>
          <w:sz w:val="20"/>
          <w:szCs w:val="20"/>
        </w:rPr>
        <w:tab/>
      </w:r>
      <w:r>
        <w:rPr>
          <w:rFonts w:hint="eastAsia" w:ascii="仿宋" w:hAnsi="仿宋" w:eastAsia="仿宋" w:cs="仿宋"/>
          <w:sz w:val="20"/>
          <w:szCs w:val="20"/>
        </w:rPr>
        <w:t xml:space="preserve">       </w:t>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 xml:space="preserve">   地    址：</w:t>
      </w:r>
    </w:p>
    <w:p w14:paraId="3E0292C7">
      <w:pPr>
        <w:spacing w:line="360" w:lineRule="auto"/>
        <w:jc w:val="left"/>
        <w:rPr>
          <w:rFonts w:hint="eastAsia" w:ascii="仿宋" w:hAnsi="仿宋" w:eastAsia="仿宋" w:cs="仿宋"/>
          <w:sz w:val="20"/>
          <w:szCs w:val="20"/>
        </w:rPr>
      </w:pPr>
    </w:p>
    <w:p w14:paraId="0295281E">
      <w:pPr>
        <w:spacing w:line="360" w:lineRule="auto"/>
        <w:jc w:val="left"/>
        <w:rPr>
          <w:rFonts w:hint="eastAsia" w:ascii="仿宋" w:hAnsi="仿宋" w:eastAsia="仿宋" w:cs="仿宋"/>
          <w:sz w:val="20"/>
          <w:szCs w:val="20"/>
        </w:rPr>
      </w:pPr>
    </w:p>
    <w:p w14:paraId="7E728441">
      <w:pPr>
        <w:spacing w:line="360" w:lineRule="auto"/>
        <w:jc w:val="left"/>
        <w:rPr>
          <w:rFonts w:hint="eastAsia" w:ascii="仿宋" w:hAnsi="仿宋" w:eastAsia="仿宋" w:cs="仿宋"/>
          <w:sz w:val="20"/>
          <w:szCs w:val="20"/>
        </w:rPr>
      </w:pPr>
      <w:r>
        <w:rPr>
          <w:rFonts w:hint="eastAsia" w:ascii="仿宋" w:hAnsi="仿宋" w:eastAsia="仿宋" w:cs="仿宋"/>
          <w:sz w:val="20"/>
          <w:szCs w:val="20"/>
        </w:rPr>
        <w:t xml:space="preserve">法人代表：                         法人代表： </w:t>
      </w:r>
    </w:p>
    <w:p w14:paraId="6100AA89">
      <w:pPr>
        <w:spacing w:line="360" w:lineRule="auto"/>
        <w:jc w:val="left"/>
        <w:rPr>
          <w:rFonts w:hint="eastAsia" w:ascii="仿宋" w:hAnsi="仿宋" w:eastAsia="仿宋" w:cs="仿宋"/>
          <w:sz w:val="20"/>
          <w:szCs w:val="20"/>
        </w:rPr>
      </w:pPr>
    </w:p>
    <w:p w14:paraId="28565B35">
      <w:pPr>
        <w:spacing w:line="360" w:lineRule="auto"/>
        <w:jc w:val="left"/>
        <w:rPr>
          <w:rFonts w:hint="eastAsia" w:ascii="仿宋" w:hAnsi="仿宋" w:eastAsia="仿宋" w:cs="仿宋"/>
          <w:sz w:val="20"/>
          <w:szCs w:val="20"/>
        </w:rPr>
      </w:pPr>
      <w:r>
        <w:rPr>
          <w:rFonts w:hint="eastAsia" w:ascii="仿宋" w:hAnsi="仿宋" w:eastAsia="仿宋" w:cs="仿宋"/>
          <w:sz w:val="20"/>
          <w:szCs w:val="20"/>
        </w:rPr>
        <w:t xml:space="preserve">联系电话：               </w:t>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 xml:space="preserve">联系电话： </w:t>
      </w:r>
    </w:p>
    <w:p w14:paraId="27E4765B">
      <w:pPr>
        <w:spacing w:line="360" w:lineRule="auto"/>
        <w:jc w:val="left"/>
        <w:rPr>
          <w:rFonts w:hint="eastAsia" w:ascii="仿宋" w:hAnsi="仿宋" w:eastAsia="仿宋" w:cs="仿宋"/>
          <w:sz w:val="20"/>
          <w:szCs w:val="20"/>
        </w:rPr>
      </w:pPr>
      <w:r>
        <w:rPr>
          <w:rFonts w:hint="eastAsia" w:ascii="仿宋" w:hAnsi="仿宋" w:eastAsia="仿宋" w:cs="仿宋"/>
          <w:sz w:val="20"/>
          <w:szCs w:val="20"/>
        </w:rPr>
        <w:t xml:space="preserve">开 户 行：         </w:t>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 xml:space="preserve">开 户 行： </w:t>
      </w:r>
    </w:p>
    <w:p w14:paraId="7A16024D">
      <w:pPr>
        <w:spacing w:line="360" w:lineRule="auto"/>
        <w:jc w:val="left"/>
        <w:rPr>
          <w:rFonts w:hint="eastAsia" w:ascii="仿宋" w:hAnsi="仿宋" w:eastAsia="仿宋" w:cs="仿宋"/>
          <w:sz w:val="20"/>
          <w:szCs w:val="20"/>
        </w:rPr>
      </w:pPr>
      <w:r>
        <w:rPr>
          <w:rFonts w:hint="eastAsia" w:ascii="仿宋" w:hAnsi="仿宋" w:eastAsia="仿宋" w:cs="仿宋"/>
          <w:sz w:val="20"/>
          <w:szCs w:val="20"/>
        </w:rPr>
        <w:t xml:space="preserve">账    号：             </w:t>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ab/>
      </w:r>
      <w:r>
        <w:rPr>
          <w:rFonts w:hint="eastAsia" w:ascii="仿宋" w:hAnsi="仿宋" w:eastAsia="仿宋" w:cs="仿宋"/>
          <w:sz w:val="20"/>
          <w:szCs w:val="20"/>
        </w:rPr>
        <w:t xml:space="preserve"> </w:t>
      </w:r>
      <w:r>
        <w:rPr>
          <w:rFonts w:hint="eastAsia" w:ascii="仿宋" w:hAnsi="仿宋" w:eastAsia="仿宋" w:cs="仿宋"/>
          <w:sz w:val="20"/>
          <w:szCs w:val="20"/>
        </w:rPr>
        <w:tab/>
      </w:r>
      <w:r>
        <w:rPr>
          <w:rFonts w:hint="eastAsia" w:ascii="仿宋" w:hAnsi="仿宋" w:eastAsia="仿宋" w:cs="仿宋"/>
          <w:sz w:val="20"/>
          <w:szCs w:val="20"/>
        </w:rPr>
        <w:t>账    号：</w:t>
      </w:r>
    </w:p>
    <w:p w14:paraId="1F6A602D">
      <w:pPr>
        <w:spacing w:line="360" w:lineRule="auto"/>
        <w:jc w:val="left"/>
        <w:rPr>
          <w:rFonts w:hint="eastAsia" w:ascii="仿宋" w:hAnsi="仿宋" w:eastAsia="仿宋" w:cs="仿宋"/>
          <w:b/>
          <w:bCs/>
          <w:sz w:val="20"/>
          <w:szCs w:val="20"/>
        </w:rPr>
      </w:pPr>
      <w:r>
        <w:rPr>
          <w:rFonts w:hint="eastAsia" w:ascii="仿宋" w:hAnsi="仿宋" w:eastAsia="仿宋" w:cs="仿宋"/>
          <w:b/>
          <w:bCs/>
          <w:sz w:val="20"/>
          <w:szCs w:val="20"/>
        </w:rPr>
        <w:br w:type="page"/>
      </w:r>
      <w:r>
        <w:rPr>
          <w:rFonts w:hint="eastAsia" w:ascii="仿宋" w:hAnsi="仿宋" w:eastAsia="仿宋" w:cs="仿宋"/>
          <w:b/>
          <w:bCs/>
          <w:sz w:val="20"/>
          <w:szCs w:val="20"/>
        </w:rPr>
        <w:t>附件1 采购内容</w:t>
      </w:r>
    </w:p>
    <w:tbl>
      <w:tblPr>
        <w:tblStyle w:val="9"/>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278"/>
        <w:gridCol w:w="708"/>
        <w:gridCol w:w="752"/>
        <w:gridCol w:w="1243"/>
        <w:gridCol w:w="1148"/>
        <w:gridCol w:w="819"/>
      </w:tblGrid>
      <w:tr w14:paraId="625B9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4" w:hRule="atLeast"/>
        </w:trPr>
        <w:tc>
          <w:tcPr>
            <w:tcW w:w="866" w:type="dxa"/>
            <w:vAlign w:val="center"/>
          </w:tcPr>
          <w:p w14:paraId="20D8C146">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序号</w:t>
            </w:r>
          </w:p>
        </w:tc>
        <w:tc>
          <w:tcPr>
            <w:tcW w:w="1227" w:type="dxa"/>
            <w:vAlign w:val="center"/>
          </w:tcPr>
          <w:p w14:paraId="5106DC6B">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产品名称</w:t>
            </w:r>
          </w:p>
        </w:tc>
        <w:tc>
          <w:tcPr>
            <w:tcW w:w="850" w:type="dxa"/>
            <w:vAlign w:val="center"/>
          </w:tcPr>
          <w:p w14:paraId="1496DDD7">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型号</w:t>
            </w:r>
          </w:p>
        </w:tc>
        <w:tc>
          <w:tcPr>
            <w:tcW w:w="849" w:type="dxa"/>
            <w:vAlign w:val="center"/>
          </w:tcPr>
          <w:p w14:paraId="714BFDF3">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产地</w:t>
            </w:r>
          </w:p>
        </w:tc>
        <w:tc>
          <w:tcPr>
            <w:tcW w:w="1278" w:type="dxa"/>
            <w:vAlign w:val="center"/>
          </w:tcPr>
          <w:p w14:paraId="2F4F0C3C">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生产厂家</w:t>
            </w:r>
          </w:p>
        </w:tc>
        <w:tc>
          <w:tcPr>
            <w:tcW w:w="708" w:type="dxa"/>
            <w:vAlign w:val="center"/>
          </w:tcPr>
          <w:p w14:paraId="6888A0C3">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单位</w:t>
            </w:r>
          </w:p>
        </w:tc>
        <w:tc>
          <w:tcPr>
            <w:tcW w:w="752" w:type="dxa"/>
            <w:vAlign w:val="center"/>
          </w:tcPr>
          <w:p w14:paraId="6BEBAFF3">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数量</w:t>
            </w:r>
          </w:p>
        </w:tc>
        <w:tc>
          <w:tcPr>
            <w:tcW w:w="1243" w:type="dxa"/>
            <w:vAlign w:val="center"/>
          </w:tcPr>
          <w:p w14:paraId="35515015">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单价</w:t>
            </w:r>
          </w:p>
          <w:p w14:paraId="657F7108">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（元）</w:t>
            </w:r>
          </w:p>
        </w:tc>
        <w:tc>
          <w:tcPr>
            <w:tcW w:w="1148" w:type="dxa"/>
            <w:vAlign w:val="center"/>
          </w:tcPr>
          <w:p w14:paraId="4ABA744C">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合计</w:t>
            </w:r>
          </w:p>
          <w:p w14:paraId="7BDE9C6E">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（元）</w:t>
            </w:r>
          </w:p>
        </w:tc>
        <w:tc>
          <w:tcPr>
            <w:tcW w:w="819" w:type="dxa"/>
            <w:vAlign w:val="center"/>
          </w:tcPr>
          <w:p w14:paraId="1EA085DC">
            <w:pPr>
              <w:tabs>
                <w:tab w:val="left" w:pos="810"/>
              </w:tabs>
              <w:spacing w:line="360" w:lineRule="auto"/>
              <w:jc w:val="center"/>
              <w:rPr>
                <w:rFonts w:hint="eastAsia" w:ascii="仿宋" w:hAnsi="仿宋" w:eastAsia="仿宋" w:cs="仿宋"/>
                <w:bCs/>
                <w:sz w:val="20"/>
                <w:szCs w:val="20"/>
              </w:rPr>
            </w:pPr>
            <w:r>
              <w:rPr>
                <w:rFonts w:hint="eastAsia" w:ascii="仿宋" w:hAnsi="仿宋" w:eastAsia="仿宋" w:cs="仿宋"/>
                <w:bCs/>
                <w:sz w:val="20"/>
                <w:szCs w:val="20"/>
              </w:rPr>
              <w:t>备注</w:t>
            </w:r>
          </w:p>
        </w:tc>
      </w:tr>
      <w:tr w14:paraId="54740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210EA8AA">
            <w:pPr>
              <w:spacing w:line="360" w:lineRule="auto"/>
              <w:jc w:val="center"/>
              <w:rPr>
                <w:rFonts w:hint="eastAsia" w:ascii="仿宋" w:hAnsi="仿宋" w:eastAsia="仿宋" w:cs="仿宋"/>
                <w:bCs/>
                <w:sz w:val="20"/>
                <w:szCs w:val="20"/>
              </w:rPr>
            </w:pPr>
          </w:p>
        </w:tc>
        <w:tc>
          <w:tcPr>
            <w:tcW w:w="1227" w:type="dxa"/>
            <w:vAlign w:val="center"/>
          </w:tcPr>
          <w:p w14:paraId="7C1F3A71">
            <w:pPr>
              <w:spacing w:line="360" w:lineRule="auto"/>
              <w:jc w:val="center"/>
              <w:rPr>
                <w:rFonts w:hint="eastAsia" w:ascii="仿宋" w:hAnsi="仿宋" w:eastAsia="仿宋" w:cs="仿宋"/>
                <w:bCs/>
                <w:sz w:val="20"/>
                <w:szCs w:val="20"/>
              </w:rPr>
            </w:pPr>
          </w:p>
        </w:tc>
        <w:tc>
          <w:tcPr>
            <w:tcW w:w="850" w:type="dxa"/>
            <w:vAlign w:val="center"/>
          </w:tcPr>
          <w:p w14:paraId="264A8357">
            <w:pPr>
              <w:spacing w:line="360" w:lineRule="auto"/>
              <w:jc w:val="center"/>
              <w:rPr>
                <w:rFonts w:hint="eastAsia" w:ascii="仿宋" w:hAnsi="仿宋" w:eastAsia="仿宋" w:cs="仿宋"/>
                <w:bCs/>
                <w:sz w:val="20"/>
                <w:szCs w:val="20"/>
              </w:rPr>
            </w:pPr>
          </w:p>
        </w:tc>
        <w:tc>
          <w:tcPr>
            <w:tcW w:w="849" w:type="dxa"/>
            <w:vAlign w:val="center"/>
          </w:tcPr>
          <w:p w14:paraId="775418DC">
            <w:pPr>
              <w:spacing w:line="360" w:lineRule="auto"/>
              <w:jc w:val="center"/>
              <w:rPr>
                <w:rFonts w:hint="eastAsia" w:ascii="仿宋" w:hAnsi="仿宋" w:eastAsia="仿宋" w:cs="仿宋"/>
                <w:bCs/>
                <w:sz w:val="20"/>
                <w:szCs w:val="20"/>
              </w:rPr>
            </w:pPr>
          </w:p>
        </w:tc>
        <w:tc>
          <w:tcPr>
            <w:tcW w:w="1278" w:type="dxa"/>
            <w:vAlign w:val="center"/>
          </w:tcPr>
          <w:p w14:paraId="08AC526E">
            <w:pPr>
              <w:spacing w:line="360" w:lineRule="auto"/>
              <w:jc w:val="center"/>
              <w:rPr>
                <w:rFonts w:hint="eastAsia" w:ascii="仿宋" w:hAnsi="仿宋" w:eastAsia="仿宋" w:cs="仿宋"/>
                <w:bCs/>
                <w:sz w:val="20"/>
                <w:szCs w:val="20"/>
              </w:rPr>
            </w:pPr>
          </w:p>
        </w:tc>
        <w:tc>
          <w:tcPr>
            <w:tcW w:w="708" w:type="dxa"/>
            <w:vAlign w:val="center"/>
          </w:tcPr>
          <w:p w14:paraId="2F939E08">
            <w:pPr>
              <w:spacing w:line="360" w:lineRule="auto"/>
              <w:jc w:val="center"/>
              <w:rPr>
                <w:rFonts w:hint="eastAsia" w:ascii="仿宋" w:hAnsi="仿宋" w:eastAsia="仿宋" w:cs="仿宋"/>
                <w:bCs/>
                <w:sz w:val="20"/>
                <w:szCs w:val="20"/>
              </w:rPr>
            </w:pPr>
          </w:p>
        </w:tc>
        <w:tc>
          <w:tcPr>
            <w:tcW w:w="752" w:type="dxa"/>
            <w:vAlign w:val="center"/>
          </w:tcPr>
          <w:p w14:paraId="0136FDF0">
            <w:pPr>
              <w:spacing w:line="360" w:lineRule="auto"/>
              <w:jc w:val="center"/>
              <w:rPr>
                <w:rFonts w:hint="eastAsia" w:ascii="仿宋" w:hAnsi="仿宋" w:eastAsia="仿宋" w:cs="仿宋"/>
                <w:bCs/>
                <w:sz w:val="20"/>
                <w:szCs w:val="20"/>
              </w:rPr>
            </w:pPr>
          </w:p>
        </w:tc>
        <w:tc>
          <w:tcPr>
            <w:tcW w:w="1243" w:type="dxa"/>
            <w:vAlign w:val="center"/>
          </w:tcPr>
          <w:p w14:paraId="36A91F1B">
            <w:pPr>
              <w:spacing w:line="360" w:lineRule="auto"/>
              <w:jc w:val="center"/>
              <w:rPr>
                <w:rFonts w:hint="eastAsia" w:ascii="仿宋" w:hAnsi="仿宋" w:eastAsia="仿宋" w:cs="仿宋"/>
                <w:bCs/>
                <w:sz w:val="20"/>
                <w:szCs w:val="20"/>
              </w:rPr>
            </w:pPr>
          </w:p>
        </w:tc>
        <w:tc>
          <w:tcPr>
            <w:tcW w:w="1148" w:type="dxa"/>
            <w:vAlign w:val="center"/>
          </w:tcPr>
          <w:p w14:paraId="142634AC">
            <w:pPr>
              <w:spacing w:line="360" w:lineRule="auto"/>
              <w:jc w:val="center"/>
              <w:rPr>
                <w:rFonts w:hint="eastAsia" w:ascii="仿宋" w:hAnsi="仿宋" w:eastAsia="仿宋" w:cs="仿宋"/>
                <w:bCs/>
                <w:sz w:val="20"/>
                <w:szCs w:val="20"/>
              </w:rPr>
            </w:pPr>
          </w:p>
        </w:tc>
        <w:tc>
          <w:tcPr>
            <w:tcW w:w="819" w:type="dxa"/>
            <w:vAlign w:val="center"/>
          </w:tcPr>
          <w:p w14:paraId="1EECED0B">
            <w:pPr>
              <w:spacing w:line="360" w:lineRule="auto"/>
              <w:jc w:val="center"/>
              <w:rPr>
                <w:rFonts w:hint="eastAsia" w:ascii="仿宋" w:hAnsi="仿宋" w:eastAsia="仿宋" w:cs="仿宋"/>
                <w:bCs/>
                <w:sz w:val="20"/>
                <w:szCs w:val="20"/>
              </w:rPr>
            </w:pPr>
          </w:p>
        </w:tc>
      </w:tr>
      <w:tr w14:paraId="4C5BF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CF3BBDE">
            <w:pPr>
              <w:spacing w:line="360" w:lineRule="auto"/>
              <w:jc w:val="center"/>
              <w:rPr>
                <w:rFonts w:hint="eastAsia" w:ascii="仿宋" w:hAnsi="仿宋" w:eastAsia="仿宋" w:cs="仿宋"/>
                <w:bCs/>
                <w:sz w:val="20"/>
                <w:szCs w:val="20"/>
              </w:rPr>
            </w:pPr>
          </w:p>
        </w:tc>
        <w:tc>
          <w:tcPr>
            <w:tcW w:w="1227" w:type="dxa"/>
            <w:vAlign w:val="center"/>
          </w:tcPr>
          <w:p w14:paraId="330F26E2">
            <w:pPr>
              <w:spacing w:line="360" w:lineRule="auto"/>
              <w:jc w:val="center"/>
              <w:rPr>
                <w:rFonts w:hint="eastAsia" w:ascii="仿宋" w:hAnsi="仿宋" w:eastAsia="仿宋" w:cs="仿宋"/>
                <w:bCs/>
                <w:sz w:val="20"/>
                <w:szCs w:val="20"/>
              </w:rPr>
            </w:pPr>
          </w:p>
        </w:tc>
        <w:tc>
          <w:tcPr>
            <w:tcW w:w="850" w:type="dxa"/>
            <w:vAlign w:val="center"/>
          </w:tcPr>
          <w:p w14:paraId="668A6E8D">
            <w:pPr>
              <w:spacing w:line="360" w:lineRule="auto"/>
              <w:jc w:val="center"/>
              <w:rPr>
                <w:rFonts w:hint="eastAsia" w:ascii="仿宋" w:hAnsi="仿宋" w:eastAsia="仿宋" w:cs="仿宋"/>
                <w:bCs/>
                <w:sz w:val="20"/>
                <w:szCs w:val="20"/>
              </w:rPr>
            </w:pPr>
          </w:p>
        </w:tc>
        <w:tc>
          <w:tcPr>
            <w:tcW w:w="849" w:type="dxa"/>
            <w:vAlign w:val="center"/>
          </w:tcPr>
          <w:p w14:paraId="26E69ADD">
            <w:pPr>
              <w:spacing w:line="360" w:lineRule="auto"/>
              <w:jc w:val="center"/>
              <w:rPr>
                <w:rFonts w:hint="eastAsia" w:ascii="仿宋" w:hAnsi="仿宋" w:eastAsia="仿宋" w:cs="仿宋"/>
                <w:bCs/>
                <w:sz w:val="20"/>
                <w:szCs w:val="20"/>
              </w:rPr>
            </w:pPr>
          </w:p>
        </w:tc>
        <w:tc>
          <w:tcPr>
            <w:tcW w:w="1278" w:type="dxa"/>
            <w:vAlign w:val="center"/>
          </w:tcPr>
          <w:p w14:paraId="7AE3A28F">
            <w:pPr>
              <w:spacing w:line="360" w:lineRule="auto"/>
              <w:jc w:val="center"/>
              <w:rPr>
                <w:rFonts w:hint="eastAsia" w:ascii="仿宋" w:hAnsi="仿宋" w:eastAsia="仿宋" w:cs="仿宋"/>
                <w:bCs/>
                <w:sz w:val="20"/>
                <w:szCs w:val="20"/>
              </w:rPr>
            </w:pPr>
          </w:p>
        </w:tc>
        <w:tc>
          <w:tcPr>
            <w:tcW w:w="708" w:type="dxa"/>
            <w:vAlign w:val="center"/>
          </w:tcPr>
          <w:p w14:paraId="1B39F905">
            <w:pPr>
              <w:spacing w:line="360" w:lineRule="auto"/>
              <w:jc w:val="center"/>
              <w:rPr>
                <w:rFonts w:hint="eastAsia" w:ascii="仿宋" w:hAnsi="仿宋" w:eastAsia="仿宋" w:cs="仿宋"/>
                <w:bCs/>
                <w:sz w:val="20"/>
                <w:szCs w:val="20"/>
              </w:rPr>
            </w:pPr>
          </w:p>
        </w:tc>
        <w:tc>
          <w:tcPr>
            <w:tcW w:w="752" w:type="dxa"/>
            <w:vAlign w:val="center"/>
          </w:tcPr>
          <w:p w14:paraId="10356DF0">
            <w:pPr>
              <w:spacing w:line="360" w:lineRule="auto"/>
              <w:jc w:val="center"/>
              <w:rPr>
                <w:rFonts w:hint="eastAsia" w:ascii="仿宋" w:hAnsi="仿宋" w:eastAsia="仿宋" w:cs="仿宋"/>
                <w:bCs/>
                <w:sz w:val="20"/>
                <w:szCs w:val="20"/>
              </w:rPr>
            </w:pPr>
          </w:p>
        </w:tc>
        <w:tc>
          <w:tcPr>
            <w:tcW w:w="1243" w:type="dxa"/>
            <w:vAlign w:val="center"/>
          </w:tcPr>
          <w:p w14:paraId="423726EC">
            <w:pPr>
              <w:spacing w:line="360" w:lineRule="auto"/>
              <w:jc w:val="center"/>
              <w:rPr>
                <w:rFonts w:hint="eastAsia" w:ascii="仿宋" w:hAnsi="仿宋" w:eastAsia="仿宋" w:cs="仿宋"/>
                <w:bCs/>
                <w:sz w:val="20"/>
                <w:szCs w:val="20"/>
              </w:rPr>
            </w:pPr>
          </w:p>
        </w:tc>
        <w:tc>
          <w:tcPr>
            <w:tcW w:w="1148" w:type="dxa"/>
            <w:vAlign w:val="center"/>
          </w:tcPr>
          <w:p w14:paraId="36B78340">
            <w:pPr>
              <w:spacing w:line="360" w:lineRule="auto"/>
              <w:jc w:val="center"/>
              <w:rPr>
                <w:rFonts w:hint="eastAsia" w:ascii="仿宋" w:hAnsi="仿宋" w:eastAsia="仿宋" w:cs="仿宋"/>
                <w:bCs/>
                <w:sz w:val="20"/>
                <w:szCs w:val="20"/>
              </w:rPr>
            </w:pPr>
          </w:p>
        </w:tc>
        <w:tc>
          <w:tcPr>
            <w:tcW w:w="819" w:type="dxa"/>
            <w:vAlign w:val="center"/>
          </w:tcPr>
          <w:p w14:paraId="55D15F57">
            <w:pPr>
              <w:spacing w:line="360" w:lineRule="auto"/>
              <w:jc w:val="center"/>
              <w:rPr>
                <w:rFonts w:hint="eastAsia" w:ascii="仿宋" w:hAnsi="仿宋" w:eastAsia="仿宋" w:cs="仿宋"/>
                <w:bCs/>
                <w:sz w:val="20"/>
                <w:szCs w:val="20"/>
              </w:rPr>
            </w:pPr>
          </w:p>
        </w:tc>
      </w:tr>
      <w:tr w14:paraId="5D920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23DA6AE">
            <w:pPr>
              <w:spacing w:line="360" w:lineRule="auto"/>
              <w:jc w:val="center"/>
              <w:rPr>
                <w:rFonts w:hint="eastAsia" w:ascii="仿宋" w:hAnsi="仿宋" w:eastAsia="仿宋" w:cs="仿宋"/>
                <w:bCs/>
                <w:sz w:val="20"/>
                <w:szCs w:val="20"/>
              </w:rPr>
            </w:pPr>
          </w:p>
        </w:tc>
        <w:tc>
          <w:tcPr>
            <w:tcW w:w="1227" w:type="dxa"/>
            <w:vAlign w:val="center"/>
          </w:tcPr>
          <w:p w14:paraId="230CEAF5">
            <w:pPr>
              <w:spacing w:line="360" w:lineRule="auto"/>
              <w:jc w:val="center"/>
              <w:rPr>
                <w:rFonts w:hint="eastAsia" w:ascii="仿宋" w:hAnsi="仿宋" w:eastAsia="仿宋" w:cs="仿宋"/>
                <w:bCs/>
                <w:sz w:val="20"/>
                <w:szCs w:val="20"/>
              </w:rPr>
            </w:pPr>
          </w:p>
        </w:tc>
        <w:tc>
          <w:tcPr>
            <w:tcW w:w="850" w:type="dxa"/>
            <w:vAlign w:val="center"/>
          </w:tcPr>
          <w:p w14:paraId="58382577">
            <w:pPr>
              <w:spacing w:line="360" w:lineRule="auto"/>
              <w:jc w:val="center"/>
              <w:rPr>
                <w:rFonts w:hint="eastAsia" w:ascii="仿宋" w:hAnsi="仿宋" w:eastAsia="仿宋" w:cs="仿宋"/>
                <w:bCs/>
                <w:sz w:val="20"/>
                <w:szCs w:val="20"/>
              </w:rPr>
            </w:pPr>
          </w:p>
        </w:tc>
        <w:tc>
          <w:tcPr>
            <w:tcW w:w="849" w:type="dxa"/>
            <w:vAlign w:val="center"/>
          </w:tcPr>
          <w:p w14:paraId="1B4F4C33">
            <w:pPr>
              <w:spacing w:line="360" w:lineRule="auto"/>
              <w:jc w:val="center"/>
              <w:rPr>
                <w:rFonts w:hint="eastAsia" w:ascii="仿宋" w:hAnsi="仿宋" w:eastAsia="仿宋" w:cs="仿宋"/>
                <w:bCs/>
                <w:sz w:val="20"/>
                <w:szCs w:val="20"/>
              </w:rPr>
            </w:pPr>
          </w:p>
        </w:tc>
        <w:tc>
          <w:tcPr>
            <w:tcW w:w="1278" w:type="dxa"/>
            <w:vAlign w:val="center"/>
          </w:tcPr>
          <w:p w14:paraId="0F6D457D">
            <w:pPr>
              <w:spacing w:line="360" w:lineRule="auto"/>
              <w:jc w:val="center"/>
              <w:rPr>
                <w:rFonts w:hint="eastAsia" w:ascii="仿宋" w:hAnsi="仿宋" w:eastAsia="仿宋" w:cs="仿宋"/>
                <w:bCs/>
                <w:sz w:val="20"/>
                <w:szCs w:val="20"/>
              </w:rPr>
            </w:pPr>
          </w:p>
        </w:tc>
        <w:tc>
          <w:tcPr>
            <w:tcW w:w="708" w:type="dxa"/>
            <w:vAlign w:val="center"/>
          </w:tcPr>
          <w:p w14:paraId="138F568A">
            <w:pPr>
              <w:spacing w:line="360" w:lineRule="auto"/>
              <w:jc w:val="center"/>
              <w:rPr>
                <w:rFonts w:hint="eastAsia" w:ascii="仿宋" w:hAnsi="仿宋" w:eastAsia="仿宋" w:cs="仿宋"/>
                <w:bCs/>
                <w:sz w:val="20"/>
                <w:szCs w:val="20"/>
              </w:rPr>
            </w:pPr>
          </w:p>
        </w:tc>
        <w:tc>
          <w:tcPr>
            <w:tcW w:w="752" w:type="dxa"/>
            <w:vAlign w:val="center"/>
          </w:tcPr>
          <w:p w14:paraId="70D2B61D">
            <w:pPr>
              <w:spacing w:line="360" w:lineRule="auto"/>
              <w:jc w:val="center"/>
              <w:rPr>
                <w:rFonts w:hint="eastAsia" w:ascii="仿宋" w:hAnsi="仿宋" w:eastAsia="仿宋" w:cs="仿宋"/>
                <w:bCs/>
                <w:sz w:val="20"/>
                <w:szCs w:val="20"/>
              </w:rPr>
            </w:pPr>
          </w:p>
        </w:tc>
        <w:tc>
          <w:tcPr>
            <w:tcW w:w="1243" w:type="dxa"/>
            <w:vAlign w:val="center"/>
          </w:tcPr>
          <w:p w14:paraId="1CFCBC3C">
            <w:pPr>
              <w:spacing w:line="360" w:lineRule="auto"/>
              <w:jc w:val="center"/>
              <w:rPr>
                <w:rFonts w:hint="eastAsia" w:ascii="仿宋" w:hAnsi="仿宋" w:eastAsia="仿宋" w:cs="仿宋"/>
                <w:bCs/>
                <w:sz w:val="20"/>
                <w:szCs w:val="20"/>
              </w:rPr>
            </w:pPr>
          </w:p>
        </w:tc>
        <w:tc>
          <w:tcPr>
            <w:tcW w:w="1148" w:type="dxa"/>
            <w:vAlign w:val="center"/>
          </w:tcPr>
          <w:p w14:paraId="56910D2E">
            <w:pPr>
              <w:spacing w:line="360" w:lineRule="auto"/>
              <w:jc w:val="center"/>
              <w:rPr>
                <w:rFonts w:hint="eastAsia" w:ascii="仿宋" w:hAnsi="仿宋" w:eastAsia="仿宋" w:cs="仿宋"/>
                <w:bCs/>
                <w:sz w:val="20"/>
                <w:szCs w:val="20"/>
              </w:rPr>
            </w:pPr>
          </w:p>
        </w:tc>
        <w:tc>
          <w:tcPr>
            <w:tcW w:w="819" w:type="dxa"/>
            <w:vAlign w:val="center"/>
          </w:tcPr>
          <w:p w14:paraId="7D4FE65E">
            <w:pPr>
              <w:spacing w:line="360" w:lineRule="auto"/>
              <w:jc w:val="center"/>
              <w:rPr>
                <w:rFonts w:hint="eastAsia" w:ascii="仿宋" w:hAnsi="仿宋" w:eastAsia="仿宋" w:cs="仿宋"/>
                <w:bCs/>
                <w:sz w:val="20"/>
                <w:szCs w:val="20"/>
              </w:rPr>
            </w:pPr>
          </w:p>
        </w:tc>
      </w:tr>
      <w:tr w14:paraId="57FCE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77EE3381">
            <w:pPr>
              <w:spacing w:line="360" w:lineRule="auto"/>
              <w:jc w:val="center"/>
              <w:rPr>
                <w:rFonts w:hint="eastAsia" w:ascii="仿宋" w:hAnsi="仿宋" w:eastAsia="仿宋" w:cs="仿宋"/>
                <w:bCs/>
                <w:sz w:val="20"/>
                <w:szCs w:val="20"/>
              </w:rPr>
            </w:pPr>
          </w:p>
        </w:tc>
        <w:tc>
          <w:tcPr>
            <w:tcW w:w="1227" w:type="dxa"/>
            <w:vAlign w:val="center"/>
          </w:tcPr>
          <w:p w14:paraId="30944F47">
            <w:pPr>
              <w:spacing w:line="360" w:lineRule="auto"/>
              <w:jc w:val="center"/>
              <w:rPr>
                <w:rFonts w:hint="eastAsia" w:ascii="仿宋" w:hAnsi="仿宋" w:eastAsia="仿宋" w:cs="仿宋"/>
                <w:bCs/>
                <w:sz w:val="20"/>
                <w:szCs w:val="20"/>
              </w:rPr>
            </w:pPr>
          </w:p>
        </w:tc>
        <w:tc>
          <w:tcPr>
            <w:tcW w:w="850" w:type="dxa"/>
            <w:vAlign w:val="center"/>
          </w:tcPr>
          <w:p w14:paraId="1EF435D6">
            <w:pPr>
              <w:spacing w:line="360" w:lineRule="auto"/>
              <w:jc w:val="center"/>
              <w:rPr>
                <w:rFonts w:hint="eastAsia" w:ascii="仿宋" w:hAnsi="仿宋" w:eastAsia="仿宋" w:cs="仿宋"/>
                <w:bCs/>
                <w:sz w:val="20"/>
                <w:szCs w:val="20"/>
              </w:rPr>
            </w:pPr>
          </w:p>
        </w:tc>
        <w:tc>
          <w:tcPr>
            <w:tcW w:w="849" w:type="dxa"/>
            <w:vAlign w:val="center"/>
          </w:tcPr>
          <w:p w14:paraId="44A05034">
            <w:pPr>
              <w:spacing w:line="360" w:lineRule="auto"/>
              <w:jc w:val="center"/>
              <w:rPr>
                <w:rFonts w:hint="eastAsia" w:ascii="仿宋" w:hAnsi="仿宋" w:eastAsia="仿宋" w:cs="仿宋"/>
                <w:bCs/>
                <w:sz w:val="20"/>
                <w:szCs w:val="20"/>
              </w:rPr>
            </w:pPr>
          </w:p>
        </w:tc>
        <w:tc>
          <w:tcPr>
            <w:tcW w:w="1278" w:type="dxa"/>
            <w:vAlign w:val="center"/>
          </w:tcPr>
          <w:p w14:paraId="15BE7488">
            <w:pPr>
              <w:spacing w:line="360" w:lineRule="auto"/>
              <w:jc w:val="center"/>
              <w:rPr>
                <w:rFonts w:hint="eastAsia" w:ascii="仿宋" w:hAnsi="仿宋" w:eastAsia="仿宋" w:cs="仿宋"/>
                <w:bCs/>
                <w:sz w:val="20"/>
                <w:szCs w:val="20"/>
              </w:rPr>
            </w:pPr>
          </w:p>
        </w:tc>
        <w:tc>
          <w:tcPr>
            <w:tcW w:w="708" w:type="dxa"/>
            <w:vAlign w:val="center"/>
          </w:tcPr>
          <w:p w14:paraId="67FD9018">
            <w:pPr>
              <w:spacing w:line="360" w:lineRule="auto"/>
              <w:jc w:val="center"/>
              <w:rPr>
                <w:rFonts w:hint="eastAsia" w:ascii="仿宋" w:hAnsi="仿宋" w:eastAsia="仿宋" w:cs="仿宋"/>
                <w:bCs/>
                <w:sz w:val="20"/>
                <w:szCs w:val="20"/>
              </w:rPr>
            </w:pPr>
          </w:p>
        </w:tc>
        <w:tc>
          <w:tcPr>
            <w:tcW w:w="752" w:type="dxa"/>
            <w:vAlign w:val="center"/>
          </w:tcPr>
          <w:p w14:paraId="25EE8F6A">
            <w:pPr>
              <w:spacing w:line="360" w:lineRule="auto"/>
              <w:jc w:val="center"/>
              <w:rPr>
                <w:rFonts w:hint="eastAsia" w:ascii="仿宋" w:hAnsi="仿宋" w:eastAsia="仿宋" w:cs="仿宋"/>
                <w:bCs/>
                <w:sz w:val="20"/>
                <w:szCs w:val="20"/>
              </w:rPr>
            </w:pPr>
          </w:p>
        </w:tc>
        <w:tc>
          <w:tcPr>
            <w:tcW w:w="1243" w:type="dxa"/>
            <w:vAlign w:val="center"/>
          </w:tcPr>
          <w:p w14:paraId="67305E61">
            <w:pPr>
              <w:spacing w:line="360" w:lineRule="auto"/>
              <w:jc w:val="center"/>
              <w:rPr>
                <w:rFonts w:hint="eastAsia" w:ascii="仿宋" w:hAnsi="仿宋" w:eastAsia="仿宋" w:cs="仿宋"/>
                <w:bCs/>
                <w:sz w:val="20"/>
                <w:szCs w:val="20"/>
              </w:rPr>
            </w:pPr>
          </w:p>
        </w:tc>
        <w:tc>
          <w:tcPr>
            <w:tcW w:w="1148" w:type="dxa"/>
            <w:vAlign w:val="center"/>
          </w:tcPr>
          <w:p w14:paraId="04B8C417">
            <w:pPr>
              <w:spacing w:line="360" w:lineRule="auto"/>
              <w:jc w:val="center"/>
              <w:rPr>
                <w:rFonts w:hint="eastAsia" w:ascii="仿宋" w:hAnsi="仿宋" w:eastAsia="仿宋" w:cs="仿宋"/>
                <w:bCs/>
                <w:sz w:val="20"/>
                <w:szCs w:val="20"/>
              </w:rPr>
            </w:pPr>
          </w:p>
        </w:tc>
        <w:tc>
          <w:tcPr>
            <w:tcW w:w="819" w:type="dxa"/>
            <w:vAlign w:val="center"/>
          </w:tcPr>
          <w:p w14:paraId="4CCDAB0A">
            <w:pPr>
              <w:spacing w:line="360" w:lineRule="auto"/>
              <w:jc w:val="center"/>
              <w:rPr>
                <w:rFonts w:hint="eastAsia" w:ascii="仿宋" w:hAnsi="仿宋" w:eastAsia="仿宋" w:cs="仿宋"/>
                <w:bCs/>
                <w:sz w:val="20"/>
                <w:szCs w:val="20"/>
              </w:rPr>
            </w:pPr>
          </w:p>
        </w:tc>
      </w:tr>
      <w:tr w14:paraId="71959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DE19026">
            <w:pPr>
              <w:spacing w:line="360" w:lineRule="auto"/>
              <w:jc w:val="center"/>
              <w:rPr>
                <w:rFonts w:hint="eastAsia" w:ascii="仿宋" w:hAnsi="仿宋" w:eastAsia="仿宋" w:cs="仿宋"/>
                <w:bCs/>
                <w:sz w:val="20"/>
                <w:szCs w:val="20"/>
              </w:rPr>
            </w:pPr>
          </w:p>
        </w:tc>
        <w:tc>
          <w:tcPr>
            <w:tcW w:w="1227" w:type="dxa"/>
            <w:vAlign w:val="center"/>
          </w:tcPr>
          <w:p w14:paraId="06395452">
            <w:pPr>
              <w:spacing w:line="360" w:lineRule="auto"/>
              <w:jc w:val="center"/>
              <w:rPr>
                <w:rFonts w:hint="eastAsia" w:ascii="仿宋" w:hAnsi="仿宋" w:eastAsia="仿宋" w:cs="仿宋"/>
                <w:bCs/>
                <w:sz w:val="20"/>
                <w:szCs w:val="20"/>
              </w:rPr>
            </w:pPr>
          </w:p>
        </w:tc>
        <w:tc>
          <w:tcPr>
            <w:tcW w:w="850" w:type="dxa"/>
            <w:vAlign w:val="center"/>
          </w:tcPr>
          <w:p w14:paraId="7F0816E5">
            <w:pPr>
              <w:spacing w:line="360" w:lineRule="auto"/>
              <w:jc w:val="center"/>
              <w:rPr>
                <w:rFonts w:hint="eastAsia" w:ascii="仿宋" w:hAnsi="仿宋" w:eastAsia="仿宋" w:cs="仿宋"/>
                <w:bCs/>
                <w:sz w:val="20"/>
                <w:szCs w:val="20"/>
              </w:rPr>
            </w:pPr>
          </w:p>
        </w:tc>
        <w:tc>
          <w:tcPr>
            <w:tcW w:w="849" w:type="dxa"/>
            <w:vAlign w:val="center"/>
          </w:tcPr>
          <w:p w14:paraId="245256B0">
            <w:pPr>
              <w:spacing w:line="360" w:lineRule="auto"/>
              <w:jc w:val="center"/>
              <w:rPr>
                <w:rFonts w:hint="eastAsia" w:ascii="仿宋" w:hAnsi="仿宋" w:eastAsia="仿宋" w:cs="仿宋"/>
                <w:bCs/>
                <w:sz w:val="20"/>
                <w:szCs w:val="20"/>
              </w:rPr>
            </w:pPr>
          </w:p>
        </w:tc>
        <w:tc>
          <w:tcPr>
            <w:tcW w:w="1278" w:type="dxa"/>
            <w:vAlign w:val="center"/>
          </w:tcPr>
          <w:p w14:paraId="4EB2FECA">
            <w:pPr>
              <w:spacing w:line="360" w:lineRule="auto"/>
              <w:jc w:val="center"/>
              <w:rPr>
                <w:rFonts w:hint="eastAsia" w:ascii="仿宋" w:hAnsi="仿宋" w:eastAsia="仿宋" w:cs="仿宋"/>
                <w:bCs/>
                <w:sz w:val="20"/>
                <w:szCs w:val="20"/>
              </w:rPr>
            </w:pPr>
          </w:p>
        </w:tc>
        <w:tc>
          <w:tcPr>
            <w:tcW w:w="708" w:type="dxa"/>
            <w:vAlign w:val="center"/>
          </w:tcPr>
          <w:p w14:paraId="783F222C">
            <w:pPr>
              <w:spacing w:line="360" w:lineRule="auto"/>
              <w:jc w:val="center"/>
              <w:rPr>
                <w:rFonts w:hint="eastAsia" w:ascii="仿宋" w:hAnsi="仿宋" w:eastAsia="仿宋" w:cs="仿宋"/>
                <w:bCs/>
                <w:sz w:val="20"/>
                <w:szCs w:val="20"/>
              </w:rPr>
            </w:pPr>
          </w:p>
        </w:tc>
        <w:tc>
          <w:tcPr>
            <w:tcW w:w="752" w:type="dxa"/>
            <w:vAlign w:val="center"/>
          </w:tcPr>
          <w:p w14:paraId="5482ED1D">
            <w:pPr>
              <w:spacing w:line="360" w:lineRule="auto"/>
              <w:jc w:val="center"/>
              <w:rPr>
                <w:rFonts w:hint="eastAsia" w:ascii="仿宋" w:hAnsi="仿宋" w:eastAsia="仿宋" w:cs="仿宋"/>
                <w:bCs/>
                <w:sz w:val="20"/>
                <w:szCs w:val="20"/>
              </w:rPr>
            </w:pPr>
          </w:p>
        </w:tc>
        <w:tc>
          <w:tcPr>
            <w:tcW w:w="1243" w:type="dxa"/>
            <w:vAlign w:val="center"/>
          </w:tcPr>
          <w:p w14:paraId="17549862">
            <w:pPr>
              <w:spacing w:line="360" w:lineRule="auto"/>
              <w:jc w:val="center"/>
              <w:rPr>
                <w:rFonts w:hint="eastAsia" w:ascii="仿宋" w:hAnsi="仿宋" w:eastAsia="仿宋" w:cs="仿宋"/>
                <w:bCs/>
                <w:sz w:val="20"/>
                <w:szCs w:val="20"/>
              </w:rPr>
            </w:pPr>
          </w:p>
        </w:tc>
        <w:tc>
          <w:tcPr>
            <w:tcW w:w="1148" w:type="dxa"/>
            <w:vAlign w:val="center"/>
          </w:tcPr>
          <w:p w14:paraId="0C32D768">
            <w:pPr>
              <w:spacing w:line="360" w:lineRule="auto"/>
              <w:jc w:val="center"/>
              <w:rPr>
                <w:rFonts w:hint="eastAsia" w:ascii="仿宋" w:hAnsi="仿宋" w:eastAsia="仿宋" w:cs="仿宋"/>
                <w:bCs/>
                <w:sz w:val="20"/>
                <w:szCs w:val="20"/>
              </w:rPr>
            </w:pPr>
          </w:p>
        </w:tc>
        <w:tc>
          <w:tcPr>
            <w:tcW w:w="819" w:type="dxa"/>
            <w:vAlign w:val="center"/>
          </w:tcPr>
          <w:p w14:paraId="0AC86132">
            <w:pPr>
              <w:spacing w:line="360" w:lineRule="auto"/>
              <w:jc w:val="center"/>
              <w:rPr>
                <w:rFonts w:hint="eastAsia" w:ascii="仿宋" w:hAnsi="仿宋" w:eastAsia="仿宋" w:cs="仿宋"/>
                <w:bCs/>
                <w:sz w:val="20"/>
                <w:szCs w:val="20"/>
              </w:rPr>
            </w:pPr>
          </w:p>
        </w:tc>
      </w:tr>
      <w:tr w14:paraId="2E063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A66CE41">
            <w:pPr>
              <w:spacing w:line="360" w:lineRule="auto"/>
              <w:jc w:val="center"/>
              <w:rPr>
                <w:rFonts w:hint="eastAsia" w:ascii="仿宋" w:hAnsi="仿宋" w:eastAsia="仿宋" w:cs="仿宋"/>
                <w:bCs/>
                <w:sz w:val="20"/>
                <w:szCs w:val="20"/>
              </w:rPr>
            </w:pPr>
          </w:p>
        </w:tc>
        <w:tc>
          <w:tcPr>
            <w:tcW w:w="1227" w:type="dxa"/>
            <w:vAlign w:val="center"/>
          </w:tcPr>
          <w:p w14:paraId="22651BAD">
            <w:pPr>
              <w:spacing w:line="360" w:lineRule="auto"/>
              <w:jc w:val="center"/>
              <w:rPr>
                <w:rFonts w:hint="eastAsia" w:ascii="仿宋" w:hAnsi="仿宋" w:eastAsia="仿宋" w:cs="仿宋"/>
                <w:bCs/>
                <w:sz w:val="20"/>
                <w:szCs w:val="20"/>
              </w:rPr>
            </w:pPr>
          </w:p>
        </w:tc>
        <w:tc>
          <w:tcPr>
            <w:tcW w:w="850" w:type="dxa"/>
            <w:vAlign w:val="center"/>
          </w:tcPr>
          <w:p w14:paraId="5C51C796">
            <w:pPr>
              <w:spacing w:line="360" w:lineRule="auto"/>
              <w:jc w:val="center"/>
              <w:rPr>
                <w:rFonts w:hint="eastAsia" w:ascii="仿宋" w:hAnsi="仿宋" w:eastAsia="仿宋" w:cs="仿宋"/>
                <w:bCs/>
                <w:sz w:val="20"/>
                <w:szCs w:val="20"/>
              </w:rPr>
            </w:pPr>
          </w:p>
        </w:tc>
        <w:tc>
          <w:tcPr>
            <w:tcW w:w="849" w:type="dxa"/>
            <w:vAlign w:val="center"/>
          </w:tcPr>
          <w:p w14:paraId="32A9DE38">
            <w:pPr>
              <w:spacing w:line="360" w:lineRule="auto"/>
              <w:jc w:val="center"/>
              <w:rPr>
                <w:rFonts w:hint="eastAsia" w:ascii="仿宋" w:hAnsi="仿宋" w:eastAsia="仿宋" w:cs="仿宋"/>
                <w:bCs/>
                <w:sz w:val="20"/>
                <w:szCs w:val="20"/>
              </w:rPr>
            </w:pPr>
          </w:p>
        </w:tc>
        <w:tc>
          <w:tcPr>
            <w:tcW w:w="1278" w:type="dxa"/>
            <w:vAlign w:val="center"/>
          </w:tcPr>
          <w:p w14:paraId="795BAFEE">
            <w:pPr>
              <w:spacing w:line="360" w:lineRule="auto"/>
              <w:jc w:val="center"/>
              <w:rPr>
                <w:rFonts w:hint="eastAsia" w:ascii="仿宋" w:hAnsi="仿宋" w:eastAsia="仿宋" w:cs="仿宋"/>
                <w:bCs/>
                <w:sz w:val="20"/>
                <w:szCs w:val="20"/>
              </w:rPr>
            </w:pPr>
          </w:p>
        </w:tc>
        <w:tc>
          <w:tcPr>
            <w:tcW w:w="708" w:type="dxa"/>
            <w:vAlign w:val="center"/>
          </w:tcPr>
          <w:p w14:paraId="36D43A9D">
            <w:pPr>
              <w:spacing w:line="360" w:lineRule="auto"/>
              <w:jc w:val="center"/>
              <w:rPr>
                <w:rFonts w:hint="eastAsia" w:ascii="仿宋" w:hAnsi="仿宋" w:eastAsia="仿宋" w:cs="仿宋"/>
                <w:bCs/>
                <w:sz w:val="20"/>
                <w:szCs w:val="20"/>
              </w:rPr>
            </w:pPr>
          </w:p>
        </w:tc>
        <w:tc>
          <w:tcPr>
            <w:tcW w:w="752" w:type="dxa"/>
            <w:vAlign w:val="center"/>
          </w:tcPr>
          <w:p w14:paraId="3D89C7BA">
            <w:pPr>
              <w:spacing w:line="360" w:lineRule="auto"/>
              <w:jc w:val="center"/>
              <w:rPr>
                <w:rFonts w:hint="eastAsia" w:ascii="仿宋" w:hAnsi="仿宋" w:eastAsia="仿宋" w:cs="仿宋"/>
                <w:bCs/>
                <w:sz w:val="20"/>
                <w:szCs w:val="20"/>
              </w:rPr>
            </w:pPr>
          </w:p>
        </w:tc>
        <w:tc>
          <w:tcPr>
            <w:tcW w:w="1243" w:type="dxa"/>
            <w:vAlign w:val="center"/>
          </w:tcPr>
          <w:p w14:paraId="2B242C36">
            <w:pPr>
              <w:spacing w:line="360" w:lineRule="auto"/>
              <w:jc w:val="center"/>
              <w:rPr>
                <w:rFonts w:hint="eastAsia" w:ascii="仿宋" w:hAnsi="仿宋" w:eastAsia="仿宋" w:cs="仿宋"/>
                <w:bCs/>
                <w:sz w:val="20"/>
                <w:szCs w:val="20"/>
              </w:rPr>
            </w:pPr>
          </w:p>
        </w:tc>
        <w:tc>
          <w:tcPr>
            <w:tcW w:w="1148" w:type="dxa"/>
            <w:vAlign w:val="center"/>
          </w:tcPr>
          <w:p w14:paraId="193A5B26">
            <w:pPr>
              <w:spacing w:line="360" w:lineRule="auto"/>
              <w:jc w:val="center"/>
              <w:rPr>
                <w:rFonts w:hint="eastAsia" w:ascii="仿宋" w:hAnsi="仿宋" w:eastAsia="仿宋" w:cs="仿宋"/>
                <w:bCs/>
                <w:sz w:val="20"/>
                <w:szCs w:val="20"/>
              </w:rPr>
            </w:pPr>
          </w:p>
        </w:tc>
        <w:tc>
          <w:tcPr>
            <w:tcW w:w="819" w:type="dxa"/>
            <w:vAlign w:val="center"/>
          </w:tcPr>
          <w:p w14:paraId="7F8DCB10">
            <w:pPr>
              <w:spacing w:line="360" w:lineRule="auto"/>
              <w:jc w:val="center"/>
              <w:rPr>
                <w:rFonts w:hint="eastAsia" w:ascii="仿宋" w:hAnsi="仿宋" w:eastAsia="仿宋" w:cs="仿宋"/>
                <w:bCs/>
                <w:sz w:val="20"/>
                <w:szCs w:val="20"/>
              </w:rPr>
            </w:pPr>
          </w:p>
        </w:tc>
      </w:tr>
      <w:tr w14:paraId="34AD9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5931BDAA">
            <w:pPr>
              <w:spacing w:line="360" w:lineRule="auto"/>
              <w:jc w:val="center"/>
              <w:rPr>
                <w:rFonts w:hint="eastAsia" w:ascii="仿宋" w:hAnsi="仿宋" w:eastAsia="仿宋" w:cs="仿宋"/>
                <w:bCs/>
                <w:sz w:val="20"/>
                <w:szCs w:val="20"/>
              </w:rPr>
            </w:pPr>
          </w:p>
        </w:tc>
        <w:tc>
          <w:tcPr>
            <w:tcW w:w="1227" w:type="dxa"/>
            <w:vAlign w:val="center"/>
          </w:tcPr>
          <w:p w14:paraId="17E2BDE9">
            <w:pPr>
              <w:spacing w:line="360" w:lineRule="auto"/>
              <w:jc w:val="center"/>
              <w:rPr>
                <w:rFonts w:hint="eastAsia" w:ascii="仿宋" w:hAnsi="仿宋" w:eastAsia="仿宋" w:cs="仿宋"/>
                <w:bCs/>
                <w:sz w:val="20"/>
                <w:szCs w:val="20"/>
              </w:rPr>
            </w:pPr>
          </w:p>
        </w:tc>
        <w:tc>
          <w:tcPr>
            <w:tcW w:w="850" w:type="dxa"/>
            <w:vAlign w:val="center"/>
          </w:tcPr>
          <w:p w14:paraId="33B92DF3">
            <w:pPr>
              <w:spacing w:line="360" w:lineRule="auto"/>
              <w:jc w:val="center"/>
              <w:rPr>
                <w:rFonts w:hint="eastAsia" w:ascii="仿宋" w:hAnsi="仿宋" w:eastAsia="仿宋" w:cs="仿宋"/>
                <w:bCs/>
                <w:sz w:val="20"/>
                <w:szCs w:val="20"/>
              </w:rPr>
            </w:pPr>
          </w:p>
        </w:tc>
        <w:tc>
          <w:tcPr>
            <w:tcW w:w="849" w:type="dxa"/>
            <w:vAlign w:val="center"/>
          </w:tcPr>
          <w:p w14:paraId="3E2A329A">
            <w:pPr>
              <w:spacing w:line="360" w:lineRule="auto"/>
              <w:jc w:val="center"/>
              <w:rPr>
                <w:rFonts w:hint="eastAsia" w:ascii="仿宋" w:hAnsi="仿宋" w:eastAsia="仿宋" w:cs="仿宋"/>
                <w:bCs/>
                <w:sz w:val="20"/>
                <w:szCs w:val="20"/>
              </w:rPr>
            </w:pPr>
          </w:p>
        </w:tc>
        <w:tc>
          <w:tcPr>
            <w:tcW w:w="1278" w:type="dxa"/>
            <w:vAlign w:val="center"/>
          </w:tcPr>
          <w:p w14:paraId="708D235C">
            <w:pPr>
              <w:spacing w:line="360" w:lineRule="auto"/>
              <w:jc w:val="center"/>
              <w:rPr>
                <w:rFonts w:hint="eastAsia" w:ascii="仿宋" w:hAnsi="仿宋" w:eastAsia="仿宋" w:cs="仿宋"/>
                <w:bCs/>
                <w:sz w:val="20"/>
                <w:szCs w:val="20"/>
              </w:rPr>
            </w:pPr>
          </w:p>
        </w:tc>
        <w:tc>
          <w:tcPr>
            <w:tcW w:w="708" w:type="dxa"/>
            <w:vAlign w:val="center"/>
          </w:tcPr>
          <w:p w14:paraId="03298CDB">
            <w:pPr>
              <w:spacing w:line="360" w:lineRule="auto"/>
              <w:jc w:val="center"/>
              <w:rPr>
                <w:rFonts w:hint="eastAsia" w:ascii="仿宋" w:hAnsi="仿宋" w:eastAsia="仿宋" w:cs="仿宋"/>
                <w:bCs/>
                <w:sz w:val="20"/>
                <w:szCs w:val="20"/>
              </w:rPr>
            </w:pPr>
          </w:p>
        </w:tc>
        <w:tc>
          <w:tcPr>
            <w:tcW w:w="752" w:type="dxa"/>
            <w:vAlign w:val="center"/>
          </w:tcPr>
          <w:p w14:paraId="38D0521E">
            <w:pPr>
              <w:spacing w:line="360" w:lineRule="auto"/>
              <w:jc w:val="center"/>
              <w:rPr>
                <w:rFonts w:hint="eastAsia" w:ascii="仿宋" w:hAnsi="仿宋" w:eastAsia="仿宋" w:cs="仿宋"/>
                <w:bCs/>
                <w:sz w:val="20"/>
                <w:szCs w:val="20"/>
              </w:rPr>
            </w:pPr>
          </w:p>
        </w:tc>
        <w:tc>
          <w:tcPr>
            <w:tcW w:w="1243" w:type="dxa"/>
            <w:vAlign w:val="center"/>
          </w:tcPr>
          <w:p w14:paraId="2041C0BB">
            <w:pPr>
              <w:spacing w:line="360" w:lineRule="auto"/>
              <w:jc w:val="center"/>
              <w:rPr>
                <w:rFonts w:hint="eastAsia" w:ascii="仿宋" w:hAnsi="仿宋" w:eastAsia="仿宋" w:cs="仿宋"/>
                <w:bCs/>
                <w:sz w:val="20"/>
                <w:szCs w:val="20"/>
              </w:rPr>
            </w:pPr>
          </w:p>
        </w:tc>
        <w:tc>
          <w:tcPr>
            <w:tcW w:w="1148" w:type="dxa"/>
            <w:vAlign w:val="center"/>
          </w:tcPr>
          <w:p w14:paraId="2B7B0851">
            <w:pPr>
              <w:spacing w:line="360" w:lineRule="auto"/>
              <w:jc w:val="center"/>
              <w:rPr>
                <w:rFonts w:hint="eastAsia" w:ascii="仿宋" w:hAnsi="仿宋" w:eastAsia="仿宋" w:cs="仿宋"/>
                <w:bCs/>
                <w:sz w:val="20"/>
                <w:szCs w:val="20"/>
              </w:rPr>
            </w:pPr>
          </w:p>
        </w:tc>
        <w:tc>
          <w:tcPr>
            <w:tcW w:w="819" w:type="dxa"/>
            <w:vAlign w:val="center"/>
          </w:tcPr>
          <w:p w14:paraId="646CA4ED">
            <w:pPr>
              <w:spacing w:line="360" w:lineRule="auto"/>
              <w:jc w:val="center"/>
              <w:rPr>
                <w:rFonts w:hint="eastAsia" w:ascii="仿宋" w:hAnsi="仿宋" w:eastAsia="仿宋" w:cs="仿宋"/>
                <w:bCs/>
                <w:sz w:val="20"/>
                <w:szCs w:val="20"/>
              </w:rPr>
            </w:pPr>
          </w:p>
        </w:tc>
      </w:tr>
      <w:tr w14:paraId="37B37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14:paraId="332EB656">
            <w:pPr>
              <w:spacing w:line="360" w:lineRule="auto"/>
              <w:ind w:left="420" w:leftChars="200"/>
              <w:jc w:val="left"/>
              <w:rPr>
                <w:rFonts w:hint="eastAsia" w:ascii="仿宋" w:hAnsi="仿宋" w:eastAsia="仿宋" w:cs="仿宋"/>
                <w:sz w:val="20"/>
                <w:szCs w:val="20"/>
              </w:rPr>
            </w:pPr>
            <w:r>
              <w:rPr>
                <w:rFonts w:hint="eastAsia" w:ascii="仿宋" w:hAnsi="仿宋" w:eastAsia="仿宋" w:cs="仿宋"/>
                <w:bCs/>
                <w:sz w:val="20"/>
                <w:szCs w:val="20"/>
              </w:rPr>
              <w:t>总金额：</w:t>
            </w:r>
            <w:r>
              <w:rPr>
                <w:rFonts w:hint="eastAsia" w:ascii="仿宋" w:hAnsi="仿宋" w:eastAsia="仿宋" w:cs="仿宋"/>
                <w:sz w:val="20"/>
                <w:szCs w:val="20"/>
              </w:rPr>
              <w:t>人民币</w:t>
            </w:r>
            <w:r>
              <w:rPr>
                <w:rFonts w:hint="eastAsia" w:ascii="仿宋" w:hAnsi="仿宋" w:eastAsia="仿宋" w:cs="仿宋"/>
                <w:sz w:val="20"/>
                <w:szCs w:val="20"/>
                <w:u w:val="single"/>
              </w:rPr>
              <w:t xml:space="preserve">      </w:t>
            </w:r>
            <w:r>
              <w:rPr>
                <w:rFonts w:hint="eastAsia" w:ascii="仿宋" w:hAnsi="仿宋" w:eastAsia="仿宋" w:cs="仿宋"/>
                <w:sz w:val="20"/>
                <w:szCs w:val="20"/>
              </w:rPr>
              <w:t>元整（¥</w:t>
            </w:r>
            <w:r>
              <w:rPr>
                <w:rFonts w:hint="eastAsia" w:ascii="仿宋" w:hAnsi="仿宋" w:eastAsia="仿宋" w:cs="仿宋"/>
                <w:sz w:val="20"/>
                <w:szCs w:val="20"/>
                <w:u w:val="single"/>
              </w:rPr>
              <w:t xml:space="preserve">       </w:t>
            </w:r>
            <w:r>
              <w:rPr>
                <w:rFonts w:hint="eastAsia" w:ascii="仿宋" w:hAnsi="仿宋" w:eastAsia="仿宋" w:cs="仿宋"/>
                <w:sz w:val="20"/>
                <w:szCs w:val="20"/>
              </w:rPr>
              <w:t>元）</w:t>
            </w:r>
          </w:p>
          <w:p w14:paraId="7D39C1B3">
            <w:pPr>
              <w:spacing w:line="360" w:lineRule="auto"/>
              <w:jc w:val="center"/>
              <w:rPr>
                <w:rFonts w:hint="eastAsia" w:ascii="仿宋" w:hAnsi="仿宋" w:eastAsia="仿宋" w:cs="仿宋"/>
                <w:bCs/>
                <w:sz w:val="20"/>
                <w:szCs w:val="20"/>
              </w:rPr>
            </w:pPr>
            <w:r>
              <w:rPr>
                <w:rFonts w:hint="eastAsia" w:ascii="仿宋" w:hAnsi="仿宋" w:eastAsia="仿宋" w:cs="仿宋"/>
                <w:sz w:val="20"/>
                <w:szCs w:val="20"/>
              </w:rPr>
              <w:t xml:space="preserve">         </w:t>
            </w:r>
          </w:p>
        </w:tc>
      </w:tr>
    </w:tbl>
    <w:p w14:paraId="5065A929">
      <w:pPr>
        <w:spacing w:line="360" w:lineRule="auto"/>
        <w:jc w:val="left"/>
        <w:rPr>
          <w:rFonts w:hint="eastAsia" w:ascii="仿宋" w:hAnsi="仿宋" w:eastAsia="仿宋" w:cs="仿宋"/>
          <w:b/>
          <w:bCs/>
          <w:sz w:val="20"/>
          <w:szCs w:val="20"/>
        </w:rPr>
      </w:pPr>
    </w:p>
    <w:p w14:paraId="0FA18951">
      <w:pPr>
        <w:spacing w:line="360" w:lineRule="auto"/>
        <w:jc w:val="left"/>
        <w:rPr>
          <w:rFonts w:hint="eastAsia" w:ascii="仿宋" w:hAnsi="仿宋" w:eastAsia="仿宋" w:cs="仿宋"/>
          <w:b/>
          <w:bCs/>
          <w:sz w:val="20"/>
          <w:szCs w:val="20"/>
        </w:rPr>
      </w:pPr>
      <w:r>
        <w:rPr>
          <w:rFonts w:hint="eastAsia" w:ascii="仿宋" w:hAnsi="仿宋" w:eastAsia="仿宋" w:cs="仿宋"/>
          <w:b/>
          <w:bCs/>
          <w:sz w:val="20"/>
          <w:szCs w:val="20"/>
        </w:rPr>
        <w:t>附件2 性能参数表</w:t>
      </w:r>
    </w:p>
    <w:p w14:paraId="1C09E403">
      <w:pPr>
        <w:spacing w:line="360" w:lineRule="auto"/>
        <w:rPr>
          <w:rFonts w:hint="eastAsia" w:ascii="仿宋" w:hAnsi="仿宋" w:eastAsia="仿宋" w:cs="仿宋"/>
          <w:bCs/>
          <w:sz w:val="20"/>
          <w:szCs w:val="20"/>
        </w:rPr>
      </w:pPr>
    </w:p>
    <w:p w14:paraId="5A3D0109">
      <w:pPr>
        <w:spacing w:line="360" w:lineRule="auto"/>
        <w:jc w:val="left"/>
        <w:rPr>
          <w:rFonts w:hint="eastAsia" w:ascii="仿宋" w:hAnsi="仿宋" w:eastAsia="仿宋" w:cs="仿宋"/>
          <w:b/>
          <w:bCs/>
          <w:sz w:val="20"/>
          <w:szCs w:val="20"/>
        </w:rPr>
      </w:pPr>
      <w:r>
        <w:rPr>
          <w:rFonts w:hint="eastAsia" w:ascii="仿宋" w:hAnsi="仿宋" w:eastAsia="仿宋" w:cs="仿宋"/>
          <w:b/>
          <w:bCs/>
          <w:sz w:val="20"/>
          <w:szCs w:val="20"/>
        </w:rPr>
        <w:t>附件3 配置清单</w:t>
      </w:r>
    </w:p>
    <w:p w14:paraId="225051B7">
      <w:pPr>
        <w:keepLines/>
        <w:wordWrap w:val="0"/>
        <w:topLinePunct/>
        <w:spacing w:line="360" w:lineRule="auto"/>
        <w:ind w:right="48"/>
        <w:rPr>
          <w:rFonts w:hint="eastAsia" w:ascii="仿宋" w:hAnsi="仿宋" w:eastAsia="仿宋" w:cs="仿宋"/>
          <w:sz w:val="20"/>
          <w:szCs w:val="20"/>
        </w:rPr>
      </w:pPr>
    </w:p>
    <w:p w14:paraId="43EE8FF7">
      <w:pPr>
        <w:pStyle w:val="3"/>
        <w:spacing w:line="360" w:lineRule="auto"/>
        <w:rPr>
          <w:rFonts w:hint="eastAsia" w:ascii="仿宋" w:hAnsi="仿宋" w:eastAsia="仿宋" w:cs="仿宋"/>
          <w:sz w:val="20"/>
          <w:szCs w:val="20"/>
        </w:rPr>
      </w:pPr>
    </w:p>
    <w:p w14:paraId="5C65978D">
      <w:pPr>
        <w:spacing w:line="360" w:lineRule="auto"/>
        <w:rPr>
          <w:rFonts w:hint="eastAsia" w:ascii="仿宋" w:hAnsi="仿宋" w:eastAsia="仿宋" w:cs="仿宋"/>
          <w:sz w:val="20"/>
          <w:szCs w:val="20"/>
        </w:rPr>
      </w:pPr>
    </w:p>
    <w:p w14:paraId="2C9F70DD">
      <w:pPr>
        <w:spacing w:line="360" w:lineRule="auto"/>
        <w:rPr>
          <w:rFonts w:hint="eastAsia" w:ascii="仿宋" w:hAnsi="仿宋" w:eastAsia="仿宋" w:cs="仿宋"/>
          <w:sz w:val="20"/>
          <w:szCs w:val="20"/>
        </w:rPr>
      </w:pPr>
    </w:p>
    <w:p w14:paraId="5C751148">
      <w:pPr>
        <w:pStyle w:val="13"/>
        <w:spacing w:line="360" w:lineRule="auto"/>
        <w:rPr>
          <w:rFonts w:hint="eastAsia" w:ascii="仿宋" w:hAnsi="仿宋" w:eastAsia="仿宋" w:cs="仿宋"/>
          <w:sz w:val="20"/>
          <w:szCs w:val="20"/>
          <w:lang w:val="en-US" w:eastAsia="zh-Hans"/>
        </w:rPr>
      </w:pPr>
    </w:p>
    <w:p w14:paraId="5C0AC77D"/>
    <w:p w14:paraId="22903C7C">
      <w:pPr>
        <w:pStyle w:val="13"/>
      </w:pPr>
      <w:r>
        <w:rPr>
          <w:rFonts w:ascii="仿宋_GB2312" w:hAnsi="仿宋_GB2312" w:eastAsia="仿宋_GB2312" w:cs="仿宋_GB2312"/>
        </w:rPr>
        <w:br w:type="textWrapping"/>
      </w:r>
      <w:bookmarkStart w:id="0" w:name="_GoBack"/>
      <w:bookmarkEnd w:id="0"/>
    </w:p>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65EDA">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C3A7A3">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0BC3A7A3">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E55504">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70E55504">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244C"/>
    <w:rsid w:val="00937730"/>
    <w:rsid w:val="009D3BAB"/>
    <w:rsid w:val="00A8560B"/>
    <w:rsid w:val="00C80D71"/>
    <w:rsid w:val="00DB0A2E"/>
    <w:rsid w:val="064E2489"/>
    <w:rsid w:val="62570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6">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style>
  <w:style w:type="paragraph" w:styleId="3">
    <w:name w:val="Body Text"/>
    <w:basedOn w:val="1"/>
    <w:next w:val="1"/>
    <w:uiPriority w:val="0"/>
    <w:rPr>
      <w:color w:val="993300"/>
      <w:sz w:val="24"/>
    </w:rPr>
  </w:style>
  <w:style w:type="paragraph" w:styleId="4">
    <w:name w:val="Body Text First Indent 2"/>
    <w:basedOn w:val="5"/>
    <w:next w:val="1"/>
    <w:unhideWhenUsed/>
    <w:qFormat/>
    <w:uiPriority w:val="99"/>
    <w:pPr>
      <w:ind w:firstLine="420" w:firstLineChars="200"/>
    </w:pPr>
  </w:style>
  <w:style w:type="paragraph" w:styleId="5">
    <w:name w:val="Body Text Indent"/>
    <w:basedOn w:val="1"/>
    <w:next w:val="1"/>
    <w:qFormat/>
    <w:uiPriority w:val="0"/>
    <w:pPr>
      <w:ind w:firstLine="630"/>
    </w:pPr>
    <w:rPr>
      <w:kern w:val="2"/>
      <w:sz w:val="32"/>
    </w:rPr>
  </w:style>
  <w:style w:type="paragraph" w:styleId="7">
    <w:name w:val="footer"/>
    <w:basedOn w:val="1"/>
    <w:link w:val="12"/>
    <w:uiPriority w:val="0"/>
    <w:pPr>
      <w:tabs>
        <w:tab w:val="center" w:pos="4153"/>
        <w:tab w:val="right" w:pos="8306"/>
      </w:tabs>
      <w:snapToGrid w:val="0"/>
      <w:spacing w:line="240" w:lineRule="auto"/>
      <w:jc w:val="left"/>
    </w:pPr>
    <w:rPr>
      <w:sz w:val="18"/>
      <w:szCs w:val="18"/>
    </w:rPr>
  </w:style>
  <w:style w:type="paragraph" w:styleId="8">
    <w:name w:val="header"/>
    <w:basedOn w:val="1"/>
    <w:link w:val="11"/>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1">
    <w:name w:val="页眉 Char"/>
    <w:basedOn w:val="10"/>
    <w:link w:val="8"/>
    <w:uiPriority w:val="0"/>
    <w:rPr>
      <w:rFonts w:ascii="Times New Roman" w:hAnsi="Times New Roman" w:eastAsia="宋体" w:cs="Times New Roman"/>
      <w:kern w:val="2"/>
      <w:sz w:val="18"/>
      <w:szCs w:val="18"/>
    </w:rPr>
  </w:style>
  <w:style w:type="character" w:customStyle="1" w:styleId="12">
    <w:name w:val="页脚 Char"/>
    <w:basedOn w:val="10"/>
    <w:link w:val="7"/>
    <w:uiPriority w:val="0"/>
    <w:rPr>
      <w:rFonts w:ascii="Times New Roman" w:hAnsi="Times New Roman" w:eastAsia="宋体" w:cs="Times New Roman"/>
      <w:kern w:val="2"/>
      <w:sz w:val="18"/>
      <w:szCs w:val="18"/>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1732</Words>
  <Characters>1744</Characters>
  <Lines>15</Lines>
  <Paragraphs>4</Paragraphs>
  <TotalTime>0</TotalTime>
  <ScaleCrop>false</ScaleCrop>
  <LinksUpToDate>false</LinksUpToDate>
  <CharactersWithSpaces>2055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2025-07-17T07:39:14Z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2B13D543E81B4760AF6D0E764E685C92_11</vt:lpwstr>
  </property>
  <property fmtid="{D5CDD505-2E9C-101B-9397-08002B2CF9AE}" pid="4" name="KSOTemplateDocerSaveRecord">
    <vt:lpwstr>eyJoZGlkIjoiOTQyNjJhYWQ1Y2ZkMWY1OTgyN2E4ZDZkNGNkNDQwMjYiLCJ1c2VySWQiOiIzMTI3MDEwNzEifQ==</vt:lpwstr>
  </property>
</Properties>
</file>