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版本号：SXWZ2025ZB-YDDX-153A20250716001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2025年全国大学生电子设计竞赛陕西省比赛项目(二次)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SXWZ2025ZB-YDDX-153A</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2025年全国大学生电子设计竞赛陕西省比赛项目(二次)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SXWZ2025ZB-YDDX-153A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2025年全国大学生电子设计竞赛陕西省比赛项目(二次)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2025年全国大学生电子设计竞赛陕西省比赛项目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3、税收缴纳证明：供应商须提供2025年01月至今已缴纳的至少一个月纳税证明或完税证明，依法免税的单位应提供相关证明材料；（以税款所属期限为准）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6、投标代表：非法定代表人参加投标，须提供法定代表人授权委托书及被授权人身份证；法定代表人参加投标时,须提供法定代表人身份证；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7、是否联合体谈判：本项目不接受联合体参与。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采购包1：409,540.00元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说明：（一）本项目履约保证金为合同金额的5%，在合同签订前必须缴纳，履约保证金缴纳形式：成交供应商应当以支票、汇票、本票、保函等非现金形式缴纳。 （二）收款账户：中标后由采购人提供； （三）履约保证金的退付：项目服务期满后无争议，履约保证金将退还至成交供应商账户。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代理服务费用收取对象：中标/成交供应商。采购代理服务费的收取 参见原国家计委颁布的《招标代理服务费收费管理暂行办法》（计价格[2002]1980号）中的收费标准收取。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2025年全国大学生电子设计竞赛陕西省比赛项目竞赛设备采购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409,540.00</w:t>
      </w:r>
    </w:p>
    <w:p>
      <w:pPr>
        <w:pStyle w:val="null3"/>
      </w:pPr>
      <w:r>
        <w:rPr>
          <w:rFonts w:ascii="仿宋_GB2312" w:hAnsi="仿宋_GB2312" w:cs="仿宋_GB2312" w:eastAsia="仿宋_GB2312"/>
        </w:rPr>
        <w:t>采购包最高限价（元）: 409,540.00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竞赛设备一批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409,540.00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标的名称：竞赛设备一批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9"/>
              <w:gridCol w:w="168"/>
              <w:gridCol w:w="2109"/>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仪器名称</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2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示波器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1、模拟通道带宽：220MHz；通道数：4；实时采样率高达2GSa/s</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★垂直分辨率：12-bit</w:t>
                  </w:r>
                </w:p>
                <w:p>
                  <w:pPr>
                    <w:pStyle w:val="null3"/>
                    <w:jc w:val="left"/>
                  </w:pPr>
                  <w:r>
                    <w:rPr>
                      <w:rFonts w:ascii="仿宋_GB2312" w:hAnsi="仿宋_GB2312" w:cs="仿宋_GB2312" w:eastAsia="仿宋_GB2312"/>
                      <w:sz w:val="18"/>
                    </w:rPr>
                    <w:t>3、低本底噪声，在200MHz全带宽下低至70</w:t>
                  </w:r>
                  <w:r>
                    <w:rPr>
                      <w:rFonts w:ascii="仿宋_GB2312" w:hAnsi="仿宋_GB2312" w:cs="仿宋_GB2312" w:eastAsia="仿宋_GB2312"/>
                      <w:sz w:val="18"/>
                    </w:rPr>
                    <w:t>μ</w:t>
                  </w:r>
                  <w:r>
                    <w:rPr>
                      <w:rFonts w:ascii="仿宋_GB2312" w:hAnsi="仿宋_GB2312" w:cs="仿宋_GB2312" w:eastAsia="仿宋_GB2312"/>
                      <w:sz w:val="18"/>
                    </w:rPr>
                    <w:t>Vrms</w:t>
                  </w:r>
                </w:p>
                <w:p>
                  <w:pPr>
                    <w:pStyle w:val="null3"/>
                    <w:jc w:val="left"/>
                  </w:pPr>
                  <w:r>
                    <w:rPr>
                      <w:rFonts w:ascii="仿宋_GB2312" w:hAnsi="仿宋_GB2312" w:cs="仿宋_GB2312" w:eastAsia="仿宋_GB2312"/>
                      <w:sz w:val="18"/>
                    </w:rPr>
                    <w:t>4、波形捕获率最高达500,000帧/秒（Sequence 模式），80,000帧/秒（正常模式）</w:t>
                  </w:r>
                </w:p>
                <w:p>
                  <w:pPr>
                    <w:pStyle w:val="null3"/>
                    <w:jc w:val="left"/>
                  </w:pPr>
                  <w:r>
                    <w:rPr>
                      <w:rFonts w:ascii="仿宋_GB2312" w:hAnsi="仿宋_GB2312" w:cs="仿宋_GB2312" w:eastAsia="仿宋_GB2312"/>
                      <w:sz w:val="18"/>
                    </w:rPr>
                    <w:t>5、支持256级波形辉度及色温显示</w:t>
                  </w:r>
                </w:p>
                <w:p>
                  <w:pPr>
                    <w:pStyle w:val="null3"/>
                    <w:jc w:val="left"/>
                  </w:pPr>
                  <w:r>
                    <w:rPr>
                      <w:rFonts w:ascii="仿宋_GB2312" w:hAnsi="仿宋_GB2312" w:cs="仿宋_GB2312" w:eastAsia="仿宋_GB2312"/>
                      <w:sz w:val="18"/>
                    </w:rPr>
                    <w:t>6、存储深度最高达100Mpts</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数字通道：</w:t>
                  </w:r>
                  <w:r>
                    <w:rPr>
                      <w:rFonts w:ascii="仿宋_GB2312" w:hAnsi="仿宋_GB2312" w:cs="仿宋_GB2312" w:eastAsia="仿宋_GB2312"/>
                      <w:sz w:val="18"/>
                    </w:rPr>
                    <w:t>16路，1GSa/s采样率，10 Mpts/ch存储深度</w:t>
                  </w:r>
                </w:p>
                <w:p>
                  <w:pPr>
                    <w:pStyle w:val="null3"/>
                    <w:jc w:val="left"/>
                  </w:pPr>
                  <w:r>
                    <w:rPr>
                      <w:rFonts w:ascii="仿宋_GB2312" w:hAnsi="仿宋_GB2312" w:cs="仿宋_GB2312" w:eastAsia="仿宋_GB2312"/>
                      <w:sz w:val="18"/>
                    </w:rPr>
                    <w:t>8、智能触发：边沿、斜率、脉宽、窗口、欠幅、间隔、超时、码型、视频触发（支持 HDTV）、前提边沿、第N边沿、延迟、建立/保持时间</w:t>
                  </w:r>
                </w:p>
                <w:p>
                  <w:pPr>
                    <w:pStyle w:val="null3"/>
                    <w:jc w:val="left"/>
                  </w:pPr>
                  <w:r>
                    <w:rPr>
                      <w:rFonts w:ascii="仿宋_GB2312" w:hAnsi="仿宋_GB2312" w:cs="仿宋_GB2312" w:eastAsia="仿宋_GB2312"/>
                      <w:sz w:val="18"/>
                    </w:rPr>
                    <w:t>9、串行总线触发和解码，支持的协议包括标配的I2C、SPI、UART、CAN、LIN</w:t>
                  </w:r>
                </w:p>
                <w:p>
                  <w:pPr>
                    <w:pStyle w:val="null3"/>
                    <w:jc w:val="left"/>
                  </w:pPr>
                  <w:r>
                    <w:rPr>
                      <w:rFonts w:ascii="仿宋_GB2312" w:hAnsi="仿宋_GB2312" w:cs="仿宋_GB2312" w:eastAsia="仿宋_GB2312"/>
                      <w:sz w:val="18"/>
                    </w:rPr>
                    <w:t>10、分段采集（Sequence）模式，最大可以将存储深度 等分为 80000 段，根据用户设置的触发条件，以非常小的死区时间分段捕获符合条件的事件。</w:t>
                  </w:r>
                </w:p>
                <w:p>
                  <w:pPr>
                    <w:pStyle w:val="null3"/>
                    <w:jc w:val="left"/>
                  </w:pPr>
                  <w:r>
                    <w:rPr>
                      <w:rFonts w:ascii="仿宋_GB2312" w:hAnsi="仿宋_GB2312" w:cs="仿宋_GB2312" w:eastAsia="仿宋_GB2312"/>
                      <w:sz w:val="18"/>
                    </w:rPr>
                    <w:t>11、</w:t>
                  </w:r>
                  <w:r>
                    <w:rPr>
                      <w:rFonts w:ascii="仿宋_GB2312" w:hAnsi="仿宋_GB2312" w:cs="仿宋_GB2312" w:eastAsia="仿宋_GB2312"/>
                      <w:sz w:val="18"/>
                    </w:rPr>
                    <w:t>历史模式（</w:t>
                  </w:r>
                  <w:r>
                    <w:rPr>
                      <w:rFonts w:ascii="仿宋_GB2312" w:hAnsi="仿宋_GB2312" w:cs="仿宋_GB2312" w:eastAsia="仿宋_GB2312"/>
                      <w:sz w:val="18"/>
                    </w:rPr>
                    <w:t>History），最大可记录80000帧波形</w:t>
                  </w:r>
                </w:p>
                <w:p>
                  <w:pPr>
                    <w:pStyle w:val="null3"/>
                    <w:jc w:val="left"/>
                  </w:pPr>
                  <w:r>
                    <w:rPr>
                      <w:rFonts w:ascii="仿宋_GB2312" w:hAnsi="仿宋_GB2312" w:cs="仿宋_GB2312" w:eastAsia="仿宋_GB2312"/>
                      <w:sz w:val="18"/>
                    </w:rPr>
                    <w:t>12、</w:t>
                  </w:r>
                  <w:r>
                    <w:rPr>
                      <w:rFonts w:ascii="仿宋_GB2312" w:hAnsi="仿宋_GB2312" w:cs="仿宋_GB2312" w:eastAsia="仿宋_GB2312"/>
                      <w:sz w:val="18"/>
                    </w:rPr>
                    <w:t>数十种自动测量功能，支持测量统计、</w:t>
                  </w:r>
                  <w:r>
                    <w:rPr>
                      <w:rFonts w:ascii="仿宋_GB2312" w:hAnsi="仿宋_GB2312" w:cs="仿宋_GB2312" w:eastAsia="仿宋_GB2312"/>
                      <w:sz w:val="18"/>
                    </w:rPr>
                    <w:t>Gating测量、 Math测量、History 测量、Ref测量。</w:t>
                  </w:r>
                  <w:r>
                    <w:rPr>
                      <w:rFonts w:ascii="仿宋_GB2312" w:hAnsi="仿宋_GB2312" w:cs="仿宋_GB2312" w:eastAsia="仿宋_GB2312"/>
                      <w:sz w:val="18"/>
                    </w:rPr>
                    <w:t>支持对测量参数的直方图和趋势图统计</w:t>
                  </w:r>
                </w:p>
                <w:p>
                  <w:pPr>
                    <w:pStyle w:val="null3"/>
                    <w:jc w:val="left"/>
                  </w:pPr>
                  <w:r>
                    <w:rPr>
                      <w:rFonts w:ascii="仿宋_GB2312" w:hAnsi="仿宋_GB2312" w:cs="仿宋_GB2312" w:eastAsia="仿宋_GB2312"/>
                      <w:sz w:val="18"/>
                    </w:rPr>
                    <w:t>13、4路独立的波形运算，支持2M点FFT和20多种常用时域运算；支持自定义表达式实现复杂的嵌套运算</w:t>
                  </w:r>
                </w:p>
                <w:p>
                  <w:pPr>
                    <w:pStyle w:val="null3"/>
                    <w:jc w:val="left"/>
                  </w:pPr>
                  <w:r>
                    <w:rPr>
                      <w:rFonts w:ascii="仿宋_GB2312" w:hAnsi="仿宋_GB2312" w:cs="仿宋_GB2312" w:eastAsia="仿宋_GB2312"/>
                      <w:sz w:val="18"/>
                    </w:rPr>
                    <w:t>14、多种高级数据分析和处理功能：搜索和导航、高速 模板测试、波特图、电源分析（选件）、计数器等</w:t>
                  </w:r>
                </w:p>
                <w:p>
                  <w:pPr>
                    <w:pStyle w:val="null3"/>
                    <w:jc w:val="left"/>
                  </w:pPr>
                  <w:r>
                    <w:rPr>
                      <w:rFonts w:ascii="仿宋_GB2312" w:hAnsi="仿宋_GB2312" w:cs="仿宋_GB2312" w:eastAsia="仿宋_GB2312"/>
                      <w:sz w:val="18"/>
                    </w:rPr>
                    <w:t>15、7英寸电容式触摸显示屏，分辨率 1024*600</w:t>
                  </w:r>
                </w:p>
                <w:p>
                  <w:pPr>
                    <w:pStyle w:val="null3"/>
                    <w:jc w:val="left"/>
                  </w:pPr>
                  <w:r>
                    <w:rPr>
                      <w:rFonts w:ascii="仿宋_GB2312" w:hAnsi="仿宋_GB2312" w:cs="仿宋_GB2312" w:eastAsia="仿宋_GB2312"/>
                      <w:sz w:val="18"/>
                    </w:rPr>
                    <w:t>16、</w:t>
                  </w:r>
                  <w:r>
                    <w:rPr>
                      <w:rFonts w:ascii="仿宋_GB2312" w:hAnsi="仿宋_GB2312" w:cs="仿宋_GB2312" w:eastAsia="仿宋_GB2312"/>
                      <w:sz w:val="18"/>
                    </w:rPr>
                    <w:t>丰富的接口：</w:t>
                  </w:r>
                  <w:r>
                    <w:rPr>
                      <w:rFonts w:ascii="仿宋_GB2312" w:hAnsi="仿宋_GB2312" w:cs="仿宋_GB2312" w:eastAsia="仿宋_GB2312"/>
                      <w:sz w:val="18"/>
                    </w:rPr>
                    <w:t>SBUS（Siglent 逻辑分析仪接口），USB 2.0 Host x2，USB 2.0 Device，10M/100M LAN，辅助输出（TRIG OUT，PASS/FAIL）</w:t>
                  </w:r>
                </w:p>
                <w:p>
                  <w:pPr>
                    <w:pStyle w:val="null3"/>
                    <w:jc w:val="left"/>
                  </w:pPr>
                  <w:r>
                    <w:rPr>
                      <w:rFonts w:ascii="仿宋_GB2312" w:hAnsi="仿宋_GB2312" w:cs="仿宋_GB2312" w:eastAsia="仿宋_GB2312"/>
                      <w:sz w:val="18"/>
                    </w:rPr>
                    <w:t>17、支持外接鼠标和键盘操作；内建的WebServer支持 通过网页控制仪器；支持 NTP（网络时间协议）</w:t>
                  </w:r>
                </w:p>
                <w:p>
                  <w:pPr>
                    <w:pStyle w:val="null3"/>
                    <w:jc w:val="left"/>
                  </w:pPr>
                  <w:r>
                    <w:rPr>
                      <w:rFonts w:ascii="仿宋_GB2312" w:hAnsi="仿宋_GB2312" w:cs="仿宋_GB2312" w:eastAsia="仿宋_GB2312"/>
                      <w:sz w:val="18"/>
                    </w:rPr>
                    <w:t>18、支持丰富的 SCPI 远程控制命令</w:t>
                  </w:r>
                </w:p>
                <w:p>
                  <w:pPr>
                    <w:pStyle w:val="null3"/>
                    <w:jc w:val="left"/>
                  </w:pPr>
                  <w:r>
                    <w:rPr>
                      <w:rFonts w:ascii="仿宋_GB2312" w:hAnsi="仿宋_GB2312" w:cs="仿宋_GB2312" w:eastAsia="仿宋_GB2312"/>
                      <w:sz w:val="18"/>
                    </w:rPr>
                    <w:t>19、多国语言显示及嵌入式在线帮助</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交流变频稳压源</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容量：</w:t>
                  </w:r>
                  <w:r>
                    <w:rPr>
                      <w:rFonts w:ascii="仿宋_GB2312" w:hAnsi="仿宋_GB2312" w:cs="仿宋_GB2312" w:eastAsia="仿宋_GB2312"/>
                      <w:sz w:val="18"/>
                    </w:rPr>
                    <w:t>500</w:t>
                  </w:r>
                  <w:r>
                    <w:rPr>
                      <w:rFonts w:ascii="仿宋_GB2312" w:hAnsi="仿宋_GB2312" w:cs="仿宋_GB2312" w:eastAsia="仿宋_GB2312"/>
                      <w:sz w:val="18"/>
                    </w:rPr>
                    <w:t>VA</w:t>
                  </w:r>
                  <w:r>
                    <w:rPr>
                      <w:rFonts w:ascii="仿宋_GB2312" w:hAnsi="仿宋_GB2312" w:cs="仿宋_GB2312" w:eastAsia="仿宋_GB2312"/>
                      <w:sz w:val="18"/>
                    </w:rPr>
                    <w:t>，输出电压：</w:t>
                  </w:r>
                  <w:r>
                    <w:rPr>
                      <w:rFonts w:ascii="仿宋_GB2312" w:hAnsi="仿宋_GB2312" w:cs="仿宋_GB2312" w:eastAsia="仿宋_GB2312"/>
                      <w:sz w:val="18"/>
                    </w:rPr>
                    <w:t>1-300V</w:t>
                  </w:r>
                  <w:r>
                    <w:rPr>
                      <w:rFonts w:ascii="仿宋_GB2312" w:hAnsi="仿宋_GB2312" w:cs="仿宋_GB2312" w:eastAsia="仿宋_GB2312"/>
                      <w:sz w:val="18"/>
                    </w:rPr>
                    <w:t xml:space="preserve"> </w:t>
                  </w:r>
                  <w:r>
                    <w:rPr>
                      <w:rFonts w:ascii="仿宋_GB2312" w:hAnsi="仿宋_GB2312" w:cs="仿宋_GB2312" w:eastAsia="仿宋_GB2312"/>
                      <w:sz w:val="18"/>
                    </w:rPr>
                    <w:t>可调，输</w:t>
                  </w:r>
                  <w:r>
                    <w:rPr>
                      <w:rFonts w:ascii="仿宋_GB2312" w:hAnsi="仿宋_GB2312" w:cs="仿宋_GB2312" w:eastAsia="仿宋_GB2312"/>
                      <w:sz w:val="18"/>
                    </w:rPr>
                    <w:t>出频率</w:t>
                  </w:r>
                  <w:r>
                    <w:rPr>
                      <w:rFonts w:ascii="仿宋_GB2312" w:hAnsi="仿宋_GB2312" w:cs="仿宋_GB2312" w:eastAsia="仿宋_GB2312"/>
                      <w:sz w:val="18"/>
                    </w:rPr>
                    <w:t xml:space="preserve"> </w:t>
                  </w:r>
                  <w:r>
                    <w:rPr>
                      <w:rFonts w:ascii="仿宋_GB2312" w:hAnsi="仿宋_GB2312" w:cs="仿宋_GB2312" w:eastAsia="仿宋_GB2312"/>
                      <w:sz w:val="18"/>
                    </w:rPr>
                    <w:t>45-400</w:t>
                  </w:r>
                  <w:r>
                    <w:rPr>
                      <w:rFonts w:ascii="仿宋_GB2312" w:hAnsi="仿宋_GB2312" w:cs="仿宋_GB2312" w:eastAsia="仿宋_GB2312"/>
                      <w:sz w:val="18"/>
                    </w:rPr>
                    <w:t>Hz</w:t>
                  </w:r>
                  <w:r>
                    <w:rPr>
                      <w:rFonts w:ascii="仿宋_GB2312" w:hAnsi="仿宋_GB2312" w:cs="仿宋_GB2312" w:eastAsia="仿宋_GB2312"/>
                      <w:sz w:val="18"/>
                    </w:rPr>
                    <w:t xml:space="preserve"> </w:t>
                  </w:r>
                  <w:r>
                    <w:rPr>
                      <w:rFonts w:ascii="仿宋_GB2312" w:hAnsi="仿宋_GB2312" w:cs="仿宋_GB2312" w:eastAsia="仿宋_GB2312"/>
                      <w:sz w:val="18"/>
                    </w:rPr>
                    <w:t>可调，输出电流：低挡</w:t>
                  </w:r>
                  <w:r>
                    <w:rPr>
                      <w:rFonts w:ascii="仿宋_GB2312" w:hAnsi="仿宋_GB2312" w:cs="仿宋_GB2312" w:eastAsia="仿宋_GB2312"/>
                      <w:sz w:val="18"/>
                    </w:rPr>
                    <w:t xml:space="preserve"> </w:t>
                  </w:r>
                  <w:r>
                    <w:rPr>
                      <w:rFonts w:ascii="仿宋_GB2312" w:hAnsi="仿宋_GB2312" w:cs="仿宋_GB2312" w:eastAsia="仿宋_GB2312"/>
                      <w:sz w:val="18"/>
                    </w:rPr>
                    <w:t>1-</w:t>
                  </w:r>
                  <w:r>
                    <w:rPr>
                      <w:rFonts w:ascii="仿宋_GB2312" w:hAnsi="仿宋_GB2312" w:cs="仿宋_GB2312" w:eastAsia="仿宋_GB2312"/>
                      <w:sz w:val="18"/>
                    </w:rPr>
                    <w:t>150V/4.2A，高挡 150V-300V</w:t>
                  </w:r>
                  <w:r>
                    <w:rPr>
                      <w:rFonts w:ascii="仿宋_GB2312" w:hAnsi="仿宋_GB2312" w:cs="仿宋_GB2312" w:eastAsia="仿宋_GB2312"/>
                      <w:sz w:val="18"/>
                    </w:rPr>
                    <w:t>/2.1A</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腐蚀机</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20"/>
                    <w:jc w:val="both"/>
                  </w:pPr>
                  <w:r>
                    <w:rPr>
                      <w:rFonts w:ascii="仿宋_GB2312" w:hAnsi="仿宋_GB2312" w:cs="仿宋_GB2312" w:eastAsia="仿宋_GB2312"/>
                      <w:sz w:val="18"/>
                    </w:rPr>
                    <w:t>1、显影、蚀刻、微蚀、抗氧化采用环保无污染药剂；</w:t>
                  </w:r>
                </w:p>
                <w:p>
                  <w:pPr>
                    <w:pStyle w:val="null3"/>
                    <w:spacing w:before="60"/>
                    <w:ind w:right="120"/>
                    <w:jc w:val="both"/>
                  </w:pPr>
                  <w:r>
                    <w:rPr>
                      <w:rFonts w:ascii="仿宋_GB2312" w:hAnsi="仿宋_GB2312" w:cs="仿宋_GB2312" w:eastAsia="仿宋_GB2312"/>
                      <w:sz w:val="18"/>
                    </w:rPr>
                    <w:t>2、环保型显影槽、蚀刻槽、腿膜槽、抗氧 化槽均采用透明材料制成，可以清晰观察 显影、蚀刻、微蚀、抗氧化的全过程；功能 槽内置模式气流设计保障槽内液动循环系 统的流畅，实现 PCB 线路板充分浸泡。</w:t>
                  </w:r>
                </w:p>
                <w:p>
                  <w:pPr>
                    <w:pStyle w:val="null3"/>
                    <w:spacing w:before="60"/>
                    <w:ind w:right="120"/>
                    <w:jc w:val="both"/>
                  </w:pPr>
                  <w:r>
                    <w:rPr>
                      <w:rFonts w:ascii="仿宋_GB2312" w:hAnsi="仿宋_GB2312" w:cs="仿宋_GB2312" w:eastAsia="仿宋_GB2312"/>
                      <w:sz w:val="18"/>
                    </w:rPr>
                    <w:t>3、线路板制板精度：4-6mil(线径及线距)；</w:t>
                  </w:r>
                </w:p>
                <w:p>
                  <w:pPr>
                    <w:pStyle w:val="null3"/>
                    <w:spacing w:before="60"/>
                    <w:ind w:right="120"/>
                    <w:jc w:val="both"/>
                  </w:pPr>
                  <w:r>
                    <w:rPr>
                      <w:rFonts w:ascii="仿宋_GB2312" w:hAnsi="仿宋_GB2312" w:cs="仿宋_GB2312" w:eastAsia="仿宋_GB2312"/>
                      <w:sz w:val="18"/>
                    </w:rPr>
                    <w:t>4、真空双面曝光；</w:t>
                  </w:r>
                </w:p>
                <w:p>
                  <w:pPr>
                    <w:pStyle w:val="null3"/>
                    <w:spacing w:before="60"/>
                    <w:ind w:right="120"/>
                    <w:jc w:val="both"/>
                  </w:pPr>
                  <w:r>
                    <w:rPr>
                      <w:rFonts w:ascii="仿宋_GB2312" w:hAnsi="仿宋_GB2312" w:cs="仿宋_GB2312" w:eastAsia="仿宋_GB2312"/>
                      <w:sz w:val="18"/>
                    </w:rPr>
                    <w:t>5、透明显像槽 1 个 :最大显像尺寸： 300X200mm；</w:t>
                  </w:r>
                </w:p>
                <w:p>
                  <w:pPr>
                    <w:pStyle w:val="null3"/>
                    <w:spacing w:before="60"/>
                    <w:ind w:right="120"/>
                    <w:jc w:val="both"/>
                  </w:pPr>
                  <w:r>
                    <w:rPr>
                      <w:rFonts w:ascii="仿宋_GB2312" w:hAnsi="仿宋_GB2312" w:cs="仿宋_GB2312" w:eastAsia="仿宋_GB2312"/>
                      <w:sz w:val="18"/>
                    </w:rPr>
                    <w:t>6、透明蚀刻槽 1 个 :最大蚀刻尺寸： 300X200mm；</w:t>
                  </w:r>
                </w:p>
                <w:p>
                  <w:pPr>
                    <w:pStyle w:val="null3"/>
                    <w:spacing w:before="60"/>
                    <w:ind w:right="120"/>
                    <w:jc w:val="both"/>
                  </w:pPr>
                  <w:r>
                    <w:rPr>
                      <w:rFonts w:ascii="仿宋_GB2312" w:hAnsi="仿宋_GB2312" w:cs="仿宋_GB2312" w:eastAsia="仿宋_GB2312"/>
                      <w:sz w:val="18"/>
                    </w:rPr>
                    <w:t>7、透明腿膜槽 1 个 :最大孔化尺寸： 300X200mm；</w:t>
                  </w:r>
                </w:p>
                <w:p>
                  <w:pPr>
                    <w:pStyle w:val="null3"/>
                    <w:spacing w:before="60"/>
                    <w:ind w:right="120"/>
                    <w:jc w:val="both"/>
                  </w:pPr>
                  <w:r>
                    <w:rPr>
                      <w:rFonts w:ascii="仿宋_GB2312" w:hAnsi="仿宋_GB2312" w:cs="仿宋_GB2312" w:eastAsia="仿宋_GB2312"/>
                      <w:sz w:val="18"/>
                    </w:rPr>
                    <w:t>8、透明抗氧化槽 1 个:最大孔化尺寸： 300X200mm；</w:t>
                  </w:r>
                </w:p>
                <w:p>
                  <w:pPr>
                    <w:pStyle w:val="null3"/>
                    <w:spacing w:before="60"/>
                    <w:ind w:right="120"/>
                    <w:jc w:val="both"/>
                  </w:pPr>
                  <w:r>
                    <w:rPr>
                      <w:rFonts w:ascii="仿宋_GB2312" w:hAnsi="仿宋_GB2312" w:cs="仿宋_GB2312" w:eastAsia="仿宋_GB2312"/>
                      <w:sz w:val="18"/>
                    </w:rPr>
                    <w:t>9、采用彩色触摸屏+PLC 控制，内置电子操 作指南；</w:t>
                  </w:r>
                </w:p>
                <w:p>
                  <w:pPr>
                    <w:pStyle w:val="null3"/>
                    <w:spacing w:before="60"/>
                    <w:ind w:right="120"/>
                    <w:jc w:val="both"/>
                  </w:pPr>
                  <w:r>
                    <w:rPr>
                      <w:rFonts w:ascii="仿宋_GB2312" w:hAnsi="仿宋_GB2312" w:cs="仿宋_GB2312" w:eastAsia="仿宋_GB2312"/>
                      <w:sz w:val="18"/>
                    </w:rPr>
                    <w:t>10、各槽配置液位侦测报警断电保护系统， 提高设备安全可靠性能；</w:t>
                  </w:r>
                </w:p>
                <w:p>
                  <w:pPr>
                    <w:pStyle w:val="null3"/>
                    <w:spacing w:before="60"/>
                    <w:ind w:right="120"/>
                    <w:jc w:val="both"/>
                  </w:pPr>
                  <w:r>
                    <w:rPr>
                      <w:rFonts w:ascii="仿宋_GB2312" w:hAnsi="仿宋_GB2312" w:cs="仿宋_GB2312" w:eastAsia="仿宋_GB2312"/>
                      <w:sz w:val="18"/>
                    </w:rPr>
                    <w:t>11、可在办公室、会议室等环境清洁要求比较高办公场所操作；</w:t>
                  </w:r>
                </w:p>
                <w:p>
                  <w:pPr>
                    <w:pStyle w:val="null3"/>
                    <w:spacing w:before="60"/>
                    <w:ind w:right="120"/>
                    <w:jc w:val="both"/>
                  </w:pPr>
                  <w:r>
                    <w:rPr>
                      <w:rFonts w:ascii="仿宋_GB2312" w:hAnsi="仿宋_GB2312" w:cs="仿宋_GB2312" w:eastAsia="仿宋_GB2312"/>
                      <w:sz w:val="18"/>
                    </w:rPr>
                    <w:t>12、相关药剂环保检测报告；</w:t>
                  </w:r>
                </w:p>
                <w:p>
                  <w:pPr>
                    <w:pStyle w:val="null3"/>
                    <w:spacing w:before="60"/>
                    <w:ind w:right="120"/>
                    <w:jc w:val="both"/>
                  </w:pPr>
                  <w:r>
                    <w:rPr>
                      <w:rFonts w:ascii="仿宋_GB2312" w:hAnsi="仿宋_GB2312" w:cs="仿宋_GB2312" w:eastAsia="仿宋_GB2312"/>
                      <w:sz w:val="18"/>
                    </w:rPr>
                    <w:t>13、配套视频教学软件,可提供课程课件；</w:t>
                  </w:r>
                </w:p>
                <w:p>
                  <w:pPr>
                    <w:pStyle w:val="null3"/>
                    <w:spacing w:before="60"/>
                    <w:ind w:right="120"/>
                    <w:jc w:val="both"/>
                  </w:pPr>
                  <w:r>
                    <w:rPr>
                      <w:rFonts w:ascii="仿宋_GB2312" w:hAnsi="仿宋_GB2312" w:cs="仿宋_GB2312" w:eastAsia="仿宋_GB2312"/>
                      <w:sz w:val="18"/>
                    </w:rPr>
                    <w:t>14、各功能槽可灵活抽出，方便更换药剂和 清洗；实验室不必安装进出水管道；</w:t>
                  </w:r>
                </w:p>
                <w:p>
                  <w:pPr>
                    <w:pStyle w:val="null3"/>
                    <w:spacing w:before="60"/>
                    <w:ind w:right="120"/>
                    <w:jc w:val="both"/>
                  </w:pPr>
                  <w:r>
                    <w:rPr>
                      <w:rFonts w:ascii="仿宋_GB2312" w:hAnsi="仿宋_GB2312" w:cs="仿宋_GB2312" w:eastAsia="仿宋_GB2312"/>
                      <w:sz w:val="18"/>
                    </w:rPr>
                    <w:t>15、侧面板可拆卸，方便设备清洗保养。</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单相或三相电功率分析仪</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1、含4个5A功率通道和1个电机通道、分别包含4路电压、4路电流测试；</w:t>
                  </w:r>
                </w:p>
                <w:p>
                  <w:pPr>
                    <w:pStyle w:val="null3"/>
                    <w:jc w:val="both"/>
                  </w:pPr>
                  <w:r>
                    <w:rPr>
                      <w:rFonts w:ascii="仿宋_GB2312" w:hAnsi="仿宋_GB2312" w:cs="仿宋_GB2312" w:eastAsia="仿宋_GB2312"/>
                      <w:sz w:val="18"/>
                    </w:rPr>
                    <w:t>2、电流直接输入量程不少于：10m / 20m / 50m / 100m / 200m / 500m / 1 / 2 / 5 [A] Arms（CF3）；</w:t>
                  </w:r>
                </w:p>
                <w:p>
                  <w:pPr>
                    <w:pStyle w:val="null3"/>
                    <w:jc w:val="both"/>
                  </w:pPr>
                  <w:r>
                    <w:rPr>
                      <w:rFonts w:ascii="仿宋_GB2312" w:hAnsi="仿宋_GB2312" w:cs="仿宋_GB2312" w:eastAsia="仿宋_GB2312"/>
                      <w:sz w:val="18"/>
                    </w:rPr>
                    <w:t>3、电压直接输入量程不少于：1.5 / 3V / 6V / 10V / 15V / 30V / 60V / 100V / 150V / 300V / 600V / 1000V / 1500V rms（CF3）；</w:t>
                  </w:r>
                </w:p>
                <w:p>
                  <w:pPr>
                    <w:pStyle w:val="null3"/>
                    <w:jc w:val="both"/>
                  </w:pPr>
                  <w:r>
                    <w:rPr>
                      <w:rFonts w:ascii="仿宋_GB2312" w:hAnsi="仿宋_GB2312" w:cs="仿宋_GB2312" w:eastAsia="仿宋_GB2312"/>
                      <w:sz w:val="18"/>
                    </w:rPr>
                    <w:t>4、</w:t>
                  </w:r>
                  <w:r>
                    <w:rPr>
                      <w:rFonts w:ascii="仿宋_GB2312" w:hAnsi="仿宋_GB2312" w:cs="仿宋_GB2312" w:eastAsia="仿宋_GB2312"/>
                      <w:sz w:val="24"/>
                    </w:rPr>
                    <w:t>★</w:t>
                  </w:r>
                  <w:r>
                    <w:rPr>
                      <w:rFonts w:ascii="仿宋_GB2312" w:hAnsi="仿宋_GB2312" w:cs="仿宋_GB2312" w:eastAsia="仿宋_GB2312"/>
                      <w:sz w:val="18"/>
                    </w:rPr>
                    <w:t>电流测量基本精度范围：</w:t>
                  </w:r>
                  <w:r>
                    <w:rPr>
                      <w:rFonts w:ascii="仿宋_GB2312" w:hAnsi="仿宋_GB2312" w:cs="仿宋_GB2312" w:eastAsia="仿宋_GB2312"/>
                      <w:sz w:val="18"/>
                    </w:rPr>
                    <w:t>+0.05%rdg</w:t>
                  </w:r>
                  <w:r>
                    <w:rPr>
                      <w:rFonts w:ascii="仿宋_GB2312" w:hAnsi="仿宋_GB2312" w:cs="仿宋_GB2312" w:eastAsia="仿宋_GB2312"/>
                      <w:sz w:val="18"/>
                    </w:rPr>
                    <w:t>~</w:t>
                  </w:r>
                  <w:r>
                    <w:rPr>
                      <w:rFonts w:ascii="仿宋_GB2312" w:hAnsi="仿宋_GB2312" w:cs="仿宋_GB2312" w:eastAsia="仿宋_GB2312"/>
                      <w:sz w:val="18"/>
                    </w:rPr>
                    <w:t>-0.05%rng</w:t>
                  </w:r>
                </w:p>
                <w:p>
                  <w:pPr>
                    <w:pStyle w:val="null3"/>
                    <w:jc w:val="both"/>
                  </w:pPr>
                  <w:r>
                    <w:rPr>
                      <w:rFonts w:ascii="仿宋_GB2312" w:hAnsi="仿宋_GB2312" w:cs="仿宋_GB2312" w:eastAsia="仿宋_GB2312"/>
                      <w:sz w:val="18"/>
                    </w:rPr>
                    <w:t>5、★电压测量基本精度范围：</w:t>
                  </w:r>
                  <w:r>
                    <w:rPr>
                      <w:rFonts w:ascii="仿宋_GB2312" w:hAnsi="仿宋_GB2312" w:cs="仿宋_GB2312" w:eastAsia="仿宋_GB2312"/>
                      <w:sz w:val="18"/>
                    </w:rPr>
                    <w:t>+0.05%rdg~-0.05%rng</w:t>
                  </w:r>
                </w:p>
                <w:p>
                  <w:pPr>
                    <w:pStyle w:val="null3"/>
                    <w:jc w:val="both"/>
                  </w:pPr>
                  <w:r>
                    <w:rPr>
                      <w:rFonts w:ascii="仿宋_GB2312" w:hAnsi="仿宋_GB2312" w:cs="仿宋_GB2312" w:eastAsia="仿宋_GB2312"/>
                      <w:sz w:val="18"/>
                    </w:rPr>
                    <w:t>6、★功率测量基本精度范围：</w:t>
                  </w:r>
                  <w:r>
                    <w:rPr>
                      <w:rFonts w:ascii="仿宋_GB2312" w:hAnsi="仿宋_GB2312" w:cs="仿宋_GB2312" w:eastAsia="仿宋_GB2312"/>
                      <w:sz w:val="18"/>
                    </w:rPr>
                    <w:t>+0.05%rdg~-0.05%rng</w:t>
                  </w:r>
                </w:p>
                <w:p>
                  <w:pPr>
                    <w:pStyle w:val="null3"/>
                    <w:jc w:val="both"/>
                  </w:pPr>
                  <w:r>
                    <w:rPr>
                      <w:rFonts w:ascii="仿宋_GB2312" w:hAnsi="仿宋_GB2312" w:cs="仿宋_GB2312" w:eastAsia="仿宋_GB2312"/>
                      <w:sz w:val="18"/>
                    </w:rPr>
                    <w:t>7、★频率测试范围满足DC，AC 0.1Hz～500KHz</w:t>
                  </w:r>
                </w:p>
                <w:p>
                  <w:pPr>
                    <w:pStyle w:val="null3"/>
                    <w:jc w:val="both"/>
                  </w:pPr>
                  <w:r>
                    <w:rPr>
                      <w:rFonts w:ascii="仿宋_GB2312" w:hAnsi="仿宋_GB2312" w:cs="仿宋_GB2312" w:eastAsia="仿宋_GB2312"/>
                      <w:sz w:val="18"/>
                    </w:rPr>
                    <w:t>8、★测试频率带宽不低于2MHz（-3dB）</w:t>
                  </w:r>
                </w:p>
                <w:p>
                  <w:pPr>
                    <w:pStyle w:val="null3"/>
                    <w:jc w:val="both"/>
                  </w:pPr>
                  <w:r>
                    <w:rPr>
                      <w:rFonts w:ascii="仿宋_GB2312" w:hAnsi="仿宋_GB2312" w:cs="仿宋_GB2312" w:eastAsia="仿宋_GB2312"/>
                      <w:sz w:val="18"/>
                    </w:rPr>
                    <w:t>9、★采样率不低于1MS/s；</w:t>
                  </w:r>
                </w:p>
                <w:p>
                  <w:pPr>
                    <w:pStyle w:val="null3"/>
                    <w:jc w:val="both"/>
                  </w:pPr>
                  <w:r>
                    <w:rPr>
                      <w:rFonts w:ascii="仿宋_GB2312" w:hAnsi="仿宋_GB2312" w:cs="仿宋_GB2312" w:eastAsia="仿宋_GB2312"/>
                      <w:sz w:val="18"/>
                    </w:rPr>
                    <w:t>10、★数据更新率满足50ms、100ms、200ms、500ms、1s、2s、5s、10s、20s或高速模式下最高10ms,并且支持自定义；</w:t>
                  </w:r>
                </w:p>
                <w:p>
                  <w:pPr>
                    <w:pStyle w:val="null3"/>
                    <w:jc w:val="both"/>
                  </w:pPr>
                  <w:r>
                    <w:rPr>
                      <w:rFonts w:ascii="仿宋_GB2312" w:hAnsi="仿宋_GB2312" w:cs="仿宋_GB2312" w:eastAsia="仿宋_GB2312"/>
                      <w:sz w:val="18"/>
                    </w:rPr>
                    <w:t>11、滤波功能：至少包含OFF，500Hz，5.5kHz、50kHz；</w:t>
                  </w:r>
                </w:p>
                <w:p>
                  <w:pPr>
                    <w:pStyle w:val="null3"/>
                    <w:jc w:val="both"/>
                  </w:pPr>
                  <w:r>
                    <w:rPr>
                      <w:rFonts w:ascii="仿宋_GB2312" w:hAnsi="仿宋_GB2312" w:cs="仿宋_GB2312" w:eastAsia="仿宋_GB2312"/>
                      <w:sz w:val="18"/>
                    </w:rPr>
                    <w:t>12、★测试功能：至少包含常规电参数、谐波测量、波形回放、FFT分析、双矢量图、IEC谐波测量、周期分析、电压波动及闪变测量；</w:t>
                  </w:r>
                </w:p>
                <w:p>
                  <w:pPr>
                    <w:pStyle w:val="null3"/>
                    <w:spacing w:before="75"/>
                    <w:jc w:val="both"/>
                  </w:pPr>
                  <w:r>
                    <w:rPr>
                      <w:rFonts w:ascii="仿宋_GB2312" w:hAnsi="仿宋_GB2312" w:cs="仿宋_GB2312" w:eastAsia="仿宋_GB2312"/>
                      <w:sz w:val="18"/>
                    </w:rPr>
                    <w:t>13、通讯接口：USB、LAN，提供上位机软件，快速配置测量参数，获取测量数据和波形。</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0"/>
                    <w:jc w:val="both"/>
                  </w:pPr>
                  <w:r>
                    <w:rPr>
                      <w:rFonts w:ascii="仿宋_GB2312" w:hAnsi="仿宋_GB2312" w:cs="仿宋_GB2312" w:eastAsia="仿宋_GB2312"/>
                      <w:sz w:val="18"/>
                    </w:rPr>
                    <w:t>500W</w:t>
                  </w:r>
                  <w:r>
                    <w:rPr>
                      <w:rFonts w:ascii="仿宋_GB2312" w:hAnsi="仿宋_GB2312" w:cs="仿宋_GB2312" w:eastAsia="仿宋_GB2312"/>
                      <w:sz w:val="18"/>
                    </w:rPr>
                    <w:t>交流</w:t>
                  </w:r>
                  <w:r>
                    <w:rPr>
                      <w:rFonts w:ascii="仿宋_GB2312" w:hAnsi="仿宋_GB2312" w:cs="仿宋_GB2312" w:eastAsia="仿宋_GB2312"/>
                      <w:sz w:val="18"/>
                    </w:rPr>
                    <w:t>电源</w:t>
                  </w:r>
                </w:p>
                <w:p>
                  <w:pPr>
                    <w:pStyle w:val="null3"/>
                    <w:jc w:val="center"/>
                  </w:pPr>
                  <w:r>
                    <w:rPr>
                      <w:rFonts w:ascii="仿宋_GB2312" w:hAnsi="仿宋_GB2312" w:cs="仿宋_GB2312" w:eastAsia="仿宋_GB2312"/>
                      <w:sz w:val="18"/>
                    </w:rPr>
                    <w:t>调压</w:t>
                  </w:r>
                  <w:r>
                    <w:rPr>
                      <w:rFonts w:ascii="仿宋_GB2312" w:hAnsi="仿宋_GB2312" w:cs="仿宋_GB2312" w:eastAsia="仿宋_GB2312"/>
                      <w:sz w:val="18"/>
                    </w:rPr>
                    <w:t xml:space="preserve"> </w:t>
                  </w:r>
                  <w:r>
                    <w:rPr>
                      <w:rFonts w:ascii="仿宋_GB2312" w:hAnsi="仿宋_GB2312" w:cs="仿宋_GB2312" w:eastAsia="仿宋_GB2312"/>
                      <w:sz w:val="18"/>
                    </w:rPr>
                    <w:t>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8"/>
                    <w:jc w:val="both"/>
                  </w:pPr>
                  <w:r>
                    <w:rPr>
                      <w:rFonts w:ascii="仿宋_GB2312" w:hAnsi="仿宋_GB2312" w:cs="仿宋_GB2312" w:eastAsia="仿宋_GB2312"/>
                      <w:sz w:val="18"/>
                    </w:rPr>
                    <w:t>最大电流：</w:t>
                  </w:r>
                  <w:r>
                    <w:rPr>
                      <w:rFonts w:ascii="仿宋_GB2312" w:hAnsi="仿宋_GB2312" w:cs="仿宋_GB2312" w:eastAsia="仿宋_GB2312"/>
                      <w:sz w:val="18"/>
                    </w:rPr>
                    <w:t>2A</w:t>
                  </w:r>
                </w:p>
                <w:p>
                  <w:pPr>
                    <w:pStyle w:val="null3"/>
                    <w:ind w:firstLine="388"/>
                    <w:jc w:val="both"/>
                  </w:pPr>
                  <w:r>
                    <w:rPr>
                      <w:rFonts w:ascii="仿宋_GB2312" w:hAnsi="仿宋_GB2312" w:cs="仿宋_GB2312" w:eastAsia="仿宋_GB2312"/>
                      <w:sz w:val="18"/>
                    </w:rPr>
                    <w:t>输入电压：</w:t>
                  </w:r>
                  <w:r>
                    <w:rPr>
                      <w:rFonts w:ascii="仿宋_GB2312" w:hAnsi="仿宋_GB2312" w:cs="仿宋_GB2312" w:eastAsia="仿宋_GB2312"/>
                      <w:sz w:val="18"/>
                    </w:rPr>
                    <w:t>220V</w:t>
                  </w:r>
                </w:p>
                <w:p>
                  <w:pPr>
                    <w:pStyle w:val="null3"/>
                    <w:ind w:firstLine="380"/>
                    <w:jc w:val="both"/>
                  </w:pPr>
                  <w:r>
                    <w:rPr>
                      <w:rFonts w:ascii="仿宋_GB2312" w:hAnsi="仿宋_GB2312" w:cs="仿宋_GB2312" w:eastAsia="仿宋_GB2312"/>
                      <w:sz w:val="18"/>
                    </w:rPr>
                    <w:t>功率：</w:t>
                  </w:r>
                  <w:r>
                    <w:rPr>
                      <w:rFonts w:ascii="仿宋_GB2312" w:hAnsi="仿宋_GB2312" w:cs="仿宋_GB2312" w:eastAsia="仿宋_GB2312"/>
                      <w:sz w:val="18"/>
                    </w:rPr>
                    <w:t>500W</w:t>
                  </w:r>
                </w:p>
                <w:p>
                  <w:pPr>
                    <w:pStyle w:val="null3"/>
                    <w:ind w:firstLine="384"/>
                    <w:jc w:val="left"/>
                  </w:pPr>
                  <w:r>
                    <w:rPr>
                      <w:rFonts w:ascii="仿宋_GB2312" w:hAnsi="仿宋_GB2312" w:cs="仿宋_GB2312" w:eastAsia="仿宋_GB2312"/>
                      <w:sz w:val="18"/>
                    </w:rPr>
                    <w:t>可调电压：</w:t>
                  </w:r>
                  <w:r>
                    <w:rPr>
                      <w:rFonts w:ascii="仿宋_GB2312" w:hAnsi="仿宋_GB2312" w:cs="仿宋_GB2312" w:eastAsia="仿宋_GB2312"/>
                      <w:sz w:val="18"/>
                    </w:rPr>
                    <w:t>0-250V</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频谱分析</w:t>
                  </w:r>
                </w:p>
                <w:p>
                  <w:pPr>
                    <w:pStyle w:val="null3"/>
                    <w:spacing w:before="60"/>
                    <w:ind w:left="150"/>
                    <w:jc w:val="both"/>
                  </w:pPr>
                  <w:r>
                    <w:rPr>
                      <w:rFonts w:ascii="仿宋_GB2312" w:hAnsi="仿宋_GB2312" w:cs="仿宋_GB2312" w:eastAsia="仿宋_GB2312"/>
                      <w:sz w:val="18"/>
                    </w:rPr>
                    <w:t>仪</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1、频率范围从9KHz到1.5GHz</w:t>
                  </w:r>
                </w:p>
                <w:p>
                  <w:pPr>
                    <w:pStyle w:val="null3"/>
                    <w:jc w:val="left"/>
                  </w:pPr>
                  <w:r>
                    <w:rPr>
                      <w:rFonts w:ascii="仿宋_GB2312" w:hAnsi="仿宋_GB2312" w:cs="仿宋_GB2312" w:eastAsia="仿宋_GB2312"/>
                      <w:sz w:val="18"/>
                    </w:rPr>
                    <w:t>2、★显示平均噪声电平DANL≤-165dBm/Hz</w:t>
                  </w:r>
                </w:p>
                <w:p>
                  <w:pPr>
                    <w:pStyle w:val="null3"/>
                    <w:jc w:val="left"/>
                  </w:pPr>
                  <w:r>
                    <w:rPr>
                      <w:rFonts w:ascii="仿宋_GB2312" w:hAnsi="仿宋_GB2312" w:cs="仿宋_GB2312" w:eastAsia="仿宋_GB2312"/>
                      <w:sz w:val="18"/>
                    </w:rPr>
                    <w:t>3、全幅度精度≤0.7dB</w:t>
                  </w:r>
                </w:p>
                <w:p>
                  <w:pPr>
                    <w:pStyle w:val="null3"/>
                    <w:jc w:val="left"/>
                  </w:pPr>
                  <w:r>
                    <w:rPr>
                      <w:rFonts w:ascii="仿宋_GB2312" w:hAnsi="仿宋_GB2312" w:cs="仿宋_GB2312" w:eastAsia="仿宋_GB2312"/>
                      <w:sz w:val="18"/>
                    </w:rPr>
                    <w:t>4、分辨率带宽（RBW）1Hz~1MHz</w:t>
                  </w:r>
                </w:p>
                <w:p>
                  <w:pPr>
                    <w:pStyle w:val="null3"/>
                    <w:jc w:val="left"/>
                  </w:pPr>
                  <w:r>
                    <w:rPr>
                      <w:rFonts w:ascii="仿宋_GB2312" w:hAnsi="仿宋_GB2312" w:cs="仿宋_GB2312" w:eastAsia="仿宋_GB2312"/>
                      <w:sz w:val="18"/>
                    </w:rPr>
                    <w:t>5、标配前置放大器</w:t>
                  </w:r>
                </w:p>
                <w:p>
                  <w:pPr>
                    <w:pStyle w:val="null3"/>
                    <w:jc w:val="left"/>
                  </w:pPr>
                  <w:r>
                    <w:rPr>
                      <w:rFonts w:ascii="仿宋_GB2312" w:hAnsi="仿宋_GB2312" w:cs="仿宋_GB2312" w:eastAsia="仿宋_GB2312"/>
                      <w:sz w:val="18"/>
                    </w:rPr>
                    <w:t>6、★相位噪声典型值&lt; -98dBc/Hz</w:t>
                  </w:r>
                </w:p>
                <w:p>
                  <w:pPr>
                    <w:pStyle w:val="null3"/>
                    <w:jc w:val="left"/>
                  </w:pPr>
                  <w:r>
                    <w:rPr>
                      <w:rFonts w:ascii="仿宋_GB2312" w:hAnsi="仿宋_GB2312" w:cs="仿宋_GB2312" w:eastAsia="仿宋_GB2312"/>
                      <w:sz w:val="18"/>
                    </w:rPr>
                    <w:t>7、★标配跟踪源最高输出3.2GHz</w:t>
                  </w:r>
                </w:p>
                <w:p>
                  <w:pPr>
                    <w:pStyle w:val="null3"/>
                    <w:jc w:val="left"/>
                  </w:pPr>
                  <w:r>
                    <w:rPr>
                      <w:rFonts w:ascii="仿宋_GB2312" w:hAnsi="仿宋_GB2312" w:cs="仿宋_GB2312" w:eastAsia="仿宋_GB2312"/>
                      <w:sz w:val="18"/>
                    </w:rPr>
                    <w:t>8、★标配数字调制解调功能包含：ASK/FSK/MSK/PSK/QAM调制分析。</w:t>
                  </w:r>
                </w:p>
                <w:p>
                  <w:pPr>
                    <w:pStyle w:val="null3"/>
                    <w:jc w:val="left"/>
                  </w:pPr>
                  <w:r>
                    <w:rPr>
                      <w:rFonts w:ascii="仿宋_GB2312" w:hAnsi="仿宋_GB2312" w:cs="仿宋_GB2312" w:eastAsia="仿宋_GB2312"/>
                      <w:sz w:val="18"/>
                    </w:rPr>
                    <w:t>9、电平坐标单位 dBm,dBmV,dBuV,dBuA,V,W</w:t>
                  </w:r>
                </w:p>
                <w:p>
                  <w:pPr>
                    <w:pStyle w:val="null3"/>
                    <w:jc w:val="left"/>
                  </w:pPr>
                  <w:r>
                    <w:rPr>
                      <w:rFonts w:ascii="仿宋_GB2312" w:hAnsi="仿宋_GB2312" w:cs="仿宋_GB2312" w:eastAsia="仿宋_GB2312"/>
                      <w:sz w:val="18"/>
                    </w:rPr>
                    <w:t>10、检波方式 正峰值，负峰值，采样，标准，平均（电压/ 有效值/ 视频）</w:t>
                  </w:r>
                </w:p>
                <w:p>
                  <w:pPr>
                    <w:pStyle w:val="null3"/>
                    <w:jc w:val="left"/>
                  </w:pPr>
                  <w:r>
                    <w:rPr>
                      <w:rFonts w:ascii="仿宋_GB2312" w:hAnsi="仿宋_GB2312" w:cs="仿宋_GB2312" w:eastAsia="仿宋_GB2312"/>
                      <w:sz w:val="18"/>
                    </w:rPr>
                    <w:t>11、支持扫频和FFT实时频谱两种工作模式。</w:t>
                  </w:r>
                </w:p>
                <w:p>
                  <w:pPr>
                    <w:pStyle w:val="null3"/>
                    <w:jc w:val="left"/>
                  </w:pPr>
                  <w:r>
                    <w:rPr>
                      <w:rFonts w:ascii="仿宋_GB2312" w:hAnsi="仿宋_GB2312" w:cs="仿宋_GB2312" w:eastAsia="仿宋_GB2312"/>
                      <w:sz w:val="18"/>
                    </w:rPr>
                    <w:t>12、扫描时间1ms~1500s</w:t>
                  </w:r>
                </w:p>
                <w:p>
                  <w:pPr>
                    <w:pStyle w:val="null3"/>
                    <w:jc w:val="left"/>
                  </w:pPr>
                  <w:r>
                    <w:rPr>
                      <w:rFonts w:ascii="仿宋_GB2312" w:hAnsi="仿宋_GB2312" w:cs="仿宋_GB2312" w:eastAsia="仿宋_GB2312"/>
                      <w:sz w:val="18"/>
                    </w:rPr>
                    <w:t>13、参考源稳定度&lt;1 ppm</w:t>
                  </w:r>
                </w:p>
                <w:p>
                  <w:pPr>
                    <w:pStyle w:val="null3"/>
                    <w:jc w:val="left"/>
                  </w:pPr>
                  <w:r>
                    <w:rPr>
                      <w:rFonts w:ascii="仿宋_GB2312" w:hAnsi="仿宋_GB2312" w:cs="仿宋_GB2312" w:eastAsia="仿宋_GB2312"/>
                      <w:sz w:val="18"/>
                    </w:rPr>
                    <w:t>14、★配置10.1 英寸（1024x600）TFT-LCD显示屏并支持电容触摸屏。</w:t>
                  </w:r>
                </w:p>
                <w:p>
                  <w:pPr>
                    <w:pStyle w:val="null3"/>
                    <w:jc w:val="left"/>
                  </w:pPr>
                  <w:r>
                    <w:rPr>
                      <w:rFonts w:ascii="仿宋_GB2312" w:hAnsi="仿宋_GB2312" w:cs="仿宋_GB2312" w:eastAsia="仿宋_GB2312"/>
                      <w:sz w:val="18"/>
                      <w:color w:val="000000"/>
                    </w:rPr>
                    <w:t>15、★内嵌Web Server，无需安装特殊的驱动和上位机软件，通过浏览器即可对仪器进行远程控制、观察波形。</w:t>
                  </w:r>
                </w:p>
                <w:p>
                  <w:pPr>
                    <w:pStyle w:val="null3"/>
                    <w:jc w:val="left"/>
                  </w:pPr>
                  <w:r>
                    <w:rPr>
                      <w:rFonts w:ascii="仿宋_GB2312" w:hAnsi="仿宋_GB2312" w:cs="仿宋_GB2312" w:eastAsia="仿宋_GB2312"/>
                      <w:sz w:val="18"/>
                    </w:rPr>
                    <w:t>16、通信接口：USB Device，USB Host（可扩展鼠标和键盘，USB-GPIB卡），LAN；</w:t>
                  </w:r>
                </w:p>
                <w:p>
                  <w:pPr>
                    <w:pStyle w:val="null3"/>
                    <w:jc w:val="left"/>
                  </w:pPr>
                  <w:r>
                    <w:rPr>
                      <w:rFonts w:ascii="仿宋_GB2312" w:hAnsi="仿宋_GB2312" w:cs="仿宋_GB2312" w:eastAsia="仿宋_GB2312"/>
                      <w:sz w:val="18"/>
                    </w:rPr>
                    <w:t>17、远程驱动：支持基于USB-TMC/VX|-11/Socket/Telnet的SCPI/Labview/IVI驱动</w:t>
                  </w:r>
                </w:p>
                <w:p>
                  <w:pPr>
                    <w:pStyle w:val="null3"/>
                    <w:jc w:val="left"/>
                  </w:pPr>
                  <w:r>
                    <w:rPr>
                      <w:rFonts w:ascii="仿宋_GB2312" w:hAnsi="仿宋_GB2312" w:cs="仿宋_GB2312" w:eastAsia="仿宋_GB2312"/>
                      <w:sz w:val="18"/>
                    </w:rPr>
                    <w:t>18、远程控制软件：上位机软件，网络浏览器，NI-MAX，File Explorer</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射频信号</w:t>
                  </w:r>
                  <w:r>
                    <w:rPr>
                      <w:rFonts w:ascii="仿宋_GB2312" w:hAnsi="仿宋_GB2312" w:cs="仿宋_GB2312" w:eastAsia="仿宋_GB2312"/>
                      <w:sz w:val="18"/>
                    </w:rPr>
                    <w:t>源</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1、★频率输出范围9KHz ~ 2.1GHz</w:t>
                  </w:r>
                </w:p>
                <w:p>
                  <w:pPr>
                    <w:pStyle w:val="null3"/>
                    <w:ind w:left="420"/>
                    <w:jc w:val="both"/>
                  </w:pPr>
                  <w:r>
                    <w:rPr>
                      <w:rFonts w:ascii="仿宋_GB2312" w:hAnsi="仿宋_GB2312" w:cs="仿宋_GB2312" w:eastAsia="仿宋_GB2312"/>
                      <w:sz w:val="18"/>
                    </w:rPr>
                    <w:t>2、★频率分辨率高达0.01Hz</w:t>
                  </w:r>
                </w:p>
                <w:p>
                  <w:pPr>
                    <w:pStyle w:val="null3"/>
                    <w:ind w:left="420"/>
                    <w:jc w:val="both"/>
                  </w:pPr>
                  <w:r>
                    <w:rPr>
                      <w:rFonts w:ascii="仿宋_GB2312" w:hAnsi="仿宋_GB2312" w:cs="仿宋_GB2312" w:eastAsia="仿宋_GB2312"/>
                      <w:sz w:val="18"/>
                    </w:rPr>
                    <w:t>3、★电平设置范围-110dBm ~ +20dBm；指标电平范围-110dBm ~ +13dBm</w:t>
                  </w:r>
                </w:p>
                <w:p>
                  <w:pPr>
                    <w:pStyle w:val="null3"/>
                    <w:ind w:left="420"/>
                    <w:jc w:val="both"/>
                  </w:pPr>
                  <w:r>
                    <w:rPr>
                      <w:rFonts w:ascii="仿宋_GB2312" w:hAnsi="仿宋_GB2312" w:cs="仿宋_GB2312" w:eastAsia="仿宋_GB2312"/>
                      <w:sz w:val="18"/>
                    </w:rPr>
                    <w:t>4、★幅度精度≤0.7 dB</w:t>
                  </w:r>
                </w:p>
                <w:p>
                  <w:pPr>
                    <w:pStyle w:val="null3"/>
                    <w:ind w:left="420"/>
                    <w:jc w:val="both"/>
                  </w:pPr>
                  <w:r>
                    <w:rPr>
                      <w:rFonts w:ascii="仿宋_GB2312" w:hAnsi="仿宋_GB2312" w:cs="仿宋_GB2312" w:eastAsia="仿宋_GB2312"/>
                      <w:sz w:val="18"/>
                    </w:rPr>
                    <w:t>5、幅度</w:t>
                  </w:r>
                  <w:r>
                    <w:rPr>
                      <w:rFonts w:ascii="仿宋_GB2312" w:hAnsi="仿宋_GB2312" w:cs="仿宋_GB2312" w:eastAsia="仿宋_GB2312"/>
                      <w:sz w:val="18"/>
                    </w:rPr>
                    <w:t>分辨</w:t>
                  </w:r>
                  <w:r>
                    <w:rPr>
                      <w:rFonts w:ascii="仿宋_GB2312" w:hAnsi="仿宋_GB2312" w:cs="仿宋_GB2312" w:eastAsia="仿宋_GB2312"/>
                      <w:sz w:val="18"/>
                    </w:rPr>
                    <w:t>率可达</w:t>
                  </w:r>
                  <w:r>
                    <w:rPr>
                      <w:rFonts w:ascii="仿宋_GB2312" w:hAnsi="仿宋_GB2312" w:cs="仿宋_GB2312" w:eastAsia="仿宋_GB2312"/>
                      <w:sz w:val="18"/>
                    </w:rPr>
                    <w:t>0.01dB</w:t>
                  </w:r>
                </w:p>
                <w:p>
                  <w:pPr>
                    <w:pStyle w:val="null3"/>
                    <w:ind w:left="420"/>
                    <w:jc w:val="both"/>
                  </w:pPr>
                  <w:r>
                    <w:rPr>
                      <w:rFonts w:ascii="仿宋_GB2312" w:hAnsi="仿宋_GB2312" w:cs="仿宋_GB2312" w:eastAsia="仿宋_GB2312"/>
                      <w:sz w:val="18"/>
                    </w:rPr>
                    <w:t>6、相位噪声可达-110dBc/Hz</w:t>
                  </w:r>
                </w:p>
                <w:p>
                  <w:pPr>
                    <w:pStyle w:val="null3"/>
                    <w:ind w:left="420"/>
                    <w:jc w:val="both"/>
                  </w:pPr>
                  <w:r>
                    <w:rPr>
                      <w:rFonts w:ascii="仿宋_GB2312" w:hAnsi="仿宋_GB2312" w:cs="仿宋_GB2312" w:eastAsia="仿宋_GB2312"/>
                      <w:sz w:val="18"/>
                    </w:rPr>
                    <w:t>7、支持内外部的AM/FM/PM模拟调制</w:t>
                  </w:r>
                </w:p>
                <w:p>
                  <w:pPr>
                    <w:pStyle w:val="null3"/>
                    <w:ind w:left="420"/>
                    <w:jc w:val="both"/>
                  </w:pPr>
                  <w:r>
                    <w:rPr>
                      <w:rFonts w:ascii="仿宋_GB2312" w:hAnsi="仿宋_GB2312" w:cs="仿宋_GB2312" w:eastAsia="仿宋_GB2312"/>
                      <w:sz w:val="18"/>
                    </w:rPr>
                    <w:t>8、支持脉冲调制功能，通断比可达70dBc</w:t>
                  </w:r>
                </w:p>
                <w:p>
                  <w:pPr>
                    <w:pStyle w:val="null3"/>
                    <w:ind w:left="420"/>
                    <w:jc w:val="both"/>
                  </w:pPr>
                  <w:r>
                    <w:rPr>
                      <w:rFonts w:ascii="仿宋_GB2312" w:hAnsi="仿宋_GB2312" w:cs="仿宋_GB2312" w:eastAsia="仿宋_GB2312"/>
                      <w:sz w:val="18"/>
                    </w:rPr>
                    <w:t>9、支持脉冲发生器功能，用户可自定义1~2017个脉冲序列且可重复1~65535次</w:t>
                  </w:r>
                </w:p>
                <w:p>
                  <w:pPr>
                    <w:pStyle w:val="null3"/>
                    <w:ind w:left="420"/>
                    <w:jc w:val="both"/>
                  </w:pPr>
                  <w:r>
                    <w:rPr>
                      <w:rFonts w:ascii="仿宋_GB2312" w:hAnsi="仿宋_GB2312" w:cs="仿宋_GB2312" w:eastAsia="仿宋_GB2312"/>
                      <w:sz w:val="18"/>
                    </w:rPr>
                    <w:t>10、★支持功率计测控功能，方便使用功率计测量功率及控制功率输出</w:t>
                  </w:r>
                </w:p>
                <w:p>
                  <w:pPr>
                    <w:pStyle w:val="null3"/>
                    <w:ind w:left="420"/>
                    <w:jc w:val="both"/>
                  </w:pPr>
                  <w:r>
                    <w:rPr>
                      <w:rFonts w:ascii="仿宋_GB2312" w:hAnsi="仿宋_GB2312" w:cs="仿宋_GB2312" w:eastAsia="仿宋_GB2312"/>
                      <w:sz w:val="18"/>
                    </w:rPr>
                    <w:t>11、初始时基精度小于0.2ppm，老化率小于0.5ppm每年</w:t>
                  </w:r>
                </w:p>
                <w:p>
                  <w:pPr>
                    <w:pStyle w:val="null3"/>
                    <w:ind w:left="420"/>
                    <w:jc w:val="both"/>
                  </w:pPr>
                  <w:r>
                    <w:rPr>
                      <w:rFonts w:ascii="仿宋_GB2312" w:hAnsi="仿宋_GB2312" w:cs="仿宋_GB2312" w:eastAsia="仿宋_GB2312"/>
                      <w:sz w:val="18"/>
                    </w:rPr>
                    <w:t>12、频谱纯度谐波    CW模式 1MHz ~ 2.1GHz，输出电平≤13 dBm时：＜-30dBc</w:t>
                  </w:r>
                </w:p>
                <w:p>
                  <w:pPr>
                    <w:pStyle w:val="null3"/>
                    <w:jc w:val="both"/>
                  </w:pPr>
                  <w:r>
                    <w:rPr>
                      <w:rFonts w:ascii="仿宋_GB2312" w:hAnsi="仿宋_GB2312" w:cs="仿宋_GB2312" w:eastAsia="仿宋_GB2312"/>
                      <w:sz w:val="18"/>
                    </w:rPr>
                    <w:t>非谐波</w:t>
                  </w:r>
                  <w:r>
                    <w:rPr>
                      <w:rFonts w:ascii="仿宋_GB2312" w:hAnsi="仿宋_GB2312" w:cs="仿宋_GB2312" w:eastAsia="仿宋_GB2312"/>
                      <w:sz w:val="18"/>
                    </w:rPr>
                    <w:t xml:space="preserve">  </w:t>
                  </w:r>
                  <w:r>
                    <w:rPr>
                      <w:rFonts w:ascii="仿宋_GB2312" w:hAnsi="仿宋_GB2312" w:cs="仿宋_GB2312" w:eastAsia="仿宋_GB2312"/>
                      <w:sz w:val="18"/>
                    </w:rPr>
                    <w:t>CW 模式，载波偏移 &gt;10 kHz，1 MHz&lt;f ≤1.5 GHz时：＜-65dBc</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配备</w:t>
                  </w:r>
                  <w:r>
                    <w:rPr>
                      <w:rFonts w:ascii="仿宋_GB2312" w:hAnsi="仿宋_GB2312" w:cs="仿宋_GB2312" w:eastAsia="仿宋_GB2312"/>
                      <w:sz w:val="18"/>
                    </w:rPr>
                    <w:t>Sweep功能</w:t>
                  </w:r>
                </w:p>
                <w:p>
                  <w:pPr>
                    <w:pStyle w:val="null3"/>
                    <w:ind w:left="420"/>
                    <w:jc w:val="both"/>
                  </w:pPr>
                  <w:r>
                    <w:rPr>
                      <w:rFonts w:ascii="仿宋_GB2312" w:hAnsi="仿宋_GB2312" w:cs="仿宋_GB2312" w:eastAsia="仿宋_GB2312"/>
                      <w:sz w:val="18"/>
                    </w:rPr>
                    <w:t>14、内部调制波形支持正弦波，方波，三角波，锯齿波，DC</w:t>
                  </w:r>
                </w:p>
                <w:p>
                  <w:pPr>
                    <w:pStyle w:val="null3"/>
                    <w:ind w:left="420"/>
                    <w:jc w:val="both"/>
                  </w:pPr>
                  <w:r>
                    <w:rPr>
                      <w:rFonts w:ascii="仿宋_GB2312" w:hAnsi="仿宋_GB2312" w:cs="仿宋_GB2312" w:eastAsia="仿宋_GB2312"/>
                      <w:sz w:val="18"/>
                    </w:rPr>
                    <w:t>15、自带256MByte内部存储空间</w:t>
                  </w:r>
                </w:p>
                <w:p>
                  <w:pPr>
                    <w:pStyle w:val="null3"/>
                    <w:ind w:left="420"/>
                    <w:jc w:val="both"/>
                  </w:pPr>
                  <w:r>
                    <w:rPr>
                      <w:rFonts w:ascii="仿宋_GB2312" w:hAnsi="仿宋_GB2312" w:cs="仿宋_GB2312" w:eastAsia="仿宋_GB2312"/>
                      <w:sz w:val="18"/>
                    </w:rPr>
                    <w:t>16、★内嵌Web Server，无需安装特殊的驱动和上位机软件，通过浏览器即可对仪器进行远程控制、获取输出结果</w:t>
                  </w:r>
                </w:p>
                <w:p>
                  <w:pPr>
                    <w:pStyle w:val="null3"/>
                    <w:ind w:left="420"/>
                    <w:jc w:val="both"/>
                  </w:pPr>
                  <w:r>
                    <w:rPr>
                      <w:rFonts w:ascii="仿宋_GB2312" w:hAnsi="仿宋_GB2312" w:cs="仿宋_GB2312" w:eastAsia="仿宋_GB2312"/>
                      <w:sz w:val="18"/>
                    </w:rPr>
                    <w:t>17、★配备5英寸（800*480）TFT-LCD电容显示屏并支持触摸操作</w:t>
                  </w:r>
                </w:p>
                <w:p>
                  <w:pPr>
                    <w:pStyle w:val="null3"/>
                    <w:spacing w:before="60"/>
                    <w:jc w:val="both"/>
                  </w:pPr>
                  <w:r>
                    <w:rPr>
                      <w:rFonts w:ascii="仿宋_GB2312" w:hAnsi="仿宋_GB2312" w:cs="仿宋_GB2312" w:eastAsia="仿宋_GB2312"/>
                      <w:sz w:val="18"/>
                    </w:rPr>
                    <w:t>18、</w:t>
                  </w:r>
                  <w:r>
                    <w:rPr>
                      <w:rFonts w:ascii="仿宋_GB2312" w:hAnsi="仿宋_GB2312" w:cs="仿宋_GB2312" w:eastAsia="仿宋_GB2312"/>
                      <w:sz w:val="18"/>
                    </w:rPr>
                    <w:t>标配以太网</w:t>
                  </w:r>
                  <w:r>
                    <w:rPr>
                      <w:rFonts w:ascii="仿宋_GB2312" w:hAnsi="仿宋_GB2312" w:cs="仿宋_GB2312" w:eastAsia="仿宋_GB2312"/>
                      <w:sz w:val="18"/>
                    </w:rPr>
                    <w:t>LAN、USB Host、USB Device等外围接口</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尺子</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18"/>
                    </w:rPr>
                    <w:t>1</w:t>
                  </w:r>
                  <w:r>
                    <w:rPr>
                      <w:rFonts w:ascii="仿宋_GB2312" w:hAnsi="仿宋_GB2312" w:cs="仿宋_GB2312" w:eastAsia="仿宋_GB2312"/>
                      <w:sz w:val="19"/>
                    </w:rPr>
                    <w:t xml:space="preserve"> </w:t>
                  </w:r>
                  <w:r>
                    <w:rPr>
                      <w:rFonts w:ascii="仿宋_GB2312" w:hAnsi="仿宋_GB2312" w:cs="仿宋_GB2312" w:eastAsia="仿宋_GB2312"/>
                      <w:sz w:val="18"/>
                    </w:rPr>
                    <w:t>米钢直尺、</w:t>
                  </w:r>
                  <w:r>
                    <w:rPr>
                      <w:rFonts w:ascii="仿宋_GB2312" w:hAnsi="仿宋_GB2312" w:cs="仿宋_GB2312" w:eastAsia="仿宋_GB2312"/>
                      <w:sz w:val="19"/>
                    </w:rPr>
                    <w:t xml:space="preserve"> </w:t>
                  </w:r>
                  <w:r>
                    <w:rPr>
                      <w:rFonts w:ascii="仿宋_GB2312" w:hAnsi="仿宋_GB2312" w:cs="仿宋_GB2312" w:eastAsia="仿宋_GB2312"/>
                      <w:sz w:val="18"/>
                    </w:rPr>
                    <w:t>10</w:t>
                  </w:r>
                  <w:r>
                    <w:rPr>
                      <w:rFonts w:ascii="仿宋_GB2312" w:hAnsi="仿宋_GB2312" w:cs="仿宋_GB2312" w:eastAsia="仿宋_GB2312"/>
                      <w:sz w:val="19"/>
                    </w:rPr>
                    <w:t xml:space="preserve"> </w:t>
                  </w:r>
                  <w:r>
                    <w:rPr>
                      <w:rFonts w:ascii="仿宋_GB2312" w:hAnsi="仿宋_GB2312" w:cs="仿宋_GB2312" w:eastAsia="仿宋_GB2312"/>
                      <w:sz w:val="18"/>
                    </w:rPr>
                    <w:t>米钢卷尺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计时</w:t>
                  </w:r>
                  <w:r>
                    <w:rPr>
                      <w:rFonts w:ascii="仿宋_GB2312" w:hAnsi="仿宋_GB2312" w:cs="仿宋_GB2312" w:eastAsia="仿宋_GB2312"/>
                      <w:sz w:val="19"/>
                    </w:rPr>
                    <w:t xml:space="preserve"> </w:t>
                  </w:r>
                  <w:r>
                    <w:rPr>
                      <w:rFonts w:ascii="仿宋_GB2312" w:hAnsi="仿宋_GB2312" w:cs="仿宋_GB2312" w:eastAsia="仿宋_GB2312"/>
                      <w:sz w:val="18"/>
                    </w:rPr>
                    <w:t>器</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18"/>
                    </w:rPr>
                    <w:t>支持正计时，倒计时模式带有记忆功能，按</w:t>
                  </w:r>
                  <w:r>
                    <w:rPr>
                      <w:rFonts w:ascii="仿宋_GB2312" w:hAnsi="仿宋_GB2312" w:cs="仿宋_GB2312" w:eastAsia="仿宋_GB2312"/>
                      <w:sz w:val="18"/>
                    </w:rPr>
                    <w:t>键清晰、操作简单便捷，警铃时间</w:t>
                  </w:r>
                  <w:r>
                    <w:rPr>
                      <w:rFonts w:ascii="仿宋_GB2312" w:hAnsi="仿宋_GB2312" w:cs="仿宋_GB2312" w:eastAsia="仿宋_GB2312"/>
                      <w:sz w:val="18"/>
                    </w:rPr>
                    <w:t>:32</w:t>
                  </w:r>
                  <w:r>
                    <w:rPr>
                      <w:rFonts w:ascii="仿宋_GB2312" w:hAnsi="仿宋_GB2312" w:cs="仿宋_GB2312" w:eastAsia="仿宋_GB2312"/>
                      <w:sz w:val="19"/>
                    </w:rPr>
                    <w:t xml:space="preserve"> </w:t>
                  </w:r>
                  <w:r>
                    <w:rPr>
                      <w:rFonts w:ascii="仿宋_GB2312" w:hAnsi="仿宋_GB2312" w:cs="仿宋_GB2312" w:eastAsia="仿宋_GB2312"/>
                      <w:sz w:val="18"/>
                    </w:rPr>
                    <w:t>秒</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无人</w:t>
                  </w:r>
                  <w:r>
                    <w:rPr>
                      <w:rFonts w:ascii="仿宋_GB2312" w:hAnsi="仿宋_GB2312" w:cs="仿宋_GB2312" w:eastAsia="仿宋_GB2312"/>
                      <w:sz w:val="18"/>
                    </w:rPr>
                    <w:t>机场</w:t>
                  </w:r>
                  <w:r>
                    <w:rPr>
                      <w:rFonts w:ascii="仿宋_GB2312" w:hAnsi="仿宋_GB2312" w:cs="仿宋_GB2312" w:eastAsia="仿宋_GB2312"/>
                      <w:sz w:val="19"/>
                    </w:rPr>
                    <w:t xml:space="preserve"> </w:t>
                  </w:r>
                  <w:r>
                    <w:rPr>
                      <w:rFonts w:ascii="仿宋_GB2312" w:hAnsi="仿宋_GB2312" w:cs="仿宋_GB2312" w:eastAsia="仿宋_GB2312"/>
                      <w:sz w:val="18"/>
                    </w:rPr>
                    <w:t>地</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18"/>
                    </w:rPr>
                    <w:t>4</w:t>
                  </w:r>
                  <w:r>
                    <w:rPr>
                      <w:rFonts w:ascii="仿宋_GB2312" w:hAnsi="仿宋_GB2312" w:cs="仿宋_GB2312" w:eastAsia="仿宋_GB2312"/>
                      <w:sz w:val="18"/>
                    </w:rPr>
                    <w:t>mx</w:t>
                  </w:r>
                  <w:r>
                    <w:rPr>
                      <w:rFonts w:ascii="仿宋_GB2312" w:hAnsi="仿宋_GB2312" w:cs="仿宋_GB2312" w:eastAsia="仿宋_GB2312"/>
                      <w:sz w:val="19"/>
                    </w:rPr>
                    <w:t xml:space="preserve"> </w:t>
                  </w:r>
                  <w:r>
                    <w:rPr>
                      <w:rFonts w:ascii="仿宋_GB2312" w:hAnsi="仿宋_GB2312" w:cs="仿宋_GB2312" w:eastAsia="仿宋_GB2312"/>
                      <w:sz w:val="18"/>
                    </w:rPr>
                    <w:t>4m</w:t>
                  </w:r>
                  <w:r>
                    <w:rPr>
                      <w:rFonts w:ascii="仿宋_GB2312" w:hAnsi="仿宋_GB2312" w:cs="仿宋_GB2312" w:eastAsia="仿宋_GB2312"/>
                      <w:sz w:val="19"/>
                    </w:rPr>
                    <w:t xml:space="preserve"> </w:t>
                  </w:r>
                  <w:r>
                    <w:rPr>
                      <w:rFonts w:ascii="仿宋_GB2312" w:hAnsi="仿宋_GB2312" w:cs="仿宋_GB2312" w:eastAsia="仿宋_GB2312"/>
                      <w:sz w:val="18"/>
                    </w:rPr>
                    <w:t>无人机场地</w:t>
                  </w:r>
                  <w:r>
                    <w:rPr>
                      <w:rFonts w:ascii="仿宋_GB2312" w:hAnsi="仿宋_GB2312" w:cs="仿宋_GB2312" w:eastAsia="仿宋_GB2312"/>
                      <w:sz w:val="18"/>
                    </w:rPr>
                    <w:t>,高度</w:t>
                  </w:r>
                  <w:r>
                    <w:rPr>
                      <w:rFonts w:ascii="仿宋_GB2312" w:hAnsi="仿宋_GB2312" w:cs="仿宋_GB2312" w:eastAsia="仿宋_GB2312"/>
                      <w:sz w:val="19"/>
                    </w:rPr>
                    <w:t xml:space="preserve"> </w:t>
                  </w:r>
                  <w:r>
                    <w:rPr>
                      <w:rFonts w:ascii="仿宋_GB2312" w:hAnsi="仿宋_GB2312" w:cs="仿宋_GB2312" w:eastAsia="仿宋_GB2312"/>
                      <w:sz w:val="18"/>
                    </w:rPr>
                    <w:t>2.5m。四周及顶</w:t>
                  </w:r>
                  <w:r>
                    <w:rPr>
                      <w:rFonts w:ascii="仿宋_GB2312" w:hAnsi="仿宋_GB2312" w:cs="仿宋_GB2312" w:eastAsia="仿宋_GB2312"/>
                      <w:sz w:val="18"/>
                    </w:rPr>
                    <w:t>部设置安全网</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0"/>
                    <w:jc w:val="both"/>
                  </w:pPr>
                  <w:r>
                    <w:rPr>
                      <w:rFonts w:ascii="仿宋_GB2312" w:hAnsi="仿宋_GB2312" w:cs="仿宋_GB2312" w:eastAsia="仿宋_GB2312"/>
                      <w:sz w:val="18"/>
                    </w:rPr>
                    <w:t>附件</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各种连接线缆探头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合同签订之日起5个日历日内完成交付、安装及调试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合同签订后，待所有货物到达指定地点、安装调试完成并由学校验收合格后，凭供应商开具的全额增值税发票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 施的政府采购项目的投标文件，同时，线下提交纸质投标文件正本壹份、副本壹份。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4、《政府采购促进中小企业发展管理办法》（财库〔2020〕46号）； 5、《财政部 司法部关于政府采购支持监狱企业发展有关问题的通知》（财库〔2014〕68号）； 6、《三部门联合发布关于促进残疾人就业政府采购政策的通知》（财库〔2017〕141号）； 7、《财政部发展改革委 生态环境部 市场监管总局关于调整优化节能产品、环境标志产品政府采购执行机制的通知》（财库〔2019〕9号）； 8、《财政部 国务院扶贫办关于运用政府采购政策支持脱贫攻坚的通知》（财库〔2019〕27号）； 9、陕西省财政厅关于印发《陕西省中小企业政府采购信用融资办法》（陕财办采〔2018〕23号）。 10、《政府采购进口产品管理办法》(财库[2007]119号)及《关于政府采购进口产品管理有关问题的通知》（财办库[2008]248号）。 11、《财政部、农业农村部、国家乡村振兴局、中华全国供销合作总社关于印发&lt;关于深入开展政府采购脱贫地区农副产品工作推进乡村产业振兴的实施意见&gt;的通知》（财库〔2021〕20号）。 12、《财政部、农业农村部、国家乡村振兴局关于运用政府采购政策支持乡村产业振兴的通知》（财库〔2021〕19号）。 13、如有最新颁布的政府采购政策，按最新的文件执行。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供应商须提供2025年01月至今已缴纳的至少一个月纳税证明或完税证明，依法免税的单位应提供相关证明材料；（以税款所属期限为准）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是否联合体谈判</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响应文件封面 03商务和服务响应偏离表.docx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响应文件封面 01分项报价表.docx 中小企业声明函 残疾人福利性单位声明函 02供应商资格证明资料.docx 标的清单 报价表 05供应商认为有必要说明的其他问题及承诺书.docx 响应函 监狱企业的证明文件 03商务和服务响应偏离表.docx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符合谈判文件的要求（自提交响应文件的截止之日起90个日历日）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响应文件封面 05供应商认为有必要说明的其他问题及承诺书.docx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响应文件封面 05供应商认为有必要说明的其他问题及承诺书.docx 03商务和服务响应偏离表.docx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响应文件封面 03商务和服务响应偏离表.docx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重点指标</w:t>
            </w:r>
          </w:p>
        </w:tc>
        <w:tc>
          <w:tcPr>
            <w:tcW w:type="dxa" w:w="3322"/>
          </w:tcPr>
          <w:p>
            <w:pPr>
              <w:pStyle w:val="null3"/>
            </w:pPr>
            <w:r>
              <w:rPr>
                <w:rFonts w:ascii="仿宋_GB2312" w:hAnsi="仿宋_GB2312" w:cs="仿宋_GB2312" w:eastAsia="仿宋_GB2312"/>
              </w:rPr>
              <w:t>是否满足★项指标</w:t>
            </w:r>
          </w:p>
        </w:tc>
        <w:tc>
          <w:tcPr>
            <w:tcW w:type="dxa" w:w="1661"/>
          </w:tcPr>
          <w:p>
            <w:pPr>
              <w:pStyle w:val="null3"/>
            </w:pPr>
            <w:r>
              <w:rPr>
                <w:rFonts w:ascii="仿宋_GB2312" w:hAnsi="仿宋_GB2312" w:cs="仿宋_GB2312" w:eastAsia="仿宋_GB2312"/>
              </w:rPr>
              <w:t>响应文件封面 04技术参数与服务方案.docx 03商务和服务响应偏离表.docx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详见附件：04技术参数与服务方案.docx</w:t>
      </w:r>
    </w:p>
    <w:p>
      <w:pPr>
        <w:pStyle w:val="null3"/>
        <w:ind w:firstLine="960"/>
      </w:pPr>
      <w:r>
        <w:rPr>
          <w:rFonts w:ascii="仿宋_GB2312" w:hAnsi="仿宋_GB2312" w:cs="仿宋_GB2312" w:eastAsia="仿宋_GB2312"/>
        </w:rPr>
        <w:t>详见附件：05供应商认为有必要说明的其他问题及承诺书.docx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