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646AC">
      <w:pPr>
        <w:pStyle w:val="5"/>
        <w:jc w:val="center"/>
        <w:outlineLvl w:val="1"/>
        <w:rPr>
          <w:rFonts w:hint="default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sz w:val="36"/>
        </w:rPr>
        <w:t>拟签订合同文本</w:t>
      </w:r>
    </w:p>
    <w:p w14:paraId="28CAC0FB">
      <w:pPr>
        <w:pStyle w:val="2"/>
      </w:pPr>
      <w:r>
        <w:rPr>
          <w:rFonts w:hint="eastAsia"/>
          <w:sz w:val="36"/>
        </w:rPr>
        <w:t>（参考，最终以双方签订的正式合同为准）</w:t>
      </w:r>
    </w:p>
    <w:p w14:paraId="29AE349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一、合同内容及金额：即中标人的投标内容及其中标总金额，合同总价一次包死，不受市场价变化的影响。</w:t>
      </w:r>
    </w:p>
    <w:p w14:paraId="4AE3E02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二、产品技术规格、数量：即交付的产品技术规格、型号、数量与投标文件所指明的，或者与本合同所指明的产品技术规格及型号相一致。</w:t>
      </w:r>
    </w:p>
    <w:p w14:paraId="16B0E1E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三、知识产权：即中标人应保证采购人在使用中标货物时，不承担任何涉及知识产权法律诉讼的责任。</w:t>
      </w:r>
    </w:p>
    <w:p w14:paraId="28FBF0D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四、交货期：文件规定时间                                 </w:t>
      </w:r>
    </w:p>
    <w:p w14:paraId="7A172C2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中标人未征得采购人同意和谅解而单方面延迟交货，将按违约终止合同。</w:t>
      </w:r>
    </w:p>
    <w:p w14:paraId="271C17C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人遇到可能妨碍按时交货和提供服务的情况，应当及时以书面形式通知采购人，说明原由、拖延的期限等；采购人、采购代理机构在收到通知后，尽快进行情况评估并确定是否通过修改合同，酌情延长交货时间或者通过协商加收误期赔偿金。</w:t>
      </w:r>
    </w:p>
    <w:p w14:paraId="4B882C6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五、交货地点：采购人指定地点。</w:t>
      </w:r>
    </w:p>
    <w:p w14:paraId="37D8B858">
      <w:pPr>
        <w:spacing w:line="360" w:lineRule="auto"/>
        <w:ind w:firstLine="480" w:firstLineChars="200"/>
        <w:rPr>
          <w:rFonts w:ascii="宋体" w:hAnsi="宋体" w:cs="宋体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六、结算方式：详见第三章支付方式</w:t>
      </w:r>
    </w:p>
    <w:p w14:paraId="4C2D9C2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七、包装：包装必须适应货物特性和交通运输要求，以及国家有关标准或企业标准或合同要求。中标人应承担于包装、防护措施不妥引起的所有损失的责任和费用。</w:t>
      </w:r>
    </w:p>
    <w:p w14:paraId="4EA125B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八、运输：中标人可根据交货期、运输条件自行选择运输方式（另有规定的除外），承担一切运输费用。</w:t>
      </w:r>
    </w:p>
    <w:p w14:paraId="75DD7738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九、技术保障：中标人应随同货物提供相应的中文技术文件（包括产品合格证、装箱清单、检测报告等资料）。</w:t>
      </w:r>
    </w:p>
    <w:p w14:paraId="1AEB452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十、质量保证</w:t>
      </w:r>
    </w:p>
    <w:p w14:paraId="14F143C9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供方提供的产品及材料必须保证质量可靠，进货渠道正常，配置合理齐全，应全面满足需方的要求，磋商文件未明确要求的内容，供方须按招标产品标准配置或以需方的补充要求为准。所供产品工艺质量应严格按国家最新发布的规范标准执行，如发生质量问题由供方承担全部责任。</w:t>
      </w:r>
    </w:p>
    <w:p w14:paraId="7ADDFFB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2、供方应保证所有产品的完好无损包括配套包装，如有缺漏、损坏，由供方负责调换、补齐或赔偿。</w:t>
      </w:r>
    </w:p>
    <w:p w14:paraId="13C904A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3、产品使用过程中因产品质量、产品缺陷等造成人身伤亡、财产损失的，由供方负责解决并承担全部责任。</w:t>
      </w:r>
    </w:p>
    <w:p w14:paraId="33C83D5F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十一、采购项目执行内容需要调整时，经采购人同意后，可以对相应的原材料进行调整，并协商确定价格差额计算方法和负担办法。</w:t>
      </w:r>
    </w:p>
    <w:p w14:paraId="05A2AF8B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十二、产品设计变更</w:t>
      </w:r>
    </w:p>
    <w:p w14:paraId="3E015E8E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中标后，生产加工产品的设计、数量需要变更、调整时，应办理相应的变更、调整审批手续，并协商确定设计变更、数量调整后的产品价款计算方法和工期顺延等事宜。</w:t>
      </w:r>
    </w:p>
    <w:p w14:paraId="179DFF7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十三、检验：在交货前，制造商应当对产品的质量、规格、型号、数量等进行准确而全面的检验，出具合格证并封装；货物送达指定地点后，中标人、采购人须在约定的时间和地点共同开箱检验。</w:t>
      </w:r>
    </w:p>
    <w:p w14:paraId="55C8C0A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四、验收：通过检验的货物方可交货，达到使用条件时由采购人负责组织验收或者邀请有关专家、质检机构、采购代理机构共同进行验收；验收合格须交接项目实施的全部资料，并填写政府采购项目验收报告单。验收须以合同、招投标文件、澄清、及国家相应的标准、规范等为依据。</w:t>
      </w:r>
    </w:p>
    <w:p w14:paraId="27C8CCA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十五、合同争议的解决：合同执行中发生争议的，当事人双方应协商解决，协商达不成一致时，可向人民法院提请诉讼。</w:t>
      </w:r>
    </w:p>
    <w:p w14:paraId="075D03C4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十六、在发生不可抗力情况下的应对措施和解决办法。</w:t>
      </w:r>
    </w:p>
    <w:p w14:paraId="1963F72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十七、合同一经签订，不得擅自变更、中止或者终止合同。对确需变更、调整或者中止、终止合同的，应按规定履行相应的手续。</w:t>
      </w:r>
    </w:p>
    <w:p w14:paraId="5C7F7E65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十八、违约责任：依据《中华人民共和国民法典》、《中华人民共和国政府采购法》的相关条款和本合同约定执行。未按合同要求提供货物、服务或货物、服务质量不能满足合同要求，采购人有权依据《中华人民共和国民法典》有关条款及合同约定终止合同，并要求投标人承担违约责任。中标人未按合同约定的交货日期交货的，每逾期一日，向采购人支付逾期交付货物价款的0.5%的违约金，但不超过合同总金额的10%。中标人支付逾期交货违约金并不免除其交货的责任。如中标人在政府采购合同规定的交货日期后10天内仍未能交货，则视为中标人不能交货，采购人有权解除政府采购合同，中标人除退还已收取的货款外，还应向采购人偿付政府采购合同总金额10%的违约金。如因该产品本身的质量原因而在使用过程中造成的任何事故纠纷，由中标人全额负责赔偿。</w:t>
      </w:r>
    </w:p>
    <w:p w14:paraId="1AEA0451">
      <w:pPr>
        <w:spacing w:line="360" w:lineRule="auto"/>
        <w:ind w:firstLine="480" w:firstLineChars="200"/>
        <w:rPr>
          <w:rFonts w:hint="eastAsia" w:ascii="宋体" w:hAnsi="宋体" w:cs="宋体" w:eastAsiaTheme="minorEastAsia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十九、乙方不得进行债权转移</w:t>
      </w:r>
      <w:r>
        <w:rPr>
          <w:rFonts w:hint="eastAsia" w:ascii="宋体" w:hAnsi="宋体" w:cs="宋体"/>
          <w:sz w:val="24"/>
          <w:lang w:eastAsia="zh-CN"/>
        </w:rPr>
        <w:t>。</w:t>
      </w:r>
    </w:p>
    <w:p w14:paraId="0B7546AC">
      <w:pPr>
        <w:tabs>
          <w:tab w:val="left" w:pos="980"/>
        </w:tabs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二十</w:t>
      </w:r>
      <w:r>
        <w:rPr>
          <w:rFonts w:hint="eastAsia" w:ascii="宋体" w:hAnsi="宋体" w:cs="宋体"/>
          <w:sz w:val="24"/>
        </w:rPr>
        <w:t>、本合同一式拾份，甲方执陆份，乙方、采购代理机构各执贰份。签字盖章后生效，合同执行完毕自动失效。（合同的服务承诺则长期有效）。</w:t>
      </w:r>
    </w:p>
    <w:p w14:paraId="6B57458A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二十</w:t>
      </w:r>
      <w:r>
        <w:rPr>
          <w:rFonts w:hint="eastAsia" w:ascii="宋体" w:hAnsi="宋体" w:cs="宋体"/>
          <w:sz w:val="24"/>
          <w:lang w:val="en-US" w:eastAsia="zh-CN"/>
        </w:rPr>
        <w:t>一</w:t>
      </w:r>
      <w:r>
        <w:rPr>
          <w:rFonts w:hint="eastAsia" w:ascii="宋体" w:hAnsi="宋体" w:cs="宋体"/>
          <w:sz w:val="24"/>
        </w:rPr>
        <w:t>、其它（在合同中具体明确）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68B4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BE22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129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  方</w:t>
            </w:r>
          </w:p>
        </w:tc>
      </w:tr>
      <w:tr w14:paraId="48CF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AE2CC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97D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成交供应商全称</w:t>
            </w:r>
          </w:p>
          <w:p w14:paraId="5C223536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（盖章）</w:t>
            </w:r>
          </w:p>
        </w:tc>
      </w:tr>
      <w:tr w14:paraId="3B5B3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966D1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EFDA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</w:tc>
      </w:tr>
      <w:tr w14:paraId="7294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5077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04B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</w:tc>
      </w:tr>
      <w:tr w14:paraId="01DC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B83C08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997F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法定代表人：</w:t>
            </w:r>
          </w:p>
        </w:tc>
      </w:tr>
      <w:tr w14:paraId="5B4A8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E3D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7BE3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被授权代表：（签字）</w:t>
            </w:r>
          </w:p>
        </w:tc>
      </w:tr>
      <w:tr w14:paraId="107B2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F1E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C613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</w:tc>
      </w:tr>
      <w:tr w14:paraId="475E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5BDA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981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</w:tc>
      </w:tr>
      <w:tr w14:paraId="2299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F32F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B8DE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开户银行：</w:t>
            </w:r>
          </w:p>
        </w:tc>
      </w:tr>
      <w:tr w14:paraId="48E1D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0094B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63736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账号:</w:t>
            </w:r>
          </w:p>
        </w:tc>
      </w:tr>
      <w:tr w14:paraId="331F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458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D88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  年   月   日</w:t>
            </w:r>
          </w:p>
        </w:tc>
      </w:tr>
    </w:tbl>
    <w:p w14:paraId="4F26E3B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B6468"/>
    <w:rsid w:val="3F4B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2025-07-16T03:53:00Z</dcterms:created>
  <dc:creator>安安</dc:creator>
  <cp:lastModifiedBy>安安</cp:lastModifiedBy>
  <dcterms:modified xsi:type="dcterms:W3CDTF">2025-07-16T03:53:57Z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DF74C0E144E14590B1624E9AFA54414B_11</vt:lpwstr>
  </property>
  <property fmtid="{D5CDD505-2E9C-101B-9397-08002B2CF9AE}" pid="4" name="KSOTemplateDocerSaveRecord">
    <vt:lpwstr>eyJoZGlkIjoiN2Q1ZTU0ZDdkN2MxZjY1NWFiOTI3MTM4NjgwY2VkOWYiLCJ1c2VySWQiOiIxMTQ2NDU0OTA0In0=</vt:lpwstr>
  </property>
</Properties>
</file>