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版本号：SCIT-GN-SX202507000820250717001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50部电梯维保项目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SCIT-GN-SX2025070008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50部电梯维保项目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SCIT-GN-SX2025070008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50部电梯维保项目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，用于电梯维保服务（具体详见磋商文件）； 项目用途：自用； 采购预算：260000元。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采购包1（电梯维保服务）：属于专门面向中小企业采购。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及被授权人身份证明（法定代表人/负责人直接参与磋商只须提交其身份证明）：法定代表人/负责人授权书及被授权人身份证明（法定代表人/负责人直接参与磋商只须提交其身份证明）；按采购文件规定格式提供授权书及法定代表人/负责人、被授权人身份证明；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须具有《中华人民共和国特种设备生产许可证》：电梯制造（含安装、修理、改造）或电梯安装（含修理）证书。：供应商须具有《中华人民共和国特种设备生产许可证》：电梯制造（含安装、修理、改造）或电梯安装（含修理）证书，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郝丽鹏、刘江媚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银行账号：9902001821549423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说明：说明：（一）本项目履约保证金为合同金额的5%，在合同签订前必须缴纳，履约保证金缴纳形式：成交供应商应当以支票、汇票、本票、保函等非现金形式缴纳。 （二）收款账户：中标后由采购人提供； （三）履约保证金的退付：项目服务期满后无争议，履约保证金将退还至成交供应商账户。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郝丽鹏、刘江媚</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，用于电梯维保服务（具体详见磋商文件）； 项目用途：自用； 采购预算：260000元。</w:t>
      </w:r>
    </w:p>
    <w:p>
      <w:pPr>
        <w:pStyle w:val="null3"/>
      </w:pPr>
      <w:r>
        <w:rPr>
          <w:rFonts w:ascii="仿宋_GB2312" w:hAnsi="仿宋_GB2312" w:cs="仿宋_GB2312" w:eastAsia="仿宋_GB2312"/>
        </w:rPr>
        <w:t>项目概况：西安邮电大学长安校区内48部（家属区 37 部、教学区4部、货梯1部、扶梯6部)）及雁塔校区内2部观光电梯维保服务项目（包括人工费、服务、税费等一切费用）；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90"/>
              <w:jc w:val="left"/>
            </w:pPr>
            <w:r>
              <w:rPr>
                <w:rFonts w:ascii="仿宋_GB2312" w:hAnsi="仿宋_GB2312" w:cs="仿宋_GB2312" w:eastAsia="仿宋_GB2312"/>
                <w:sz w:val="20"/>
              </w:rPr>
              <w:t>一、服务内容及要求</w:t>
            </w:r>
          </w:p>
          <w:p>
            <w:pPr>
              <w:pStyle w:val="null3"/>
              <w:ind w:right="-90"/>
              <w:jc w:val="left"/>
            </w:pPr>
            <w:r>
              <w:rPr>
                <w:rFonts w:ascii="仿宋_GB2312" w:hAnsi="仿宋_GB2312" w:cs="仿宋_GB2312" w:eastAsia="仿宋_GB2312"/>
                <w:sz w:val="20"/>
              </w:rPr>
              <w:t>1</w:t>
            </w:r>
            <w:r>
              <w:rPr>
                <w:rFonts w:ascii="仿宋_GB2312" w:hAnsi="仿宋_GB2312" w:cs="仿宋_GB2312" w:eastAsia="仿宋_GB2312"/>
                <w:sz w:val="20"/>
              </w:rPr>
              <w:t>、电梯日常维保：</w:t>
            </w:r>
          </w:p>
          <w:p>
            <w:pPr>
              <w:pStyle w:val="null3"/>
              <w:ind w:right="-90"/>
              <w:jc w:val="left"/>
            </w:pPr>
            <w:r>
              <w:rPr>
                <w:rFonts w:ascii="仿宋_GB2312" w:hAnsi="仿宋_GB2312" w:cs="仿宋_GB2312" w:eastAsia="仿宋_GB2312"/>
                <w:sz w:val="20"/>
              </w:rPr>
              <w:t xml:space="preserve">1.1 </w:t>
            </w:r>
            <w:r>
              <w:rPr>
                <w:rFonts w:ascii="仿宋_GB2312" w:hAnsi="仿宋_GB2312" w:cs="仿宋_GB2312" w:eastAsia="仿宋_GB2312"/>
                <w:sz w:val="20"/>
              </w:rPr>
              <w:t>★按照国家电梯标准规范TSG T5002-2017《电梯维护保养规则》及《中华人民共和国特种设备安全法》及政府部门相关部门的要求进行维护和保养，确保电梯使用安全。</w:t>
            </w:r>
          </w:p>
          <w:p>
            <w:pPr>
              <w:pStyle w:val="null3"/>
              <w:ind w:right="-90"/>
              <w:jc w:val="left"/>
            </w:pPr>
            <w:r>
              <w:rPr>
                <w:rFonts w:ascii="仿宋_GB2312" w:hAnsi="仿宋_GB2312" w:cs="仿宋_GB2312" w:eastAsia="仿宋_GB2312"/>
                <w:sz w:val="20"/>
              </w:rPr>
              <w:t xml:space="preserve">1.2 </w:t>
            </w:r>
            <w:r>
              <w:rPr>
                <w:rFonts w:ascii="仿宋_GB2312" w:hAnsi="仿宋_GB2312" w:cs="仿宋_GB2312" w:eastAsia="仿宋_GB2312"/>
                <w:sz w:val="20"/>
              </w:rPr>
              <w:t>★对所有设备维保提供每15天一次的例行保养工作，其中包括对电梯机房、井道、地坑等环境卫生清洁，电梯整体设备的清洁、调整检查及润滑等内容及机件的安全和功能调试与维护保养。若由于在维保过程中损坏轿厢、外厅等外围设备的外观时，服务商必须恢复原样，所需费用包含在报价内。</w:t>
            </w:r>
          </w:p>
          <w:p>
            <w:pPr>
              <w:pStyle w:val="null3"/>
            </w:pPr>
            <w:r>
              <w:rPr>
                <w:rFonts w:ascii="仿宋_GB2312" w:hAnsi="仿宋_GB2312" w:cs="仿宋_GB2312" w:eastAsia="仿宋_GB2312"/>
              </w:rPr>
              <w:t xml:space="preserve">1.3 </w:t>
            </w:r>
            <w:r>
              <w:rPr>
                <w:rFonts w:ascii="仿宋_GB2312" w:hAnsi="仿宋_GB2312" w:cs="仿宋_GB2312" w:eastAsia="仿宋_GB2312"/>
              </w:rPr>
              <w:t>★ 服务商每年需配合有关政府职能部门年审，并保证顺利通过，如验收不合格，应由服务商承担复检费用；同时为维保电梯购买电扶梯商业保险。</w:t>
            </w:r>
          </w:p>
          <w:p>
            <w:pPr>
              <w:pStyle w:val="null3"/>
              <w:jc w:val="both"/>
            </w:pPr>
            <w:r>
              <w:rPr>
                <w:rFonts w:ascii="仿宋_GB2312" w:hAnsi="仿宋_GB2312" w:cs="仿宋_GB2312" w:eastAsia="仿宋_GB2312"/>
                <w:sz w:val="20"/>
              </w:rPr>
              <w:t xml:space="preserve">1.4 </w:t>
            </w:r>
            <w:r>
              <w:rPr>
                <w:rFonts w:ascii="仿宋_GB2312" w:hAnsi="仿宋_GB2312" w:cs="仿宋_GB2312" w:eastAsia="仿宋_GB2312"/>
                <w:sz w:val="20"/>
              </w:rPr>
              <w:t>★维修过程中如果出现配件更换须使用原厂配件，如果原厂配件在合理情况下无法获取则选择符合国家或行业相关标准的配件，并满足日常运行安全要求，易损件金额300元以内的均免费更换（费用包含在维保费中），其他配件按合理价格经采购人同意后更换。（单件费用300元以内的，包含在维保费用中，300元以上的配件清单须报单价，此价格仅作为后期采购人支付的参考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1.5 </w:t>
            </w:r>
            <w:r>
              <w:rPr>
                <w:rFonts w:ascii="仿宋_GB2312" w:hAnsi="仿宋_GB2312" w:cs="仿宋_GB2312" w:eastAsia="仿宋_GB2312"/>
              </w:rPr>
              <w:t>正常维修保养不能影响电梯的正常使用，应在正常工作时间以外进行，维修保养时，做好现场防护措施和警示标志，确保施工安全。</w:t>
            </w:r>
          </w:p>
          <w:p>
            <w:pPr>
              <w:pStyle w:val="null3"/>
            </w:pPr>
            <w:r>
              <w:rPr>
                <w:rFonts w:ascii="仿宋_GB2312" w:hAnsi="仿宋_GB2312" w:cs="仿宋_GB2312" w:eastAsia="仿宋_GB2312"/>
              </w:rPr>
              <w:t xml:space="preserve">1.6 </w:t>
            </w:r>
            <w:r>
              <w:rPr>
                <w:rFonts w:ascii="仿宋_GB2312" w:hAnsi="仿宋_GB2312" w:cs="仿宋_GB2312" w:eastAsia="仿宋_GB2312"/>
              </w:rPr>
              <w:t>电梯维护保养范围：</w:t>
            </w:r>
          </w:p>
          <w:p>
            <w:pPr>
              <w:pStyle w:val="null3"/>
            </w:pPr>
            <w:r>
              <w:rPr>
                <w:rFonts w:ascii="仿宋_GB2312" w:hAnsi="仿宋_GB2312" w:cs="仿宋_GB2312" w:eastAsia="仿宋_GB2312"/>
              </w:rPr>
              <w:t>①电梯机房电源下口为界限。</w:t>
            </w:r>
          </w:p>
          <w:p>
            <w:pPr>
              <w:pStyle w:val="null3"/>
            </w:pPr>
            <w:r>
              <w:rPr>
                <w:rFonts w:ascii="仿宋_GB2312" w:hAnsi="仿宋_GB2312" w:cs="仿宋_GB2312" w:eastAsia="仿宋_GB2312"/>
              </w:rPr>
              <w:t>②电梯易磨损零部件的监护、维修。</w:t>
            </w:r>
          </w:p>
          <w:p>
            <w:pPr>
              <w:pStyle w:val="null3"/>
            </w:pPr>
            <w:r>
              <w:rPr>
                <w:rFonts w:ascii="仿宋_GB2312" w:hAnsi="仿宋_GB2312" w:cs="仿宋_GB2312" w:eastAsia="仿宋_GB2312"/>
              </w:rPr>
              <w:t>③电梯非易损器件的维护、保养。</w:t>
            </w:r>
          </w:p>
          <w:p>
            <w:pPr>
              <w:pStyle w:val="null3"/>
            </w:pPr>
            <w:r>
              <w:rPr>
                <w:rFonts w:ascii="仿宋_GB2312" w:hAnsi="仿宋_GB2312" w:cs="仿宋_GB2312" w:eastAsia="仿宋_GB2312"/>
              </w:rPr>
              <w:t>④国家规定具有形式试验报告的部件（含轿厢）的维护与保养。</w:t>
            </w:r>
          </w:p>
          <w:p>
            <w:pPr>
              <w:pStyle w:val="null3"/>
            </w:pPr>
            <w:r>
              <w:rPr>
                <w:rFonts w:ascii="仿宋_GB2312" w:hAnsi="仿宋_GB2312" w:cs="仿宋_GB2312" w:eastAsia="仿宋_GB2312"/>
              </w:rPr>
              <w:t>⑤电梯其他部件的维护与保养。</w:t>
            </w:r>
          </w:p>
          <w:p>
            <w:pPr>
              <w:pStyle w:val="null3"/>
            </w:pPr>
            <w:r>
              <w:rPr>
                <w:rFonts w:ascii="仿宋_GB2312" w:hAnsi="仿宋_GB2312" w:cs="仿宋_GB2312" w:eastAsia="仿宋_GB2312"/>
              </w:rPr>
              <w:t xml:space="preserve">1.7 </w:t>
            </w:r>
            <w:r>
              <w:rPr>
                <w:rFonts w:ascii="仿宋_GB2312" w:hAnsi="仿宋_GB2312" w:cs="仿宋_GB2312" w:eastAsia="仿宋_GB2312"/>
              </w:rPr>
              <w:t>扶梯维护保养范围：安全装置、扶手带、梯级、控制盘等方面。</w:t>
            </w:r>
          </w:p>
          <w:p>
            <w:pPr>
              <w:pStyle w:val="null3"/>
            </w:pPr>
            <w:r>
              <w:rPr>
                <w:rFonts w:ascii="仿宋_GB2312" w:hAnsi="仿宋_GB2312" w:cs="仿宋_GB2312" w:eastAsia="仿宋_GB2312"/>
              </w:rPr>
              <w:t>2</w:t>
            </w:r>
            <w:r>
              <w:rPr>
                <w:rFonts w:ascii="仿宋_GB2312" w:hAnsi="仿宋_GB2312" w:cs="仿宋_GB2312" w:eastAsia="仿宋_GB2312"/>
              </w:rPr>
              <w:t>、24小时紧急维修服务</w:t>
            </w:r>
          </w:p>
          <w:p>
            <w:pPr>
              <w:pStyle w:val="null3"/>
            </w:pPr>
            <w:r>
              <w:rPr>
                <w:rFonts w:ascii="仿宋_GB2312" w:hAnsi="仿宋_GB2312" w:cs="仿宋_GB2312" w:eastAsia="仿宋_GB2312"/>
              </w:rPr>
              <w:t xml:space="preserve">2.1 </w:t>
            </w:r>
            <w:r>
              <w:rPr>
                <w:rFonts w:ascii="仿宋_GB2312" w:hAnsi="仿宋_GB2312" w:cs="仿宋_GB2312" w:eastAsia="仿宋_GB2312"/>
              </w:rPr>
              <w:t>发生电梯困人情况时，根据路况30分钟内维保人员到达现场解救。其他故障60分钟内维保人员到达现场，确保电梯的应急服务及安全。</w:t>
            </w:r>
          </w:p>
          <w:p>
            <w:pPr>
              <w:pStyle w:val="null3"/>
            </w:pPr>
            <w:r>
              <w:rPr>
                <w:rFonts w:ascii="仿宋_GB2312" w:hAnsi="仿宋_GB2312" w:cs="仿宋_GB2312" w:eastAsia="仿宋_GB2312"/>
              </w:rPr>
              <w:t xml:space="preserve">2.2 </w:t>
            </w:r>
            <w:r>
              <w:rPr>
                <w:rFonts w:ascii="仿宋_GB2312" w:hAnsi="仿宋_GB2312" w:cs="仿宋_GB2312" w:eastAsia="仿宋_GB2312"/>
              </w:rPr>
              <w:t>维保人员到达现场后，一般电梯故障要求2小时内排除，更换主要部件6小时内完成，特殊情况双方协商解决。</w:t>
            </w:r>
          </w:p>
          <w:p>
            <w:pPr>
              <w:pStyle w:val="null3"/>
            </w:pPr>
            <w:r>
              <w:rPr>
                <w:rFonts w:ascii="仿宋_GB2312" w:hAnsi="仿宋_GB2312" w:cs="仿宋_GB2312" w:eastAsia="仿宋_GB2312"/>
              </w:rPr>
              <w:t xml:space="preserve">2.3 </w:t>
            </w:r>
            <w:r>
              <w:rPr>
                <w:rFonts w:ascii="仿宋_GB2312" w:hAnsi="仿宋_GB2312" w:cs="仿宋_GB2312" w:eastAsia="仿宋_GB2312"/>
              </w:rPr>
              <w:t>指定本项目负责人负责与采购人对接工作，提供24小时维保服务，同时保证雁塔和长安两校区每校区实施驻点服务。</w:t>
            </w:r>
          </w:p>
          <w:p>
            <w:pPr>
              <w:pStyle w:val="null3"/>
            </w:pPr>
            <w:r>
              <w:rPr>
                <w:rFonts w:ascii="仿宋_GB2312" w:hAnsi="仿宋_GB2312" w:cs="仿宋_GB2312" w:eastAsia="仿宋_GB2312"/>
              </w:rPr>
              <w:t xml:space="preserve">2.4 </w:t>
            </w:r>
            <w:r>
              <w:rPr>
                <w:rFonts w:ascii="仿宋_GB2312" w:hAnsi="仿宋_GB2312" w:cs="仿宋_GB2312" w:eastAsia="仿宋_GB2312"/>
              </w:rPr>
              <w:t>在响应文件文件中提供拟安排电梯维修保养人员名单及相关证件。</w:t>
            </w:r>
          </w:p>
          <w:p>
            <w:pPr>
              <w:pStyle w:val="null3"/>
            </w:pPr>
            <w:r>
              <w:rPr>
                <w:rFonts w:ascii="仿宋_GB2312" w:hAnsi="仿宋_GB2312" w:cs="仿宋_GB2312" w:eastAsia="仿宋_GB2312"/>
              </w:rPr>
              <w:t xml:space="preserve">2.5 </w:t>
            </w:r>
            <w:r>
              <w:rPr>
                <w:rFonts w:ascii="仿宋_GB2312" w:hAnsi="仿宋_GB2312" w:cs="仿宋_GB2312" w:eastAsia="仿宋_GB2312"/>
              </w:rPr>
              <w:t>相关专业人员配备需执行国家相关文件规定，若达不到工作要求，采购人有权要求更换。</w:t>
            </w:r>
          </w:p>
          <w:p>
            <w:pPr>
              <w:pStyle w:val="null3"/>
            </w:pPr>
            <w:r>
              <w:rPr>
                <w:rFonts w:ascii="仿宋_GB2312" w:hAnsi="仿宋_GB2312" w:cs="仿宋_GB2312" w:eastAsia="仿宋_GB2312"/>
              </w:rPr>
              <w:t>3</w:t>
            </w:r>
            <w:r>
              <w:rPr>
                <w:rFonts w:ascii="仿宋_GB2312" w:hAnsi="仿宋_GB2312" w:cs="仿宋_GB2312" w:eastAsia="仿宋_GB2312"/>
              </w:rPr>
              <w:t>、其他要求</w:t>
            </w:r>
          </w:p>
          <w:p>
            <w:pPr>
              <w:pStyle w:val="null3"/>
            </w:pPr>
            <w:r>
              <w:rPr>
                <w:rFonts w:ascii="仿宋_GB2312" w:hAnsi="仿宋_GB2312" w:cs="仿宋_GB2312" w:eastAsia="仿宋_GB2312"/>
              </w:rPr>
              <w:t xml:space="preserve">3.1 </w:t>
            </w:r>
            <w:r>
              <w:rPr>
                <w:rFonts w:ascii="仿宋_GB2312" w:hAnsi="仿宋_GB2312" w:cs="仿宋_GB2312" w:eastAsia="仿宋_GB2312"/>
              </w:rPr>
              <w:t>成交服务商所有工作完成后必须经由采购人做出书面验收或确认。</w:t>
            </w:r>
          </w:p>
          <w:p>
            <w:pPr>
              <w:pStyle w:val="null3"/>
            </w:pPr>
            <w:r>
              <w:rPr>
                <w:rFonts w:ascii="仿宋_GB2312" w:hAnsi="仿宋_GB2312" w:cs="仿宋_GB2312" w:eastAsia="仿宋_GB2312"/>
              </w:rPr>
              <w:t xml:space="preserve">3.2 </w:t>
            </w:r>
            <w:r>
              <w:rPr>
                <w:rFonts w:ascii="仿宋_GB2312" w:hAnsi="仿宋_GB2312" w:cs="仿宋_GB2312" w:eastAsia="仿宋_GB2312"/>
              </w:rPr>
              <w:t>成交服务商所有工作必须记录在案备查。</w:t>
            </w:r>
          </w:p>
          <w:p>
            <w:pPr>
              <w:pStyle w:val="null3"/>
            </w:pPr>
            <w:r>
              <w:rPr>
                <w:rFonts w:ascii="仿宋_GB2312" w:hAnsi="仿宋_GB2312" w:cs="仿宋_GB2312" w:eastAsia="仿宋_GB2312"/>
              </w:rPr>
              <w:t xml:space="preserve">3.3 </w:t>
            </w:r>
            <w:r>
              <w:rPr>
                <w:rFonts w:ascii="仿宋_GB2312" w:hAnsi="仿宋_GB2312" w:cs="仿宋_GB2312" w:eastAsia="仿宋_GB2312"/>
              </w:rPr>
              <w:t>成交服务商承担安全责任，因成交服务人所造成的安全事故、人员伤害、财物损失由成交人承担。</w:t>
            </w:r>
          </w:p>
          <w:p>
            <w:pPr>
              <w:pStyle w:val="null3"/>
            </w:pPr>
            <w:r>
              <w:rPr>
                <w:rFonts w:ascii="仿宋_GB2312" w:hAnsi="仿宋_GB2312" w:cs="仿宋_GB2312" w:eastAsia="仿宋_GB2312"/>
              </w:rPr>
              <w:t xml:space="preserve">3.4 </w:t>
            </w:r>
            <w:r>
              <w:rPr>
                <w:rFonts w:ascii="仿宋_GB2312" w:hAnsi="仿宋_GB2312" w:cs="仿宋_GB2312" w:eastAsia="仿宋_GB2312"/>
              </w:rPr>
              <w:t>成交人需按照有关标准和要求提供服务，采购人将按照相应的考核管理办法对其进行考核，对服务不达标的情形依据管理办法进行处罚。</w:t>
            </w:r>
          </w:p>
          <w:p>
            <w:pPr>
              <w:pStyle w:val="null3"/>
              <w:ind w:firstLine="300"/>
              <w:jc w:val="both"/>
            </w:pPr>
            <w:r>
              <w:rPr>
                <w:rFonts w:ascii="仿宋_GB2312" w:hAnsi="仿宋_GB2312" w:cs="仿宋_GB2312" w:eastAsia="仿宋_GB2312"/>
                <w:sz w:val="20"/>
              </w:rPr>
              <w:t>4</w:t>
            </w:r>
            <w:r>
              <w:rPr>
                <w:rFonts w:ascii="仿宋_GB2312" w:hAnsi="仿宋_GB2312" w:cs="仿宋_GB2312" w:eastAsia="仿宋_GB2312"/>
                <w:sz w:val="20"/>
              </w:rPr>
              <w:t>、维保及维修电梯相关参数</w:t>
            </w:r>
          </w:p>
          <w:tbl>
            <w:tblPr>
              <w:tblBorders>
                <w:top w:val="none" w:color="000000" w:sz="4"/>
                <w:left w:val="none" w:color="000000" w:sz="4"/>
                <w:bottom w:val="none" w:color="000000" w:sz="4"/>
                <w:right w:val="none" w:color="000000" w:sz="4"/>
                <w:insideH w:val="none"/>
                <w:insideV w:val="none"/>
              </w:tblBorders>
            </w:tblPr>
            <w:tblGrid>
              <w:gridCol w:w="265"/>
              <w:gridCol w:w="558"/>
              <w:gridCol w:w="440"/>
              <w:gridCol w:w="303"/>
              <w:gridCol w:w="235"/>
              <w:gridCol w:w="368"/>
              <w:gridCol w:w="379"/>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使用地点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电梯型号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层站</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台数</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生产厂家</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机种</w:t>
                  </w:r>
                </w:p>
                <w:p>
                  <w:pPr>
                    <w:pStyle w:val="null3"/>
                    <w:jc w:val="center"/>
                  </w:pPr>
                  <w:r>
                    <w:rPr>
                      <w:rFonts w:ascii="仿宋_GB2312" w:hAnsi="仿宋_GB2312" w:cs="仿宋_GB2312" w:eastAsia="仿宋_GB2312"/>
                      <w:sz w:val="20"/>
                    </w:rPr>
                    <w:t>（客货/客梯）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1</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长安校区住宅楼L1-L23</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Sminispace</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19/19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2</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长安校区住宅楼L24-L29</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Sminispace</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3</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长安校区东区教学楼</w:t>
                  </w:r>
                </w:p>
                <w:p>
                  <w:pPr>
                    <w:pStyle w:val="null3"/>
                    <w:jc w:val="center"/>
                  </w:pPr>
                  <w:r>
                    <w:rPr>
                      <w:rFonts w:ascii="仿宋_GB2312" w:hAnsi="仿宋_GB2312" w:cs="仿宋_GB2312" w:eastAsia="仿宋_GB2312"/>
                      <w:sz w:val="20"/>
                    </w:rPr>
                    <w:t>L1-L4</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3000S Minispace</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4</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长安校区食堂L1</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Transys</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商业</w:t>
                  </w:r>
                </w:p>
                <w:p>
                  <w:pPr>
                    <w:pStyle w:val="null3"/>
                    <w:jc w:val="left"/>
                  </w:pPr>
                  <w:r>
                    <w:rPr>
                      <w:rFonts w:ascii="仿宋_GB2312" w:hAnsi="仿宋_GB2312" w:cs="仿宋_GB2312" w:eastAsia="仿宋_GB2312"/>
                      <w:sz w:val="20"/>
                    </w:rPr>
                    <w:t>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5</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长安校区食堂E1-E6</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TravelMaster</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商业</w:t>
                  </w:r>
                </w:p>
                <w:p>
                  <w:pPr>
                    <w:pStyle w:val="null3"/>
                    <w:jc w:val="left"/>
                  </w:pPr>
                  <w:r>
                    <w:rPr>
                      <w:rFonts w:ascii="仿宋_GB2312" w:hAnsi="仿宋_GB2312" w:cs="仿宋_GB2312" w:eastAsia="仿宋_GB2312"/>
                      <w:sz w:val="20"/>
                    </w:rPr>
                    <w:t>扶梯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0"/>
                    </w:rPr>
                    <w:t>6</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雁塔校区东区教学楼</w:t>
                  </w:r>
                </w:p>
                <w:p>
                  <w:pPr>
                    <w:pStyle w:val="null3"/>
                    <w:jc w:val="center"/>
                  </w:pPr>
                  <w:r>
                    <w:rPr>
                      <w:rFonts w:ascii="仿宋_GB2312" w:hAnsi="仿宋_GB2312" w:cs="仿宋_GB2312" w:eastAsia="仿宋_GB2312"/>
                      <w:sz w:val="20"/>
                    </w:rPr>
                    <w:t>L1-L2</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KONE MonoSpace</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客梯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1"/>
                    </w:rPr>
                    <w:t>7</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13#14#</w:t>
                  </w:r>
                  <w:r>
                    <w:rPr>
                      <w:rFonts w:ascii="仿宋_GB2312" w:hAnsi="仿宋_GB2312" w:cs="仿宋_GB2312" w:eastAsia="仿宋_GB2312"/>
                      <w:sz w:val="21"/>
                    </w:rPr>
                    <w:t>号教工公寓楼L1-L8</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KONE</w:t>
                  </w:r>
                </w:p>
                <w:p>
                  <w:pPr>
                    <w:pStyle w:val="null3"/>
                    <w:jc w:val="center"/>
                  </w:pPr>
                  <w:r>
                    <w:rPr>
                      <w:rFonts w:ascii="仿宋_GB2312" w:hAnsi="仿宋_GB2312" w:cs="仿宋_GB2312" w:eastAsia="仿宋_GB2312"/>
                      <w:sz w:val="21"/>
                    </w:rPr>
                    <w:t>NMiniSpace</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24/22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通力电梯有限公司</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客梯</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合同签订之日起1年，服务质量符合国家强制标准、行业规范等相关要求；供应商如服务期内无法满足采购人要求的，采购人有权拒签合同或终止合同。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合同签订后服务满第一个季度无任何争议</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合同签订后服务满第二个季度无任何争议</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合同签订后服务满第三个季度无任何争议</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合同签订后服务满第四个季度无任何争议</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 ）；②提供2024年6月1日至今已缴纳的至少一个月的纳税证明或完税证明，依法免税的单位应提供相关证明材料；）；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采购文件其他格式.docx 响应函 法定代表人授权书格式.docx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法定代表人/负责人授权书及被授权人身份证明（法定代表人/负责人直接参与磋商只须提交其身份证明）</w:t>
            </w:r>
          </w:p>
        </w:tc>
        <w:tc>
          <w:tcPr>
            <w:tcW w:type="dxa" w:w="3322"/>
          </w:tcPr>
          <w:p>
            <w:pPr>
              <w:pStyle w:val="null3"/>
            </w:pPr>
            <w:r>
              <w:rPr>
                <w:rFonts w:ascii="仿宋_GB2312" w:hAnsi="仿宋_GB2312" w:cs="仿宋_GB2312" w:eastAsia="仿宋_GB2312"/>
              </w:rPr>
              <w:t>法定代表人/负责人授权书及被授权人身份证明（法定代表人/负责人直接参与磋商只须提交其身份证明）；按采购文件规定格式提供授权书及法定代表人/负责人、被授权人身份证明；供应商需在项目电子化交易系统中按要求进行电子签章。</w:t>
            </w:r>
          </w:p>
        </w:tc>
        <w:tc>
          <w:tcPr>
            <w:tcW w:type="dxa" w:w="1661"/>
          </w:tcPr>
          <w:p>
            <w:pPr>
              <w:pStyle w:val="null3"/>
            </w:pPr>
            <w:r>
              <w:rPr>
                <w:rFonts w:ascii="仿宋_GB2312" w:hAnsi="仿宋_GB2312" w:cs="仿宋_GB2312" w:eastAsia="仿宋_GB2312"/>
              </w:rPr>
              <w:t>响应函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供应商须具有《中华人民共和国特种设备生产许可证》：电梯制造（含安装、修理、改造）或电梯安装（含修理）证书。</w:t>
            </w:r>
          </w:p>
        </w:tc>
        <w:tc>
          <w:tcPr>
            <w:tcW w:type="dxa" w:w="3322"/>
          </w:tcPr>
          <w:p>
            <w:pPr>
              <w:pStyle w:val="null3"/>
            </w:pPr>
            <w:r>
              <w:rPr>
                <w:rFonts w:ascii="仿宋_GB2312" w:hAnsi="仿宋_GB2312" w:cs="仿宋_GB2312" w:eastAsia="仿宋_GB2312"/>
              </w:rPr>
              <w:t>供应商须具有《中华人民共和国特种设备生产许可证》：电梯制造（含安装、修理、改造）或电梯安装（含修理）证书，供应商需在项目电子化交易系统中按要求进行电子签章。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3322"/>
          </w:tcPr>
          <w:p>
            <w:pPr>
              <w:pStyle w:val="null3"/>
            </w:pPr>
            <w:r>
              <w:rPr>
                <w:rFonts w:ascii="仿宋_GB2312" w:hAnsi="仿宋_GB2312" w:cs="仿宋_GB2312" w:eastAsia="仿宋_GB2312"/>
              </w:rPr>
              <w:t>1.未按规定缴纳磋商保证金的；2.响应文件组成明显不符合采购文件的规定要求，影响磋商小组评判的；3.响应文件的语言、计量单位、知识产权、响应有效期等不符合采购文件的规定，影响磋商小组评判的；4.磋商小组经过磋商后，供应商响应文件中技术、服务标准明显不符合磋商文件实质性要求的，或者磋商过程中，磋商小组发现或者知晓供应商存在违法、违纪行为的；5.属于竞争性磋商文件中无效响应情形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完全符合、响应磋商文件要求，没有负偏离的得15分，非“★”号指标负偏离一项扣1分扣完为止。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供应商提供针对本项目的服务方案包含但不限于①维保设备保养方案；②安全检查方案③运行状况检查方案④临时维修方案⑤维保时间计划、响应时间及服务流程措施；方案完整提供得15分；每缺一项扣3分，每有一处缺陷的扣0.5分，单项内容要素扣减分值不超过3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项目管理及质量方案</w:t>
            </w:r>
          </w:p>
        </w:tc>
        <w:tc>
          <w:tcPr>
            <w:tcW w:type="dxa" w:w="2492"/>
          </w:tcPr>
          <w:p>
            <w:pPr>
              <w:pStyle w:val="null3"/>
            </w:pPr>
            <w:r>
              <w:rPr>
                <w:rFonts w:ascii="仿宋_GB2312" w:hAnsi="仿宋_GB2312" w:cs="仿宋_GB2312" w:eastAsia="仿宋_GB2312"/>
              </w:rPr>
              <w:t>根据供应商提供的①服务质量管理制度措施②质量保证措施③服务人员培训方案④维保服务档案管理方案；方案完整提供得12分；每缺一项扣3分，每有一处缺陷的扣0.5分，单项内容要素扣减分值不超过3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应急措施及服务承诺</w:t>
            </w:r>
          </w:p>
        </w:tc>
        <w:tc>
          <w:tcPr>
            <w:tcW w:type="dxa" w:w="2492"/>
          </w:tcPr>
          <w:p>
            <w:pPr>
              <w:pStyle w:val="null3"/>
            </w:pPr>
            <w:r>
              <w:rPr>
                <w:rFonts w:ascii="仿宋_GB2312" w:hAnsi="仿宋_GB2312" w:cs="仿宋_GB2312" w:eastAsia="仿宋_GB2312"/>
              </w:rPr>
              <w:t>供应商提供针对本项目的①紧急维修服务方案（不可预见因素、突发事件如停电应急、人员被困急救及安全隐患等处理方案）②应急响应机制及技术支持③重大活动前期的安全预防方案；④年审方案；完整提供得12分；每缺一项扣3分，每有一处缺陷的扣0.5分，单项内容要素扣减分值不超过3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供应商针对本项目的①服务团队的人员数量配备②人员组成结构及人员的服技术能力③相关资质及经验等综合评审；方案完整提供得12分；每缺一项扣4分，每有一处缺陷的扣0.5分，单项内容要素扣减分值不超过4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根据供应商2022年01月01日至磋商响应截止时间同类业绩，每提供一份有效合同得1分，最高得5分。 注：需提供合同复印件。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配件和易损件供应</w:t>
            </w:r>
          </w:p>
        </w:tc>
        <w:tc>
          <w:tcPr>
            <w:tcW w:type="dxa" w:w="2492"/>
          </w:tcPr>
          <w:p>
            <w:pPr>
              <w:pStyle w:val="null3"/>
            </w:pPr>
            <w:r>
              <w:rPr>
                <w:rFonts w:ascii="仿宋_GB2312" w:hAnsi="仿宋_GB2312" w:cs="仿宋_GB2312" w:eastAsia="仿宋_GB2312"/>
              </w:rPr>
              <w:t>供应商针对本项目所配备的①维修工具、 检测设备、配件的数量，②维修、检测设备的种类③备品备件、易损件供应方案；方案完整提供得9分；每缺一项扣3分，每有一处缺陷的扣0.5分，单项内容要素扣减分值不超过3分，扣完为止。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