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4580E64A">
      <w:pPr>
        <w:pStyle w:val="5"/>
        <w:spacing w:line="336" w:lineRule="auto"/>
        <w:jc w:val="both"/>
        <w:rPr>
          <w:rFonts w:hint="eastAsia" w:ascii="仿宋" w:hAnsi="仿宋" w:eastAsia="仿宋"/>
          <w:color w:val="FF0000"/>
          <w:sz w:val="28"/>
          <w:szCs w:val="28"/>
          <w:highlight w:val="none"/>
          <w:lang w:eastAsia="zh-CN"/>
        </w:rPr>
      </w:pPr>
    </w:p>
    <w:p w14:paraId="60F63C45">
      <w:pPr>
        <w:pStyle w:val="5"/>
        <w:spacing w:line="336" w:lineRule="auto"/>
        <w:ind w:firstLine="560" w:firstLineChars="200"/>
        <w:jc w:val="center"/>
        <w:rPr>
          <w:rFonts w:hint="eastAsia" w:ascii="仿宋" w:hAnsi="仿宋" w:eastAsia="仿宋"/>
          <w:sz w:val="28"/>
          <w:szCs w:val="28"/>
          <w:highlight w:val="none"/>
          <w:lang w:eastAsia="zh-CN"/>
        </w:rPr>
      </w:pPr>
    </w:p>
    <w:p w14:paraId="42BEB091">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61931625">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85E86A8">
      <w:pPr>
        <w:widowControl/>
        <w:spacing w:line="240" w:lineRule="auto"/>
        <w:jc w:val="left"/>
        <w:rPr>
          <w:rFonts w:hint="eastAsia" w:ascii="仿宋" w:hAnsi="仿宋" w:eastAsia="仿宋"/>
          <w:color w:val="auto"/>
          <w:sz w:val="28"/>
          <w:szCs w:val="28"/>
          <w:highlight w:val="none"/>
        </w:rPr>
      </w:pPr>
    </w:p>
    <w:p w14:paraId="175CED9E">
      <w:pPr>
        <w:widowControl/>
        <w:spacing w:line="240" w:lineRule="auto"/>
        <w:jc w:val="left"/>
        <w:rPr>
          <w:rFonts w:hint="eastAsia" w:ascii="仿宋" w:hAnsi="仿宋" w:eastAsia="仿宋"/>
          <w:color w:val="auto"/>
          <w:sz w:val="28"/>
          <w:szCs w:val="28"/>
          <w:highlight w:val="none"/>
        </w:rPr>
      </w:pPr>
    </w:p>
    <w:p w14:paraId="0395493C">
      <w:pPr>
        <w:widowControl/>
        <w:spacing w:line="240" w:lineRule="auto"/>
        <w:jc w:val="left"/>
        <w:rPr>
          <w:rFonts w:hint="eastAsia" w:ascii="仿宋" w:hAnsi="仿宋" w:eastAsia="仿宋"/>
          <w:color w:val="auto"/>
          <w:sz w:val="28"/>
          <w:szCs w:val="28"/>
          <w:highlight w:val="none"/>
        </w:rPr>
      </w:pPr>
    </w:p>
    <w:p w14:paraId="5D4768F2">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48BDA835">
      <w:pPr>
        <w:widowControl/>
        <w:spacing w:line="240" w:lineRule="auto"/>
        <w:jc w:val="left"/>
        <w:rPr>
          <w:rFonts w:hint="eastAsia" w:ascii="仿宋" w:hAnsi="仿宋" w:eastAsia="仿宋"/>
          <w:color w:val="auto"/>
          <w:sz w:val="28"/>
          <w:szCs w:val="28"/>
          <w:highlight w:val="none"/>
        </w:rPr>
      </w:pPr>
    </w:p>
    <w:p w14:paraId="0F00C5A2">
      <w:pPr>
        <w:widowControl/>
        <w:spacing w:line="240" w:lineRule="auto"/>
        <w:jc w:val="left"/>
        <w:rPr>
          <w:rFonts w:hint="eastAsia" w:ascii="仿宋" w:hAnsi="仿宋" w:eastAsia="仿宋"/>
          <w:color w:val="auto"/>
          <w:sz w:val="28"/>
          <w:szCs w:val="28"/>
          <w:highlight w:val="none"/>
        </w:rPr>
      </w:pPr>
    </w:p>
    <w:p w14:paraId="1EA423DE">
      <w:pPr>
        <w:widowControl/>
        <w:spacing w:line="240" w:lineRule="auto"/>
        <w:jc w:val="left"/>
        <w:rPr>
          <w:rFonts w:hint="eastAsia" w:ascii="仿宋" w:hAnsi="仿宋" w:eastAsia="仿宋"/>
          <w:color w:val="auto"/>
          <w:sz w:val="28"/>
          <w:szCs w:val="28"/>
          <w:highlight w:val="none"/>
        </w:rPr>
      </w:pPr>
    </w:p>
    <w:p w14:paraId="78839BB5">
      <w:pPr>
        <w:widowControl/>
        <w:spacing w:line="240" w:lineRule="auto"/>
        <w:jc w:val="left"/>
        <w:rPr>
          <w:rFonts w:hint="eastAsia" w:eastAsia="仿宋"/>
          <w:color w:val="auto"/>
          <w:sz w:val="28"/>
          <w:szCs w:val="28"/>
          <w:highlight w:val="none"/>
        </w:rPr>
      </w:pPr>
    </w:p>
    <w:p w14:paraId="2959EE63">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42F0997">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5D074DBB">
      <w:pP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br w:type="page"/>
      </w:r>
    </w:p>
    <w:p w14:paraId="214AA35B">
      <w:pPr>
        <w:pStyle w:val="5"/>
        <w:spacing w:line="336" w:lineRule="auto"/>
        <w:ind w:firstLine="562" w:firstLineChars="200"/>
        <w:jc w:val="cente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w:t>
      </w:r>
      <w:r>
        <w:rPr>
          <w:rFonts w:hint="eastAsia" w:ascii="仿宋" w:hAnsi="仿宋" w:cs="Times New Roman"/>
          <w:b/>
          <w:bCs/>
          <w:sz w:val="28"/>
          <w:szCs w:val="28"/>
          <w:highlight w:val="none"/>
          <w:lang w:val="en-US" w:eastAsia="zh-CN"/>
        </w:rPr>
        <w:t>政府</w:t>
      </w:r>
      <w:r>
        <w:rPr>
          <w:rFonts w:hint="eastAsia" w:ascii="仿宋" w:hAnsi="仿宋" w:eastAsia="仿宋" w:cs="Times New Roman"/>
          <w:b/>
          <w:bCs/>
          <w:sz w:val="28"/>
          <w:szCs w:val="28"/>
          <w:highlight w:val="none"/>
          <w:lang w:eastAsia="zh-CN"/>
        </w:rPr>
        <w:t>采购活动</w:t>
      </w:r>
      <w:r>
        <w:rPr>
          <w:rFonts w:hint="eastAsia" w:ascii="仿宋" w:hAnsi="仿宋" w:eastAsia="仿宋" w:cs="Times New Roman"/>
          <w:b/>
          <w:bCs/>
          <w:sz w:val="28"/>
          <w:szCs w:val="28"/>
          <w:highlight w:val="none"/>
          <w:lang w:val="en-US" w:eastAsia="zh-CN"/>
        </w:rPr>
        <w:t>前三年内，在经营活动中</w:t>
      </w:r>
    </w:p>
    <w:p w14:paraId="2CCD9636">
      <w:pPr>
        <w:pStyle w:val="5"/>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0930DAD2">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本单位郑重声明：</w:t>
      </w:r>
    </w:p>
    <w:p w14:paraId="0036BFF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我单位在参加采购活动前三年内在经营活动中没有《政府采购法》第二十二条第一款第(五)项所称重大违法记录，包括：</w:t>
      </w:r>
    </w:p>
    <w:p w14:paraId="49CA907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我单位未因经营活动中的违法行为受到刑事处罚或者责令停产停业、吊销许可证或者执照、较大数额罚款等行政处罚。</w:t>
      </w:r>
    </w:p>
    <w:p w14:paraId="7A08BD7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_（填“未被列入”或“被列入”）失信被执行人名单。</w:t>
      </w:r>
    </w:p>
    <w:p w14:paraId="2C2BF75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_（填“未被列入”或“被列入”）重大税收违法案件当事人名单。</w:t>
      </w:r>
    </w:p>
    <w:p w14:paraId="6D51D9A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3、我方_</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（填“未被列入”或“被列入”）政府采购严重违法失信行为记录名单。</w:t>
      </w:r>
    </w:p>
    <w:p w14:paraId="24ED044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sz w:val="28"/>
          <w:szCs w:val="28"/>
          <w:highlight w:val="none"/>
        </w:rPr>
        <w:t>我单位已就上述不良信用行为按照磋商文件中</w:t>
      </w:r>
      <w:r>
        <w:rPr>
          <w:rFonts w:hint="eastAsia" w:ascii="仿宋" w:hAnsi="仿宋" w:eastAsia="仿宋"/>
          <w:sz w:val="28"/>
          <w:szCs w:val="28"/>
          <w:highlight w:val="none"/>
          <w:lang w:eastAsia="zh-CN"/>
        </w:rPr>
        <w:t>磋商须知前附表</w:t>
      </w:r>
      <w:r>
        <w:rPr>
          <w:rFonts w:hint="eastAsia" w:ascii="仿宋" w:hAnsi="仿宋" w:eastAsia="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r>
        <w:rPr>
          <w:rFonts w:hint="eastAsia" w:ascii="仿宋" w:hAnsi="仿宋" w:eastAsia="仿宋" w:cs="Times New Roman"/>
          <w:sz w:val="28"/>
          <w:szCs w:val="28"/>
          <w:highlight w:val="none"/>
        </w:rPr>
        <w:t>。</w:t>
      </w:r>
    </w:p>
    <w:p w14:paraId="43EF0506">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31E03B48">
      <w:pPr>
        <w:pStyle w:val="5"/>
        <w:spacing w:line="336" w:lineRule="auto"/>
        <w:ind w:firstLine="560" w:firstLineChars="200"/>
        <w:rPr>
          <w:rFonts w:hint="eastAsia" w:ascii="仿宋" w:hAnsi="仿宋" w:eastAsia="仿宋" w:cs="Times New Roman"/>
          <w:sz w:val="28"/>
          <w:szCs w:val="28"/>
          <w:highlight w:val="none"/>
        </w:rPr>
      </w:pPr>
    </w:p>
    <w:p w14:paraId="414EAAF8">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27ADD39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0440734D">
      <w:pPr>
        <w:pStyle w:val="5"/>
        <w:spacing w:line="336" w:lineRule="auto"/>
        <w:ind w:firstLine="562" w:firstLineChars="200"/>
        <w:rPr>
          <w:rFonts w:hint="eastAsia" w:ascii="仿宋" w:hAnsi="仿宋" w:eastAsia="仿宋" w:cs="Times New Roman"/>
          <w:b/>
          <w:bCs/>
          <w:sz w:val="28"/>
          <w:szCs w:val="28"/>
          <w:highlight w:val="none"/>
        </w:rPr>
      </w:pPr>
    </w:p>
    <w:p w14:paraId="5FBCF3EE">
      <w:pPr>
        <w:pStyle w:val="5"/>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47FD877C">
      <w:pPr>
        <w:pStyle w:val="5"/>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7D127D62">
      <w:pPr>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b/>
          <w:bCs/>
          <w:sz w:val="28"/>
          <w:szCs w:val="28"/>
          <w:highlight w:val="none"/>
          <w:lang w:val="en-US" w:eastAsia="zh-CN"/>
        </w:rPr>
        <w:t>或</w:t>
      </w:r>
      <w:r>
        <w:rPr>
          <w:rFonts w:hint="eastAsia" w:ascii="仿宋" w:hAnsi="仿宋" w:eastAsia="仿宋"/>
          <w:b/>
          <w:bCs/>
          <w:sz w:val="28"/>
          <w:szCs w:val="28"/>
          <w:highlight w:val="none"/>
        </w:rPr>
        <w:t>者执照、较大数额罚款等行政处罚。</w:t>
      </w:r>
    </w:p>
    <w:p w14:paraId="72671E06">
      <w:pPr>
        <w:pStyle w:val="5"/>
        <w:spacing w:line="336" w:lineRule="auto"/>
        <w:ind w:firstLine="562" w:firstLineChars="200"/>
        <w:jc w:val="left"/>
        <w:rPr>
          <w:rFonts w:hint="eastAsia" w:ascii="仿宋" w:hAnsi="仿宋"/>
          <w:sz w:val="28"/>
          <w:szCs w:val="28"/>
          <w:highlight w:val="none"/>
        </w:rPr>
      </w:pPr>
      <w:r>
        <w:rPr>
          <w:rFonts w:hint="eastAsia" w:ascii="仿宋" w:hAnsi="仿宋" w:eastAsia="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Times New Roman"/>
          <w:b/>
          <w:bCs/>
          <w:sz w:val="28"/>
          <w:szCs w:val="28"/>
          <w:highlight w:val="none"/>
          <w:lang w:val="en-US" w:eastAsia="zh-CN"/>
        </w:rPr>
        <w:t>。</w:t>
      </w:r>
    </w:p>
    <w:p w14:paraId="17ABD1D2">
      <w:pPr>
        <w:pStyle w:val="5"/>
        <w:jc w:val="center"/>
        <w:rPr>
          <w:rFonts w:ascii="仿宋" w:hAnsi="仿宋" w:eastAsia="仿宋"/>
          <w:b/>
          <w:sz w:val="28"/>
          <w:szCs w:val="28"/>
        </w:rPr>
      </w:pPr>
      <w:r>
        <w:rPr>
          <w:rFonts w:ascii="仿宋" w:hAnsi="仿宋"/>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5DDB72E0">
      <w:pPr>
        <w:pStyle w:val="5"/>
        <w:spacing w:line="336" w:lineRule="auto"/>
        <w:ind w:firstLine="560" w:firstLineChars="200"/>
        <w:rPr>
          <w:rFonts w:ascii="仿宋" w:hAnsi="仿宋"/>
          <w:sz w:val="28"/>
          <w:szCs w:val="28"/>
          <w:highlight w:val="none"/>
        </w:rPr>
      </w:pPr>
    </w:p>
    <w:p w14:paraId="5491CF32">
      <w:pPr>
        <w:autoSpaceDE w:val="0"/>
        <w:autoSpaceDN w:val="0"/>
        <w:adjustRightInd w:val="0"/>
        <w:spacing w:line="336" w:lineRule="auto"/>
        <w:jc w:val="left"/>
        <w:rPr>
          <w:rFonts w:hint="eastAsia" w:ascii="仿宋" w:hAnsi="仿宋"/>
          <w:sz w:val="28"/>
          <w:szCs w:val="28"/>
          <w:highlight w:val="none"/>
        </w:rPr>
      </w:pPr>
    </w:p>
    <w:p w14:paraId="0F9F900A">
      <w:pPr>
        <w:bidi w:val="0"/>
        <w:rPr>
          <w:rFonts w:hint="eastAsia" w:eastAsia="仿宋"/>
          <w:sz w:val="28"/>
          <w:szCs w:val="22"/>
          <w:highlight w:val="none"/>
          <w:lang w:eastAsia="zh-CN"/>
        </w:rPr>
      </w:pPr>
    </w:p>
    <w:p w14:paraId="1B5384C0">
      <w:pPr>
        <w:pStyle w:val="4"/>
        <w:rPr>
          <w:rFonts w:hint="eastAsia"/>
          <w:lang w:eastAsia="zh-CN"/>
        </w:rPr>
      </w:pPr>
    </w:p>
    <w:p w14:paraId="09EEE0B3">
      <w:pPr>
        <w:bidi w:val="0"/>
        <w:rPr>
          <w:rFonts w:hint="eastAsia"/>
          <w:sz w:val="28"/>
          <w:szCs w:val="22"/>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64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bookmarkStart w:id="0" w:name="_GoBack"/>
      <w:bookmarkEnd w:id="0"/>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840" w:firstLineChars="3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FC8C2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49801AEE"/>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2577</Words>
  <Characters>2879</Characters>
  <Lines>0</Lines>
  <Paragraphs>0</Paragraphs>
  <TotalTime>0</TotalTime>
  <ScaleCrop>false</ScaleCrop>
  <LinksUpToDate>false</LinksUpToDate>
  <CharactersWithSpaces>3026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puppet</cp:lastModifiedBy>
  <dcterms:modified xsi:type="dcterms:W3CDTF">2025-07-16T06:35:17Z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D1D62A3F3D8547958ACC73884F6E8624_12</vt:lpwstr>
  </property>
  <property fmtid="{D5CDD505-2E9C-101B-9397-08002B2CF9AE}" pid="4" name="KSOTemplateDocerSaveRecord">
    <vt:lpwstr>eyJoZGlkIjoiOWZlOTI0MzU1MTE4MDlkNWMzNDM3YTg4ZmE1ODFmZDgiLCJ1c2VySWQiOiI2NjUzNDI1ODcifQ==</vt:lpwstr>
  </property>
</Properties>
</file>