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spacing w:before="127" w:line="219" w:lineRule="auto"/>
        <w:jc w:val="center"/>
        <w:rPr>
          <w:rFonts w:hint="eastAsia" w:ascii="宋体" w:hAnsi="宋体" w:eastAsia="宋体" w:cs="宋体"/>
          <w:sz w:val="22"/>
          <w:szCs w:val="22"/>
        </w:rPr>
      </w:pPr>
      <w:r>
        <w:rPr>
          <w:rFonts w:hint="eastAsia" w:ascii="宋体" w:hAnsi="宋体" w:eastAsia="宋体" w:cs="宋体"/>
          <w:b/>
          <w:bCs/>
          <w:spacing w:val="16"/>
          <w:sz w:val="22"/>
          <w:szCs w:val="22"/>
        </w:rPr>
        <w:t>拟签订合同文本</w:t>
      </w:r>
    </w:p>
    <w:p w14:paraId="1A1E2320">
      <w:pPr>
        <w:spacing w:before="2" w:line="460" w:lineRule="exact"/>
        <w:jc w:val="center"/>
        <w:rPr>
          <w:rFonts w:hint="eastAsia" w:ascii="宋体" w:hAnsi="宋体" w:eastAsia="宋体" w:cs="宋体"/>
          <w:b/>
          <w:color w:val="000000"/>
          <w:sz w:val="22"/>
          <w:szCs w:val="22"/>
        </w:rPr>
      </w:pPr>
      <w:bookmarkStart w:id="0" w:name="_GoBack"/>
      <w:bookmarkEnd w:id="0"/>
      <w:r>
        <w:rPr>
          <w:rFonts w:hint="eastAsia" w:ascii="宋体" w:hAnsi="宋体" w:eastAsia="宋体" w:cs="宋体"/>
          <w:b/>
          <w:bCs/>
          <w:sz w:val="22"/>
          <w:szCs w:val="22"/>
          <w:lang w:val="en-US" w:eastAsia="zh-CN"/>
        </w:rPr>
        <w:br w:type="textWrapping"/>
      </w:r>
      <w:r>
        <w:rPr>
          <w:rFonts w:hint="eastAsia" w:ascii="宋体" w:hAnsi="宋体" w:eastAsia="宋体" w:cs="宋体"/>
          <w:b/>
          <w:color w:val="000000"/>
          <w:sz w:val="22"/>
          <w:szCs w:val="22"/>
        </w:rPr>
        <w:t>（此合同只作为参考，最终签订的合同以采购人确定的合同内容为准）</w:t>
      </w:r>
    </w:p>
    <w:p w14:paraId="52FD6494">
      <w:pPr>
        <w:spacing w:before="4" w:line="480" w:lineRule="exact"/>
        <w:rPr>
          <w:rFonts w:hint="eastAsia" w:ascii="宋体" w:hAnsi="宋体" w:eastAsia="宋体" w:cs="宋体"/>
          <w:sz w:val="22"/>
          <w:szCs w:val="22"/>
        </w:rPr>
      </w:pPr>
    </w:p>
    <w:p w14:paraId="2A4FDAC8">
      <w:pPr>
        <w:jc w:val="center"/>
        <w:rPr>
          <w:rFonts w:hint="eastAsia" w:ascii="宋体" w:hAnsi="宋体" w:eastAsia="宋体" w:cs="宋体"/>
          <w:b/>
          <w:kern w:val="44"/>
          <w:sz w:val="22"/>
          <w:szCs w:val="22"/>
          <w:highlight w:val="yellow"/>
        </w:rPr>
      </w:pPr>
    </w:p>
    <w:p w14:paraId="6841C07D">
      <w:pPr>
        <w:jc w:val="center"/>
        <w:rPr>
          <w:rFonts w:hint="eastAsia" w:ascii="宋体" w:hAnsi="宋体" w:eastAsia="宋体" w:cs="宋体"/>
          <w:b/>
          <w:kern w:val="44"/>
          <w:sz w:val="22"/>
          <w:szCs w:val="22"/>
          <w:highlight w:val="yellow"/>
        </w:rPr>
      </w:pPr>
    </w:p>
    <w:p w14:paraId="083FB475">
      <w:pPr>
        <w:jc w:val="center"/>
        <w:rPr>
          <w:rFonts w:hint="eastAsia" w:ascii="宋体" w:hAnsi="宋体" w:eastAsia="宋体" w:cs="宋体"/>
          <w:b/>
          <w:kern w:val="44"/>
          <w:sz w:val="22"/>
          <w:szCs w:val="22"/>
          <w:highlight w:val="yellow"/>
        </w:rPr>
      </w:pPr>
    </w:p>
    <w:p w14:paraId="11769520">
      <w:pPr>
        <w:widowControl/>
        <w:spacing w:line="480" w:lineRule="exact"/>
        <w:jc w:val="center"/>
        <w:textAlignment w:val="baseline"/>
        <w:rPr>
          <w:rFonts w:hint="eastAsia" w:ascii="宋体" w:hAnsi="宋体" w:eastAsia="宋体" w:cs="宋体"/>
          <w:b/>
          <w:sz w:val="22"/>
          <w:szCs w:val="22"/>
        </w:rPr>
      </w:pPr>
      <w:r>
        <w:rPr>
          <w:rFonts w:hint="eastAsia" w:ascii="宋体" w:hAnsi="宋体" w:eastAsia="宋体" w:cs="宋体"/>
          <w:bCs/>
          <w:sz w:val="22"/>
          <w:szCs w:val="22"/>
        </w:rPr>
        <w:t>_____</w:t>
      </w:r>
      <w:r>
        <w:rPr>
          <w:rFonts w:hint="eastAsia" w:ascii="宋体" w:hAnsi="宋体" w:eastAsia="宋体" w:cs="宋体"/>
          <w:b/>
          <w:sz w:val="22"/>
          <w:szCs w:val="22"/>
        </w:rPr>
        <w:t>项目</w:t>
      </w:r>
    </w:p>
    <w:p w14:paraId="68D38976">
      <w:pPr>
        <w:widowControl/>
        <w:spacing w:line="480" w:lineRule="exact"/>
        <w:jc w:val="center"/>
        <w:textAlignment w:val="baseline"/>
        <w:rPr>
          <w:rFonts w:hint="eastAsia" w:ascii="宋体" w:hAnsi="宋体" w:eastAsia="宋体" w:cs="宋体"/>
          <w:b/>
          <w:sz w:val="22"/>
          <w:szCs w:val="22"/>
        </w:rPr>
      </w:pPr>
    </w:p>
    <w:p w14:paraId="2C615809">
      <w:pPr>
        <w:widowControl/>
        <w:spacing w:line="480" w:lineRule="exact"/>
        <w:jc w:val="center"/>
        <w:textAlignment w:val="baseline"/>
        <w:rPr>
          <w:rFonts w:hint="eastAsia" w:ascii="宋体" w:hAnsi="宋体" w:eastAsia="宋体" w:cs="宋体"/>
          <w:b/>
          <w:kern w:val="44"/>
          <w:sz w:val="22"/>
          <w:szCs w:val="22"/>
        </w:rPr>
      </w:pPr>
      <w:r>
        <w:rPr>
          <w:rFonts w:hint="eastAsia" w:ascii="宋体" w:hAnsi="宋体" w:eastAsia="宋体" w:cs="宋体"/>
          <w:b/>
          <w:sz w:val="22"/>
          <w:szCs w:val="22"/>
        </w:rPr>
        <w:t>采购合同</w:t>
      </w:r>
    </w:p>
    <w:p w14:paraId="319103C9">
      <w:pPr>
        <w:widowControl/>
        <w:spacing w:line="480" w:lineRule="exact"/>
        <w:jc w:val="center"/>
        <w:textAlignment w:val="baseline"/>
        <w:rPr>
          <w:rFonts w:hint="eastAsia" w:ascii="宋体" w:hAnsi="宋体" w:eastAsia="宋体" w:cs="宋体"/>
          <w:b/>
          <w:kern w:val="44"/>
          <w:sz w:val="22"/>
          <w:szCs w:val="22"/>
        </w:rPr>
      </w:pPr>
    </w:p>
    <w:p w14:paraId="3F96F23A">
      <w:pPr>
        <w:pStyle w:val="5"/>
        <w:spacing w:line="243" w:lineRule="auto"/>
        <w:rPr>
          <w:rFonts w:hint="eastAsia" w:ascii="宋体" w:hAnsi="宋体" w:eastAsia="宋体" w:cs="宋体"/>
          <w:sz w:val="22"/>
          <w:szCs w:val="22"/>
        </w:rPr>
      </w:pPr>
    </w:p>
    <w:p w14:paraId="362BFF43">
      <w:pPr>
        <w:pStyle w:val="5"/>
        <w:spacing w:line="243" w:lineRule="auto"/>
        <w:rPr>
          <w:rFonts w:hint="eastAsia" w:ascii="宋体" w:hAnsi="宋体" w:eastAsia="宋体" w:cs="宋体"/>
          <w:sz w:val="22"/>
          <w:szCs w:val="22"/>
        </w:rPr>
      </w:pPr>
    </w:p>
    <w:p w14:paraId="59094607">
      <w:pPr>
        <w:pStyle w:val="5"/>
        <w:spacing w:line="244" w:lineRule="auto"/>
        <w:rPr>
          <w:rFonts w:hint="eastAsia" w:ascii="宋体" w:hAnsi="宋体" w:eastAsia="宋体" w:cs="宋体"/>
          <w:sz w:val="22"/>
          <w:szCs w:val="22"/>
        </w:rPr>
      </w:pPr>
    </w:p>
    <w:p w14:paraId="42C0A002">
      <w:pPr>
        <w:pStyle w:val="5"/>
        <w:spacing w:line="600" w:lineRule="exact"/>
        <w:rPr>
          <w:rFonts w:hint="eastAsia" w:ascii="宋体" w:hAnsi="宋体" w:eastAsia="宋体" w:cs="宋体"/>
          <w:sz w:val="22"/>
          <w:szCs w:val="22"/>
        </w:rPr>
      </w:pPr>
    </w:p>
    <w:p w14:paraId="5872F209">
      <w:pPr>
        <w:widowControl/>
        <w:kinsoku w:val="0"/>
        <w:autoSpaceDE w:val="0"/>
        <w:autoSpaceDN w:val="0"/>
        <w:adjustRightInd w:val="0"/>
        <w:snapToGrid w:val="0"/>
        <w:spacing w:line="600" w:lineRule="exact"/>
        <w:ind w:left="1327"/>
        <w:textAlignment w:val="baseline"/>
        <w:rPr>
          <w:rFonts w:hint="eastAsia" w:ascii="宋体" w:hAnsi="宋体" w:eastAsia="宋体" w:cs="宋体"/>
          <w:sz w:val="22"/>
          <w:szCs w:val="22"/>
        </w:rPr>
      </w:pPr>
      <w:r>
        <w:rPr>
          <w:rFonts w:hint="eastAsia" w:ascii="宋体" w:hAnsi="宋体" w:eastAsia="宋体" w:cs="宋体"/>
          <w:spacing w:val="-9"/>
          <w:sz w:val="22"/>
          <w:szCs w:val="22"/>
        </w:rPr>
        <w:t>采购项目名称：</w:t>
      </w:r>
    </w:p>
    <w:p w14:paraId="66BE50D9">
      <w:pPr>
        <w:widowControl/>
        <w:kinsoku w:val="0"/>
        <w:autoSpaceDE w:val="0"/>
        <w:autoSpaceDN w:val="0"/>
        <w:adjustRightInd w:val="0"/>
        <w:snapToGrid w:val="0"/>
        <w:spacing w:line="600" w:lineRule="exact"/>
        <w:ind w:left="1327"/>
        <w:textAlignment w:val="baseline"/>
        <w:rPr>
          <w:rFonts w:hint="eastAsia" w:ascii="宋体" w:hAnsi="宋体" w:eastAsia="宋体" w:cs="宋体"/>
          <w:spacing w:val="-9"/>
          <w:sz w:val="22"/>
          <w:szCs w:val="22"/>
        </w:rPr>
      </w:pPr>
      <w:r>
        <w:rPr>
          <w:rFonts w:hint="eastAsia" w:ascii="宋体" w:hAnsi="宋体" w:eastAsia="宋体" w:cs="宋体"/>
          <w:spacing w:val="-9"/>
          <w:sz w:val="22"/>
          <w:szCs w:val="22"/>
        </w:rPr>
        <w:t>采购项目编号：</w:t>
      </w:r>
    </w:p>
    <w:p w14:paraId="52810DDB">
      <w:pPr>
        <w:pStyle w:val="5"/>
        <w:spacing w:line="254" w:lineRule="auto"/>
        <w:rPr>
          <w:rFonts w:hint="eastAsia" w:ascii="宋体" w:hAnsi="宋体" w:eastAsia="宋体" w:cs="宋体"/>
          <w:sz w:val="22"/>
          <w:szCs w:val="22"/>
        </w:rPr>
      </w:pPr>
    </w:p>
    <w:p w14:paraId="1E0ED0E8">
      <w:pPr>
        <w:pStyle w:val="5"/>
        <w:spacing w:line="254" w:lineRule="auto"/>
        <w:rPr>
          <w:rFonts w:hint="eastAsia" w:ascii="宋体" w:hAnsi="宋体" w:eastAsia="宋体" w:cs="宋体"/>
          <w:sz w:val="22"/>
          <w:szCs w:val="22"/>
        </w:rPr>
      </w:pPr>
    </w:p>
    <w:p w14:paraId="5AF3A81F">
      <w:pPr>
        <w:spacing w:before="268" w:line="219" w:lineRule="auto"/>
        <w:ind w:left="1324"/>
        <w:rPr>
          <w:rFonts w:hint="eastAsia" w:ascii="宋体" w:hAnsi="宋体" w:eastAsia="宋体" w:cs="宋体"/>
          <w:b/>
          <w:bCs/>
          <w:spacing w:val="-9"/>
          <w:sz w:val="22"/>
          <w:szCs w:val="22"/>
        </w:rPr>
      </w:pPr>
    </w:p>
    <w:p w14:paraId="275E0E88">
      <w:pPr>
        <w:spacing w:before="268" w:line="219" w:lineRule="auto"/>
        <w:ind w:left="1324"/>
        <w:rPr>
          <w:rFonts w:hint="eastAsia" w:ascii="宋体" w:hAnsi="宋体" w:eastAsia="宋体" w:cs="宋体"/>
          <w:spacing w:val="-9"/>
          <w:sz w:val="22"/>
          <w:szCs w:val="22"/>
        </w:rPr>
      </w:pPr>
      <w:r>
        <w:rPr>
          <w:rFonts w:hint="eastAsia" w:ascii="宋体" w:hAnsi="宋体" w:eastAsia="宋体" w:cs="宋体"/>
          <w:b/>
          <w:bCs/>
          <w:spacing w:val="-9"/>
          <w:sz w:val="22"/>
          <w:szCs w:val="22"/>
        </w:rPr>
        <w:t>甲方：</w:t>
      </w:r>
      <w:r>
        <w:rPr>
          <w:rFonts w:hint="eastAsia" w:ascii="宋体" w:hAnsi="宋体" w:eastAsia="宋体" w:cs="宋体"/>
          <w:spacing w:val="-9"/>
          <w:sz w:val="22"/>
          <w:szCs w:val="22"/>
        </w:rPr>
        <w:t xml:space="preserve"> </w:t>
      </w:r>
    </w:p>
    <w:p w14:paraId="01B877C2">
      <w:pPr>
        <w:spacing w:before="268" w:line="219" w:lineRule="auto"/>
        <w:ind w:left="1324"/>
        <w:rPr>
          <w:rFonts w:hint="eastAsia" w:ascii="宋体" w:hAnsi="宋体" w:eastAsia="宋体" w:cs="宋体"/>
          <w:b/>
          <w:bCs/>
          <w:sz w:val="22"/>
          <w:szCs w:val="22"/>
        </w:rPr>
      </w:pPr>
      <w:r>
        <w:rPr>
          <w:rFonts w:hint="eastAsia" w:ascii="宋体" w:hAnsi="宋体" w:eastAsia="宋体" w:cs="宋体"/>
          <w:b/>
          <w:bCs/>
          <w:spacing w:val="-8"/>
          <w:sz w:val="22"/>
          <w:szCs w:val="22"/>
        </w:rPr>
        <w:t>乙方：</w:t>
      </w:r>
    </w:p>
    <w:p w14:paraId="1D5B6DC3">
      <w:pPr>
        <w:spacing w:before="262" w:line="219" w:lineRule="auto"/>
        <w:ind w:left="1324"/>
        <w:rPr>
          <w:rFonts w:hint="eastAsia" w:ascii="宋体" w:hAnsi="宋体" w:eastAsia="宋体" w:cs="宋体"/>
          <w:b/>
          <w:bCs/>
          <w:sz w:val="22"/>
          <w:szCs w:val="22"/>
        </w:rPr>
      </w:pPr>
      <w:r>
        <w:rPr>
          <w:rFonts w:hint="eastAsia" w:ascii="宋体" w:hAnsi="宋体" w:eastAsia="宋体" w:cs="宋体"/>
          <w:b/>
          <w:bCs/>
          <w:spacing w:val="-9"/>
          <w:sz w:val="22"/>
          <w:szCs w:val="22"/>
        </w:rPr>
        <w:t>日期：</w:t>
      </w:r>
    </w:p>
    <w:p w14:paraId="68C3615D">
      <w:pPr>
        <w:spacing w:line="219" w:lineRule="auto"/>
        <w:rPr>
          <w:rFonts w:hint="eastAsia" w:ascii="宋体" w:hAnsi="宋体" w:eastAsia="宋体" w:cs="宋体"/>
          <w:sz w:val="22"/>
          <w:szCs w:val="22"/>
        </w:rPr>
        <w:sectPr>
          <w:footerReference r:id="rId3" w:type="default"/>
          <w:pgSz w:w="11905" w:h="16838"/>
          <w:pgMar w:top="1417" w:right="1247" w:bottom="1474" w:left="1247" w:header="850" w:footer="992" w:gutter="0"/>
          <w:pgNumType w:fmt="numberInDash"/>
          <w:cols w:space="0" w:num="1"/>
          <w:docGrid w:type="lines" w:linePitch="436" w:charSpace="0"/>
        </w:sectPr>
      </w:pPr>
    </w:p>
    <w:p w14:paraId="0708776D">
      <w:pPr>
        <w:spacing w:line="480" w:lineRule="exact"/>
        <w:jc w:val="center"/>
        <w:rPr>
          <w:rFonts w:hint="eastAsia" w:ascii="宋体" w:hAnsi="宋体" w:eastAsia="宋体" w:cs="宋体"/>
          <w:b/>
          <w:color w:val="000000" w:themeColor="text1"/>
          <w:sz w:val="22"/>
          <w:szCs w:val="22"/>
          <w14:textFill>
            <w14:solidFill>
              <w14:schemeClr w14:val="tx1"/>
            </w14:solidFill>
          </w14:textFill>
        </w:rPr>
      </w:pPr>
      <w:r>
        <w:rPr>
          <w:rFonts w:hint="eastAsia" w:ascii="宋体" w:hAnsi="宋体" w:eastAsia="宋体" w:cs="宋体"/>
          <w:b/>
          <w:color w:val="000000" w:themeColor="text1"/>
          <w:sz w:val="22"/>
          <w:szCs w:val="22"/>
          <w14:textFill>
            <w14:solidFill>
              <w14:schemeClr w14:val="tx1"/>
            </w14:solidFill>
          </w14:textFill>
        </w:rPr>
        <w:t>货物采购合同</w:t>
      </w:r>
    </w:p>
    <w:p w14:paraId="68B0CCB1">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b/>
          <w:bCs/>
          <w:sz w:val="22"/>
          <w:szCs w:val="22"/>
        </w:rPr>
        <w:t>甲方</w:t>
      </w:r>
      <w:r>
        <w:rPr>
          <w:rFonts w:hint="eastAsia" w:ascii="宋体" w:hAnsi="宋体" w:eastAsia="宋体" w:cs="宋体"/>
          <w:sz w:val="22"/>
          <w:szCs w:val="22"/>
        </w:rPr>
        <w:t xml:space="preserve">(全称)：  </w:t>
      </w:r>
    </w:p>
    <w:p w14:paraId="727D0A13">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b/>
          <w:bCs/>
          <w:sz w:val="22"/>
          <w:szCs w:val="22"/>
        </w:rPr>
        <w:t>乙方</w:t>
      </w:r>
      <w:r>
        <w:rPr>
          <w:rFonts w:hint="eastAsia" w:ascii="宋体" w:hAnsi="宋体" w:eastAsia="宋体" w:cs="宋体"/>
          <w:sz w:val="22"/>
          <w:szCs w:val="22"/>
        </w:rPr>
        <w:t>(全称)：</w:t>
      </w:r>
    </w:p>
    <w:p w14:paraId="6A81B929">
      <w:pPr>
        <w:pStyle w:val="5"/>
        <w:widowControl/>
        <w:kinsoku w:val="0"/>
        <w:autoSpaceDE w:val="0"/>
        <w:autoSpaceDN w:val="0"/>
        <w:adjustRightInd w:val="0"/>
        <w:snapToGrid w:val="0"/>
        <w:spacing w:after="0" w:line="480" w:lineRule="exact"/>
        <w:ind w:firstLine="440" w:firstLineChars="200"/>
        <w:textAlignment w:val="baseline"/>
        <w:rPr>
          <w:rFonts w:hint="eastAsia" w:ascii="宋体" w:hAnsi="宋体" w:eastAsia="宋体" w:cs="宋体"/>
          <w:sz w:val="22"/>
          <w:szCs w:val="22"/>
        </w:rPr>
      </w:pPr>
      <w:r>
        <w:rPr>
          <w:rFonts w:hint="eastAsia" w:ascii="宋体" w:hAnsi="宋体" w:eastAsia="宋体" w:cs="宋体"/>
          <w:sz w:val="22"/>
          <w:szCs w:val="22"/>
        </w:rPr>
        <w:t>根据《中华人民共和国政府采购法》、《中华人民共和国民法典》及其他有关法律、法规，遵循平等、自愿、公平和诚信的原则，双方就下述项目范围与相关服务事项协商一致，订立本合同。</w:t>
      </w:r>
    </w:p>
    <w:p w14:paraId="2D510E48">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一、项目概况</w:t>
      </w:r>
    </w:p>
    <w:p w14:paraId="27570B2E">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1、项目名称：</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 xml:space="preserve">。 </w:t>
      </w:r>
    </w:p>
    <w:p w14:paraId="7F9E1F98">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2、交付地点：</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w:t>
      </w:r>
    </w:p>
    <w:p w14:paraId="41CD17E7">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3、交付期限：</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w:t>
      </w:r>
    </w:p>
    <w:p w14:paraId="6F9CEB3D">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4、质 保 期：</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w:t>
      </w:r>
    </w:p>
    <w:p w14:paraId="02BA27AF">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二、组成本合同的文件</w:t>
      </w:r>
    </w:p>
    <w:p w14:paraId="216BCABD">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1、合同文本；</w:t>
      </w:r>
    </w:p>
    <w:p w14:paraId="2D4B9498">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 xml:space="preserve">2、中标通知书、投标文件、招标文件、澄清、补充文件(或委托书)； </w:t>
      </w:r>
    </w:p>
    <w:p w14:paraId="4CC25BE5">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3、相关服务建议书；</w:t>
      </w:r>
    </w:p>
    <w:p w14:paraId="1B6B2E91">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4、附录，即：附表内相关服务的范围和内容；</w:t>
      </w:r>
    </w:p>
    <w:p w14:paraId="3755D1E3">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本合同签订后，双方依法签订的补充协议也是本合同文件的组成部分。</w:t>
      </w:r>
    </w:p>
    <w:p w14:paraId="7453E565">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三、合同金额</w:t>
      </w:r>
    </w:p>
    <w:p w14:paraId="06AAF0F4">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1、合同金额(大写)</w:t>
      </w:r>
      <w:r>
        <w:rPr>
          <w:rFonts w:hint="eastAsia" w:ascii="宋体" w:hAnsi="宋体" w:eastAsia="宋体" w:cs="宋体"/>
          <w:sz w:val="22"/>
          <w:szCs w:val="22"/>
          <w:u w:val="single"/>
        </w:rPr>
        <w:t>：            (¥：        元)。</w:t>
      </w:r>
    </w:p>
    <w:p w14:paraId="059E8DC5">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2、合同价格为含税价，乙方提供产品所发生的一切税(包括增值税)费等都 已包含于合同价款中。</w:t>
      </w:r>
    </w:p>
    <w:p w14:paraId="5842C7F1">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四、付款条件及方式</w:t>
      </w:r>
    </w:p>
    <w:p w14:paraId="722EC42F">
      <w:pPr>
        <w:pStyle w:val="5"/>
        <w:widowControl/>
        <w:kinsoku w:val="0"/>
        <w:autoSpaceDE w:val="0"/>
        <w:autoSpaceDN w:val="0"/>
        <w:adjustRightInd w:val="0"/>
        <w:snapToGrid w:val="0"/>
        <w:spacing w:after="0" w:line="480" w:lineRule="exact"/>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1、合同签订后，达到付款条件起</w:t>
      </w:r>
      <w:r>
        <w:rPr>
          <w:rFonts w:hint="eastAsia" w:ascii="宋体" w:hAnsi="宋体" w:eastAsia="宋体" w:cs="宋体"/>
          <w:color w:val="auto"/>
          <w:sz w:val="22"/>
          <w:szCs w:val="22"/>
          <w:lang w:val="en-US" w:eastAsia="zh-CN"/>
        </w:rPr>
        <w:t>3</w:t>
      </w:r>
      <w:r>
        <w:rPr>
          <w:rFonts w:hint="eastAsia" w:ascii="宋体" w:hAnsi="宋体" w:eastAsia="宋体" w:cs="宋体"/>
          <w:color w:val="auto"/>
          <w:sz w:val="22"/>
          <w:szCs w:val="22"/>
        </w:rPr>
        <w:t>0日内，支付合同总金额的</w:t>
      </w:r>
      <w:r>
        <w:rPr>
          <w:rFonts w:hint="eastAsia" w:ascii="宋体" w:hAnsi="宋体" w:eastAsia="宋体" w:cs="宋体"/>
          <w:color w:val="auto"/>
          <w:sz w:val="22"/>
          <w:szCs w:val="22"/>
        </w:rPr>
        <w:t>5</w:t>
      </w:r>
      <w:r>
        <w:rPr>
          <w:rFonts w:hint="eastAsia" w:ascii="宋体" w:hAnsi="宋体" w:eastAsia="宋体" w:cs="宋体"/>
          <w:color w:val="auto"/>
          <w:sz w:val="22"/>
          <w:szCs w:val="22"/>
        </w:rPr>
        <w:t>0.00%。</w:t>
      </w:r>
    </w:p>
    <w:p w14:paraId="1D4FA16D">
      <w:pPr>
        <w:pStyle w:val="5"/>
        <w:widowControl/>
        <w:kinsoku w:val="0"/>
        <w:autoSpaceDE w:val="0"/>
        <w:autoSpaceDN w:val="0"/>
        <w:adjustRightInd w:val="0"/>
        <w:snapToGrid w:val="0"/>
        <w:spacing w:after="0" w:line="480" w:lineRule="exact"/>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2、项目验收合格无质量问题后，达到付款条件起</w:t>
      </w:r>
      <w:r>
        <w:rPr>
          <w:rFonts w:hint="eastAsia" w:ascii="宋体" w:hAnsi="宋体" w:eastAsia="宋体" w:cs="宋体"/>
          <w:color w:val="auto"/>
          <w:sz w:val="22"/>
          <w:szCs w:val="22"/>
          <w:lang w:val="en-US" w:eastAsia="zh-CN"/>
        </w:rPr>
        <w:t>3</w:t>
      </w:r>
      <w:r>
        <w:rPr>
          <w:rFonts w:hint="eastAsia" w:ascii="宋体" w:hAnsi="宋体" w:eastAsia="宋体" w:cs="宋体"/>
          <w:color w:val="auto"/>
          <w:sz w:val="22"/>
          <w:szCs w:val="22"/>
        </w:rPr>
        <w:t>0日内，支付合同总金额的</w:t>
      </w:r>
      <w:r>
        <w:rPr>
          <w:rFonts w:hint="eastAsia" w:ascii="宋体" w:hAnsi="宋体" w:eastAsia="宋体" w:cs="宋体"/>
          <w:color w:val="auto"/>
          <w:sz w:val="22"/>
          <w:szCs w:val="22"/>
        </w:rPr>
        <w:t>5</w:t>
      </w:r>
      <w:r>
        <w:rPr>
          <w:rFonts w:hint="eastAsia" w:ascii="宋体" w:hAnsi="宋体" w:eastAsia="宋体" w:cs="宋体"/>
          <w:color w:val="auto"/>
          <w:sz w:val="22"/>
          <w:szCs w:val="22"/>
        </w:rPr>
        <w:t>0.00%。</w:t>
      </w:r>
    </w:p>
    <w:p w14:paraId="4D609B92">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 xml:space="preserve">3、乙方根据招标文件要求向甲方缴纳履约保证金。 </w:t>
      </w:r>
    </w:p>
    <w:p w14:paraId="0F4EC9D9">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4、支付方式：银行转账</w:t>
      </w:r>
    </w:p>
    <w:p w14:paraId="5D005260">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五、交付验收条件</w:t>
      </w:r>
    </w:p>
    <w:p w14:paraId="1345F483">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1、项目交货完成后，乙方向甲方提交验收申请。</w:t>
      </w:r>
    </w:p>
    <w:p w14:paraId="50F4B101">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2、甲方收到验收申请后组织验收，验收时乙方应无条件予以配合并提供验收所需的全部资料，若乙方不配合或者未按合同要求提供货物或服务的，甲方将拒绝验收。</w:t>
      </w:r>
    </w:p>
    <w:p w14:paraId="25E4513A">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 xml:space="preserve">3.验收依据：招标文件、投标文件、合同文本、国内相应的标准、规范。 </w:t>
      </w:r>
    </w:p>
    <w:p w14:paraId="5CD09E4A">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4.其他未尽事宜以投标文件为准。</w:t>
      </w:r>
    </w:p>
    <w:p w14:paraId="3289BC26">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六、售后服务</w:t>
      </w:r>
    </w:p>
    <w:p w14:paraId="179B43A1">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1、验收合格后，质保</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p>
    <w:p w14:paraId="17A7464C">
      <w:pPr>
        <w:pStyle w:val="5"/>
        <w:widowControl/>
        <w:kinsoku w:val="0"/>
        <w:autoSpaceDE w:val="0"/>
        <w:autoSpaceDN w:val="0"/>
        <w:adjustRightInd w:val="0"/>
        <w:snapToGrid w:val="0"/>
        <w:spacing w:after="0" w:line="480" w:lineRule="exact"/>
        <w:textAlignment w:val="baseline"/>
        <w:rPr>
          <w:rFonts w:hint="eastAsia" w:ascii="宋体" w:hAnsi="宋体" w:eastAsia="宋体" w:cs="宋体"/>
          <w:color w:val="FF0000"/>
          <w:sz w:val="22"/>
          <w:szCs w:val="22"/>
        </w:rPr>
      </w:pPr>
      <w:r>
        <w:rPr>
          <w:rFonts w:hint="eastAsia" w:ascii="宋体" w:hAnsi="宋体" w:eastAsia="宋体" w:cs="宋体"/>
          <w:sz w:val="22"/>
          <w:szCs w:val="22"/>
        </w:rPr>
        <w:t>2、售后服务响应时间（质保期内）：即时响应（包括电话响应）；电话响应无法解决48小时内到达现场。修复时间 24 小时内解决；如在 24 小时内无法修复，则提供部件冗余服务或采取应急措施，提供相同产品或不低于故障产品规格档次的备用产品供采购人使用，以确保货物的正常使用。</w:t>
      </w:r>
      <w:r>
        <w:rPr>
          <w:rFonts w:hint="eastAsia" w:ascii="宋体" w:hAnsi="宋体" w:eastAsia="宋体" w:cs="宋体"/>
          <w:color w:val="auto"/>
          <w:sz w:val="22"/>
          <w:szCs w:val="22"/>
        </w:rPr>
        <w:t>售后</w:t>
      </w:r>
      <w:r>
        <w:rPr>
          <w:rFonts w:hint="eastAsia" w:ascii="宋体" w:hAnsi="宋体" w:eastAsia="宋体" w:cs="宋体"/>
          <w:color w:val="auto"/>
          <w:sz w:val="22"/>
          <w:szCs w:val="22"/>
        </w:rPr>
        <w:t>服务</w:t>
      </w:r>
      <w:r>
        <w:rPr>
          <w:rFonts w:hint="eastAsia" w:ascii="宋体" w:hAnsi="宋体" w:eastAsia="宋体" w:cs="宋体"/>
          <w:color w:val="auto"/>
          <w:sz w:val="22"/>
          <w:szCs w:val="22"/>
        </w:rPr>
        <w:t>具体</w:t>
      </w:r>
      <w:r>
        <w:rPr>
          <w:rFonts w:hint="eastAsia" w:ascii="宋体" w:hAnsi="宋体" w:eastAsia="宋体" w:cs="宋体"/>
          <w:color w:val="auto"/>
          <w:sz w:val="22"/>
          <w:szCs w:val="22"/>
        </w:rPr>
        <w:t>方案</w:t>
      </w:r>
      <w:r>
        <w:rPr>
          <w:rFonts w:hint="eastAsia" w:ascii="宋体" w:hAnsi="宋体" w:eastAsia="宋体" w:cs="宋体"/>
          <w:color w:val="auto"/>
          <w:sz w:val="22"/>
          <w:szCs w:val="22"/>
        </w:rPr>
        <w:t>作为该合同附件由甲乙双方共同商定签署</w:t>
      </w:r>
      <w:r>
        <w:rPr>
          <w:rFonts w:hint="eastAsia" w:ascii="宋体" w:hAnsi="宋体" w:eastAsia="宋体" w:cs="宋体"/>
          <w:color w:val="auto"/>
          <w:sz w:val="22"/>
          <w:szCs w:val="22"/>
        </w:rPr>
        <w:t>并</w:t>
      </w:r>
      <w:r>
        <w:rPr>
          <w:rFonts w:hint="eastAsia" w:ascii="宋体" w:hAnsi="宋体" w:eastAsia="宋体" w:cs="宋体"/>
          <w:color w:val="auto"/>
          <w:sz w:val="22"/>
          <w:szCs w:val="22"/>
        </w:rPr>
        <w:t>执行</w:t>
      </w:r>
      <w:r>
        <w:rPr>
          <w:rFonts w:hint="eastAsia" w:ascii="宋体" w:hAnsi="宋体" w:eastAsia="宋体" w:cs="宋体"/>
          <w:color w:val="auto"/>
          <w:sz w:val="22"/>
          <w:szCs w:val="22"/>
        </w:rPr>
        <w:t>。</w:t>
      </w:r>
    </w:p>
    <w:p w14:paraId="5EA6C7FA">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3、技术培训要求：</w:t>
      </w:r>
    </w:p>
    <w:p w14:paraId="7929B4E5">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color w:val="000000"/>
          <w:kern w:val="0"/>
          <w:sz w:val="22"/>
          <w:szCs w:val="22"/>
        </w:rPr>
        <w:t>①</w:t>
      </w:r>
      <w:r>
        <w:rPr>
          <w:rFonts w:hint="eastAsia" w:ascii="宋体" w:hAnsi="宋体" w:eastAsia="宋体" w:cs="宋体"/>
          <w:sz w:val="22"/>
          <w:szCs w:val="22"/>
        </w:rPr>
        <w:t>培训地点：；</w:t>
      </w:r>
    </w:p>
    <w:p w14:paraId="4E52B99E">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color w:val="000000"/>
          <w:kern w:val="0"/>
          <w:sz w:val="22"/>
          <w:szCs w:val="22"/>
        </w:rPr>
        <w:t>②</w:t>
      </w:r>
      <w:r>
        <w:rPr>
          <w:rFonts w:hint="eastAsia" w:ascii="宋体" w:hAnsi="宋体" w:eastAsia="宋体" w:cs="宋体"/>
          <w:sz w:val="22"/>
          <w:szCs w:val="22"/>
        </w:rPr>
        <w:t>培训对象：甲方指定的技术人员及管理人员；</w:t>
      </w:r>
    </w:p>
    <w:p w14:paraId="70EB1304">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color w:val="000000"/>
          <w:kern w:val="0"/>
          <w:sz w:val="22"/>
          <w:szCs w:val="22"/>
        </w:rPr>
        <w:t>③</w:t>
      </w:r>
      <w:r>
        <w:rPr>
          <w:rFonts w:hint="eastAsia" w:ascii="宋体" w:hAnsi="宋体" w:eastAsia="宋体" w:cs="宋体"/>
          <w:sz w:val="22"/>
          <w:szCs w:val="22"/>
        </w:rPr>
        <w:t>培训时间：根据项目进度决定；</w:t>
      </w:r>
    </w:p>
    <w:p w14:paraId="50189801">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color w:val="000000"/>
          <w:kern w:val="0"/>
          <w:sz w:val="22"/>
          <w:szCs w:val="22"/>
        </w:rPr>
        <w:t>④</w:t>
      </w:r>
      <w:r>
        <w:rPr>
          <w:rFonts w:hint="eastAsia" w:ascii="宋体" w:hAnsi="宋体" w:eastAsia="宋体" w:cs="宋体"/>
          <w:sz w:val="22"/>
          <w:szCs w:val="22"/>
        </w:rPr>
        <w:t>培训内容：操作原理、操作维护方法、排除故障等各个方面；</w:t>
      </w:r>
    </w:p>
    <w:p w14:paraId="014A2B92">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color w:val="000000"/>
          <w:kern w:val="0"/>
          <w:sz w:val="22"/>
          <w:szCs w:val="22"/>
        </w:rPr>
        <w:t>⑤</w:t>
      </w:r>
      <w:r>
        <w:rPr>
          <w:rFonts w:hint="eastAsia" w:ascii="宋体" w:hAnsi="宋体" w:eastAsia="宋体" w:cs="宋体"/>
          <w:sz w:val="22"/>
          <w:szCs w:val="22"/>
        </w:rPr>
        <w:t>培训目的：熟练操作设备及系统、能够排除一般故障。</w:t>
      </w:r>
    </w:p>
    <w:p w14:paraId="64576537">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4、其他未尽事宜以投标文件为准。</w:t>
      </w:r>
    </w:p>
    <w:p w14:paraId="66839473">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七、双方的权利和义务</w:t>
      </w:r>
    </w:p>
    <w:p w14:paraId="2DA27CDA">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1、甲方责任</w:t>
      </w:r>
    </w:p>
    <w:p w14:paraId="4B56C7D5">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14:paraId="72A57F2B">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2、乙方责任</w:t>
      </w:r>
    </w:p>
    <w:p w14:paraId="23C50CC3">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按时完成产品运行环境的检查；产品的交接；按时完成本合同所涉及产品的安装调试、验收工作；协助配合甲方完成应用系统的整合工作；为甲方提供《产品测试验收报告》；做好整个项目的售后服务技术支持工作。附件同时提供产品详细的中文技术规格书和外观照片。提供零配件供应周期、工时费等服务标准。</w:t>
      </w:r>
    </w:p>
    <w:p w14:paraId="6055E49B">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八、双方承诺</w:t>
      </w:r>
    </w:p>
    <w:p w14:paraId="49EE965A">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1. 乙方向甲方承诺，按照本合同约定提供相关服务。</w:t>
      </w:r>
    </w:p>
    <w:p w14:paraId="62070625">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2. 甲方向乙方承诺，按照本合同约定支付服务款项。</w:t>
      </w:r>
    </w:p>
    <w:p w14:paraId="3D99837B">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九、违约责任</w:t>
      </w:r>
    </w:p>
    <w:p w14:paraId="72E90591">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1、按《中华人民共和国民法典》中的相关条款执行。</w:t>
      </w:r>
    </w:p>
    <w:p w14:paraId="080EFC6D">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2、乙方未能按期履行合同或乙方未按合同要求提供标的物不能满足甲方要求，甲方有权单方面解除合同，乙方除应返还甲方已支付的款项外，还应承担本合同总金额20%的违约金，违约金不足以弥补损失的，乙方应予补足；</w:t>
      </w:r>
    </w:p>
    <w:p w14:paraId="25F00844">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3、交货期每逾期一天，乙方应向甲方支付合同总价款的5%违约金。逾期超过15个日历日的，甲方有权单方面解除本合同，乙方除退还甲方已支付全部费 用外还应按照合同总价的20%向甲方支付违约金。违约金不足以弥补损失的，乙方应予以补足。</w:t>
      </w:r>
    </w:p>
    <w:p w14:paraId="7CD047E7">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4、乙方因交付货物不符合合同规定而被甲方要求进行整改，整改完成时间 晚于合同规定的交货时间时，乙方应承担逾期交货违约责任。</w:t>
      </w:r>
    </w:p>
    <w:p w14:paraId="519BDFE3">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十 、验收</w:t>
      </w:r>
    </w:p>
    <w:p w14:paraId="217467CE">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1、产品到达甲方指定地点后，甲方根据合同约定，对产品进行外观验收、确认产品的产地、规格、型号和数量。器材所有产品外包装箱、单个产品包装盒上必须印制或粘贴下列基本信息：产品生产厂家、生产日期、有效期、生产厂家联系人、联系电话；代理厂商联系人、联系电话、售后联系人、联系方式。</w:t>
      </w:r>
    </w:p>
    <w:p w14:paraId="4C22AAF2">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2、产品安装、调试并正常运行后，由乙方进行自检合格后，准备验收文件，并书面通知甲方；</w:t>
      </w:r>
    </w:p>
    <w:p w14:paraId="7E767BB6">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3、甲方确认乙方的自检内容后(必要时请有关专家)进行系统验收，填写项目验收单，作为对设备的最终认可；</w:t>
      </w:r>
    </w:p>
    <w:p w14:paraId="0AE49162">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4、乙方向甲方提交设备实施过程中的所有资料，以便甲方日后管理和维护。</w:t>
      </w:r>
    </w:p>
    <w:p w14:paraId="4301B2BE">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5、验收依据：</w:t>
      </w:r>
    </w:p>
    <w:p w14:paraId="7A45B27B">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5-1 招标文件、投标文件、澄清表(函)；</w:t>
      </w:r>
    </w:p>
    <w:p w14:paraId="704B8CE3">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5-2本合同及附件《供货清单》；</w:t>
      </w:r>
    </w:p>
    <w:p w14:paraId="3752880D">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十一、合同争议的解决</w:t>
      </w:r>
    </w:p>
    <w:p w14:paraId="34C66747">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1合同执行中发生争议的，当事人双方应协商解决，协商达不成一致时，可向甲方所在地人民法院提请诉讼。</w:t>
      </w:r>
    </w:p>
    <w:p w14:paraId="61B06EC1">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十二、不可抗力</w:t>
      </w:r>
    </w:p>
    <w:p w14:paraId="10A44D4B">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任何一方由于不可抗力原因不能履行合同时，应在不可抗力事件结束后1 日历日内向对方通报，以减轻可能给对方造成的损失，在取得有关机构的不可抗力证明或双方谅解确认后，允许延期履行或修订合同，并根据情况可部分或全部 免于承担违约责任。</w:t>
      </w:r>
    </w:p>
    <w:p w14:paraId="07697DDC">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十三、相关税费</w:t>
      </w:r>
    </w:p>
    <w:p w14:paraId="414F5341">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在中国境内、外发生的与本合同执行有关的一切税费均由乙方负担。</w:t>
      </w:r>
    </w:p>
    <w:p w14:paraId="2AE2FE79">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b/>
          <w:bCs/>
          <w:sz w:val="22"/>
          <w:szCs w:val="22"/>
        </w:rPr>
        <w:t>十四、其他约定</w:t>
      </w:r>
      <w:r>
        <w:rPr>
          <w:rFonts w:hint="eastAsia" w:ascii="宋体" w:hAnsi="宋体" w:eastAsia="宋体" w:cs="宋体"/>
          <w:sz w:val="22"/>
          <w:szCs w:val="22"/>
        </w:rPr>
        <w:t>(在合同中具体明确)</w:t>
      </w:r>
    </w:p>
    <w:p w14:paraId="0841F025">
      <w:pPr>
        <w:pStyle w:val="5"/>
        <w:widowControl/>
        <w:kinsoku w:val="0"/>
        <w:autoSpaceDE w:val="0"/>
        <w:autoSpaceDN w:val="0"/>
        <w:adjustRightInd w:val="0"/>
        <w:snapToGrid w:val="0"/>
        <w:spacing w:after="0" w:line="480" w:lineRule="exact"/>
        <w:textAlignment w:val="baseline"/>
        <w:rPr>
          <w:rFonts w:hint="eastAsia" w:ascii="宋体" w:hAnsi="宋体" w:eastAsia="宋体" w:cs="宋体"/>
          <w:b/>
          <w:bCs/>
          <w:sz w:val="22"/>
          <w:szCs w:val="22"/>
        </w:rPr>
      </w:pPr>
      <w:r>
        <w:rPr>
          <w:rFonts w:hint="eastAsia" w:ascii="宋体" w:hAnsi="宋体" w:eastAsia="宋体" w:cs="宋体"/>
          <w:b/>
          <w:bCs/>
          <w:sz w:val="22"/>
          <w:szCs w:val="22"/>
        </w:rPr>
        <w:t>十五、合同订立</w:t>
      </w:r>
    </w:p>
    <w:p w14:paraId="0B0538A1">
      <w:pPr>
        <w:pStyle w:val="5"/>
        <w:widowControl/>
        <w:kinsoku w:val="0"/>
        <w:autoSpaceDE w:val="0"/>
        <w:autoSpaceDN w:val="0"/>
        <w:adjustRightInd w:val="0"/>
        <w:snapToGrid w:val="0"/>
        <w:spacing w:after="0" w:line="480" w:lineRule="exact"/>
        <w:textAlignment w:val="baseline"/>
        <w:rPr>
          <w:rFonts w:hint="eastAsia" w:ascii="宋体" w:hAnsi="宋体" w:eastAsia="宋体" w:cs="宋体"/>
          <w:sz w:val="22"/>
          <w:szCs w:val="22"/>
        </w:rPr>
      </w:pPr>
      <w:r>
        <w:rPr>
          <w:rFonts w:hint="eastAsia" w:ascii="宋体" w:hAnsi="宋体" w:eastAsia="宋体" w:cs="宋体"/>
          <w:sz w:val="22"/>
          <w:szCs w:val="22"/>
        </w:rPr>
        <w:t>本合同一式肆份，具有同等法律效力，</w:t>
      </w:r>
      <w:r>
        <w:rPr>
          <w:rFonts w:hint="eastAsia" w:ascii="宋体" w:hAnsi="宋体" w:eastAsia="宋体" w:cs="宋体"/>
          <w:sz w:val="22"/>
          <w:szCs w:val="22"/>
          <w:lang w:val="zh-CN"/>
        </w:rPr>
        <w:t>本合同应在双方签字盖章之日起生效</w:t>
      </w:r>
      <w:r>
        <w:rPr>
          <w:rFonts w:hint="eastAsia" w:ascii="宋体" w:hAnsi="宋体" w:eastAsia="宋体" w:cs="宋体"/>
          <w:sz w:val="22"/>
          <w:szCs w:val="22"/>
        </w:rPr>
        <w:t>。</w:t>
      </w:r>
    </w:p>
    <w:p w14:paraId="67DE8605">
      <w:pPr>
        <w:pStyle w:val="5"/>
        <w:widowControl/>
        <w:kinsoku w:val="0"/>
        <w:autoSpaceDE w:val="0"/>
        <w:autoSpaceDN w:val="0"/>
        <w:adjustRightInd w:val="0"/>
        <w:snapToGrid w:val="0"/>
        <w:spacing w:after="0" w:line="480" w:lineRule="exact"/>
        <w:textAlignment w:val="baseline"/>
        <w:rPr>
          <w:rFonts w:hint="eastAsia" w:ascii="宋体" w:hAnsi="宋体" w:eastAsia="宋体" w:cs="宋体"/>
          <w:b/>
          <w:color w:val="000000" w:themeColor="text1"/>
          <w:sz w:val="22"/>
          <w:szCs w:val="22"/>
          <w14:textFill>
            <w14:solidFill>
              <w14:schemeClr w14:val="tx1"/>
            </w14:solidFill>
          </w14:textFill>
        </w:rPr>
      </w:pPr>
      <w:r>
        <w:rPr>
          <w:rFonts w:hint="eastAsia" w:ascii="宋体" w:hAnsi="宋体" w:eastAsia="宋体" w:cs="宋体"/>
          <w:b/>
          <w:bCs/>
          <w:sz w:val="22"/>
          <w:szCs w:val="22"/>
        </w:rPr>
        <w:t>十六、</w:t>
      </w:r>
      <w:r>
        <w:rPr>
          <w:rFonts w:hint="eastAsia" w:ascii="宋体" w:hAnsi="宋体" w:eastAsia="宋体" w:cs="宋体"/>
          <w:b/>
          <w:color w:val="000000" w:themeColor="text1"/>
          <w:sz w:val="22"/>
          <w:szCs w:val="22"/>
          <w14:textFill>
            <w14:solidFill>
              <w14:schemeClr w14:val="tx1"/>
            </w14:solidFill>
          </w14:textFill>
        </w:rPr>
        <w:t>附件</w:t>
      </w:r>
    </w:p>
    <w:p w14:paraId="4732D160">
      <w:pPr>
        <w:pStyle w:val="14"/>
        <w:spacing w:line="480" w:lineRule="exact"/>
        <w:ind w:firstLine="0" w:firstLineChars="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1.招标文件</w:t>
      </w:r>
    </w:p>
    <w:p w14:paraId="6F98F91A">
      <w:pPr>
        <w:pStyle w:val="14"/>
        <w:spacing w:line="480" w:lineRule="exact"/>
        <w:ind w:firstLine="0" w:firstLineChars="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2.澄清（或答疑）文件</w:t>
      </w:r>
    </w:p>
    <w:p w14:paraId="759E9B46">
      <w:pPr>
        <w:pStyle w:val="14"/>
        <w:spacing w:line="480" w:lineRule="exact"/>
        <w:ind w:firstLine="0" w:firstLineChars="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3.投标文件</w:t>
      </w:r>
    </w:p>
    <w:p w14:paraId="5100F8F4">
      <w:pPr>
        <w:pStyle w:val="14"/>
        <w:spacing w:line="480" w:lineRule="exact"/>
        <w:ind w:firstLine="0" w:firstLineChars="0"/>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4.中标通知书</w:t>
      </w:r>
    </w:p>
    <w:p w14:paraId="6C41E17C">
      <w:pPr>
        <w:pStyle w:val="14"/>
        <w:spacing w:line="480" w:lineRule="exact"/>
        <w:ind w:firstLine="400"/>
        <w:rPr>
          <w:rFonts w:hint="eastAsia" w:ascii="宋体" w:hAnsi="宋体" w:eastAsia="宋体" w:cs="宋体"/>
          <w:color w:val="000000" w:themeColor="text1"/>
          <w:sz w:val="22"/>
          <w:szCs w:val="22"/>
          <w14:textFill>
            <w14:solidFill>
              <w14:schemeClr w14:val="tx1"/>
            </w14:solidFill>
          </w14:textFill>
        </w:rPr>
      </w:pPr>
    </w:p>
    <w:p w14:paraId="35A50755">
      <w:pPr>
        <w:pStyle w:val="14"/>
        <w:spacing w:line="480" w:lineRule="exact"/>
        <w:ind w:firstLine="400"/>
        <w:rPr>
          <w:rFonts w:hint="eastAsia" w:ascii="宋体" w:hAnsi="宋体" w:eastAsia="宋体" w:cs="宋体"/>
          <w:color w:val="000000" w:themeColor="text1"/>
          <w:sz w:val="22"/>
          <w:szCs w:val="22"/>
          <w14:textFill>
            <w14:solidFill>
              <w14:schemeClr w14:val="tx1"/>
            </w14:solidFill>
          </w14:textFill>
        </w:rPr>
      </w:pPr>
    </w:p>
    <w:p w14:paraId="05C054B7">
      <w:pPr>
        <w:spacing w:line="480" w:lineRule="exac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甲方：</w:t>
      </w:r>
      <w:r>
        <w:rPr>
          <w:rFonts w:hint="eastAsia" w:ascii="宋体" w:hAnsi="宋体" w:eastAsia="宋体" w:cs="宋体"/>
          <w:color w:val="000000" w:themeColor="text1"/>
          <w:sz w:val="22"/>
          <w:szCs w:val="22"/>
          <w:u w:val="single"/>
          <w14:textFill>
            <w14:solidFill>
              <w14:schemeClr w14:val="tx1"/>
            </w14:solidFill>
          </w14:textFill>
        </w:rPr>
        <w:t xml:space="preserve">        </w:t>
      </w:r>
      <w:r>
        <w:rPr>
          <w:rFonts w:hint="eastAsia" w:ascii="宋体" w:hAnsi="宋体" w:eastAsia="宋体" w:cs="宋体"/>
          <w:color w:val="000000" w:themeColor="text1"/>
          <w:sz w:val="22"/>
          <w:szCs w:val="22"/>
          <w14:textFill>
            <w14:solidFill>
              <w14:schemeClr w14:val="tx1"/>
            </w14:solidFill>
          </w14:textFill>
        </w:rPr>
        <w:t xml:space="preserve">（盖章）   </w:t>
      </w:r>
      <w:r>
        <w:rPr>
          <w:rFonts w:hint="eastAsia" w:ascii="宋体" w:hAnsi="宋体" w:eastAsia="宋体" w:cs="宋体"/>
          <w:color w:val="000000" w:themeColor="text1"/>
          <w:sz w:val="22"/>
          <w:szCs w:val="22"/>
          <w14:textFill>
            <w14:solidFill>
              <w14:schemeClr w14:val="tx1"/>
            </w14:solidFill>
          </w14:textFill>
        </w:rPr>
        <w:tab/>
      </w:r>
      <w:r>
        <w:rPr>
          <w:rFonts w:hint="eastAsia" w:ascii="宋体" w:hAnsi="宋体" w:eastAsia="宋体" w:cs="宋体"/>
          <w:color w:val="000000" w:themeColor="text1"/>
          <w:sz w:val="22"/>
          <w:szCs w:val="22"/>
          <w14:textFill>
            <w14:solidFill>
              <w14:schemeClr w14:val="tx1"/>
            </w14:solidFill>
          </w14:textFill>
        </w:rPr>
        <w:tab/>
      </w:r>
      <w:r>
        <w:rPr>
          <w:rFonts w:hint="eastAsia" w:ascii="宋体" w:hAnsi="宋体" w:eastAsia="宋体" w:cs="宋体"/>
          <w:color w:val="000000" w:themeColor="text1"/>
          <w:sz w:val="22"/>
          <w:szCs w:val="22"/>
          <w14:textFill>
            <w14:solidFill>
              <w14:schemeClr w14:val="tx1"/>
            </w14:solidFill>
          </w14:textFill>
        </w:rPr>
        <w:tab/>
      </w:r>
      <w:r>
        <w:rPr>
          <w:rFonts w:hint="eastAsia" w:ascii="宋体" w:hAnsi="宋体" w:eastAsia="宋体" w:cs="宋体"/>
          <w:color w:val="000000" w:themeColor="text1"/>
          <w:sz w:val="22"/>
          <w:szCs w:val="22"/>
          <w14:textFill>
            <w14:solidFill>
              <w14:schemeClr w14:val="tx1"/>
            </w14:solidFill>
          </w14:textFill>
        </w:rPr>
        <w:t xml:space="preserve"> 乙方：</w:t>
      </w:r>
      <w:r>
        <w:rPr>
          <w:rFonts w:hint="eastAsia" w:ascii="宋体" w:hAnsi="宋体" w:eastAsia="宋体" w:cs="宋体"/>
          <w:color w:val="000000" w:themeColor="text1"/>
          <w:sz w:val="22"/>
          <w:szCs w:val="22"/>
          <w:u w:val="single"/>
          <w14:textFill>
            <w14:solidFill>
              <w14:schemeClr w14:val="tx1"/>
            </w14:solidFill>
          </w14:textFill>
        </w:rPr>
        <w:t xml:space="preserve">        </w:t>
      </w:r>
      <w:r>
        <w:rPr>
          <w:rFonts w:hint="eastAsia" w:ascii="宋体" w:hAnsi="宋体" w:eastAsia="宋体" w:cs="宋体"/>
          <w:color w:val="000000" w:themeColor="text1"/>
          <w:sz w:val="22"/>
          <w:szCs w:val="22"/>
          <w14:textFill>
            <w14:solidFill>
              <w14:schemeClr w14:val="tx1"/>
            </w14:solidFill>
          </w14:textFill>
        </w:rPr>
        <w:t xml:space="preserve">（盖章） </w:t>
      </w:r>
    </w:p>
    <w:p w14:paraId="4CA47812">
      <w:pPr>
        <w:spacing w:line="480" w:lineRule="exact"/>
        <w:ind w:firstLine="440" w:firstLineChars="200"/>
        <w:rPr>
          <w:rFonts w:hint="eastAsia" w:ascii="宋体" w:hAnsi="宋体" w:eastAsia="宋体" w:cs="宋体"/>
          <w:color w:val="000000" w:themeColor="text1"/>
          <w:sz w:val="22"/>
          <w:szCs w:val="22"/>
          <w14:textFill>
            <w14:solidFill>
              <w14:schemeClr w14:val="tx1"/>
            </w14:solidFill>
          </w14:textFill>
        </w:rPr>
      </w:pPr>
    </w:p>
    <w:p w14:paraId="766A1297">
      <w:pPr>
        <w:spacing w:line="480" w:lineRule="exac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法定代表人（授权代表）：             法定代表人（授权代表）：</w:t>
      </w:r>
    </w:p>
    <w:p w14:paraId="4F5EA6C6">
      <w:pPr>
        <w:spacing w:line="480" w:lineRule="exac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地    址：                           地    址：</w:t>
      </w:r>
    </w:p>
    <w:p w14:paraId="0DC368F2">
      <w:pPr>
        <w:spacing w:line="480" w:lineRule="exac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开户银行：                           开户银行：</w:t>
      </w:r>
    </w:p>
    <w:p w14:paraId="490401C2">
      <w:pPr>
        <w:spacing w:line="480" w:lineRule="exac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账号：                               账号：</w:t>
      </w:r>
    </w:p>
    <w:p w14:paraId="0AD7F7AA">
      <w:pPr>
        <w:spacing w:line="480" w:lineRule="exact"/>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电    话：                           电    话：</w:t>
      </w:r>
    </w:p>
    <w:p w14:paraId="1C9F55D6">
      <w:pPr>
        <w:pStyle w:val="6"/>
        <w:spacing w:before="0" w:beforeAutospacing="0" w:after="0" w:afterAutospacing="0" w:line="480" w:lineRule="exact"/>
        <w:jc w:val="both"/>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 xml:space="preserve">签约日期：    年   月    日 </w:t>
      </w:r>
      <w:r>
        <w:rPr>
          <w:rFonts w:hint="eastAsia" w:ascii="宋体" w:hAnsi="宋体" w:eastAsia="宋体" w:cs="宋体"/>
          <w:color w:val="000000" w:themeColor="text1"/>
          <w:sz w:val="22"/>
          <w:szCs w:val="22"/>
          <w14:textFill>
            <w14:solidFill>
              <w14:schemeClr w14:val="tx1"/>
            </w14:solidFill>
          </w14:textFill>
        </w:rPr>
        <w:tab/>
      </w:r>
      <w:r>
        <w:rPr>
          <w:rFonts w:hint="eastAsia" w:ascii="宋体" w:hAnsi="宋体" w:eastAsia="宋体" w:cs="宋体"/>
          <w:color w:val="000000" w:themeColor="text1"/>
          <w:sz w:val="22"/>
          <w:szCs w:val="22"/>
          <w14:textFill>
            <w14:solidFill>
              <w14:schemeClr w14:val="tx1"/>
            </w14:solidFill>
          </w14:textFill>
        </w:rPr>
        <w:t xml:space="preserve">      签约日期：    年   月    日 </w:t>
      </w:r>
    </w:p>
    <w:p w14:paraId="0763AEBA">
      <w:pPr>
        <w:spacing w:line="480" w:lineRule="exact"/>
        <w:rPr>
          <w:rFonts w:hint="eastAsia" w:ascii="宋体" w:hAnsi="宋体" w:eastAsia="宋体" w:cs="宋体"/>
          <w:sz w:val="22"/>
          <w:szCs w:val="22"/>
        </w:rPr>
      </w:pPr>
      <w:r>
        <w:rPr>
          <w:rFonts w:hint="eastAsia" w:ascii="宋体" w:hAnsi="宋体" w:eastAsia="宋体" w:cs="宋体"/>
          <w:color w:val="000000" w:themeColor="text1"/>
          <w:sz w:val="22"/>
          <w:szCs w:val="22"/>
          <w14:textFill>
            <w14:solidFill>
              <w14:schemeClr w14:val="tx1"/>
            </w14:solidFill>
          </w14:textFill>
        </w:rPr>
        <w:t>签订地点：</w:t>
      </w:r>
      <w:r>
        <w:rPr>
          <w:rFonts w:hint="eastAsia" w:ascii="宋体" w:hAnsi="宋体" w:eastAsia="宋体" w:cs="宋体"/>
          <w:color w:val="000000" w:themeColor="text1"/>
          <w:sz w:val="22"/>
          <w:szCs w:val="22"/>
          <w:u w:val="single"/>
          <w14:textFill>
            <w14:solidFill>
              <w14:schemeClr w14:val="tx1"/>
            </w14:solidFill>
          </w14:textFill>
        </w:rPr>
        <w:t xml:space="preserve">                   </w:t>
      </w:r>
    </w:p>
    <w:p w14:paraId="3CB7FB3B">
      <w:pPr>
        <w:keepNext w:val="0"/>
        <w:keepLines w:val="0"/>
        <w:pageBreakBefore w:val="0"/>
        <w:kinsoku/>
        <w:wordWrap/>
        <w:overflowPunct/>
        <w:topLinePunct w:val="0"/>
        <w:autoSpaceDE/>
        <w:autoSpaceDN/>
        <w:bidi w:val="0"/>
        <w:adjustRightInd/>
        <w:snapToGrid/>
        <w:spacing w:before="58" w:beforeLines="20" w:beforeAutospacing="0" w:afterAutospacing="0" w:line="480" w:lineRule="exact"/>
        <w:ind w:firstLine="381"/>
        <w:textAlignment w:val="auto"/>
        <w:rPr>
          <w:rFonts w:hint="eastAsia" w:ascii="宋体" w:hAnsi="宋体" w:eastAsia="宋体" w:cs="宋体"/>
          <w:sz w:val="22"/>
          <w:szCs w:val="22"/>
        </w:rPr>
      </w:pPr>
    </w:p>
    <w:sectPr>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87714">
    <w:pPr>
      <w:spacing w:line="186" w:lineRule="auto"/>
      <w:ind w:left="4721"/>
      <w:rPr>
        <w:rFonts w:ascii="Calibri" w:hAnsi="Calibri" w:eastAsia="Calibri" w:cs="Calibri"/>
        <w:sz w:val="17"/>
        <w:szCs w:val="17"/>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9EDD1D">
                          <w:pPr>
                            <w:pStyle w:val="7"/>
                          </w:pPr>
                          <w:r>
                            <w:fldChar w:fldCharType="begin"/>
                          </w:r>
                          <w:r>
                            <w:instrText xml:space="preserve"> PAGE  \* MERGEFORMAT </w:instrText>
                          </w:r>
                          <w:r>
                            <w:fldChar w:fldCharType="separate"/>
                          </w:r>
                          <w:r>
                            <w:t>46</w:t>
                          </w:r>
                          <w:r>
                            <w:fldChar w:fldCharType="end"/>
                          </w:r>
                        </w:p>
                      </w:txbxContent>
                    </wps:txbx>
                    <wps:bodyPr wrap="none" lIns="0" tIns="0" rIns="0" bIns="0" anchor="t" anchorCtr="0">
                      <a:spAutoFit/>
                    </wps:bodyPr>
                  </wps:wsp>
                </a:graphicData>
              </a:graphic>
            </wp:anchor>
          </w:drawing>
        </mc:Choice>
        <mc:Fallback>
          <w:pict>
            <v:shape id="文本框 1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zql5uc8AAAAFAQAADwAAAAAAAAABACAAAAAiAAAAZHJz&#10;L2Rvd25yZXYueG1sUEsBAhQAFAAAAAgAh07iQIWLGqfUAQAAtQMAAA4AAAAAAAAAAQAgAAAAHgEA&#10;AGRycy9lMm9Eb2MueG1sUEsFBgAAAAAGAAYAWQEAAGQFAAAAAA==&#10;">
              <v:fill on="f" focussize="0,0"/>
              <v:stroke on="f"/>
              <v:imagedata o:title=""/>
              <o:lock v:ext="edit" aspectratio="f"/>
              <v:textbox inset="0mm,0mm,0mm,0mm" style="mso-fit-shape-to-text:t;">
                <w:txbxContent>
                  <w:p w14:paraId="179EDD1D">
                    <w:pPr>
                      <w:pStyle w:val="7"/>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E7EB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374AF0">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6374AF0">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3"/>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4F87290"/>
    <w:rsid w:val="09307AB0"/>
    <w:rsid w:val="0D527C6C"/>
    <w:rsid w:val="0DA52D2A"/>
    <w:rsid w:val="0E740691"/>
    <w:rsid w:val="1E5B7F7C"/>
    <w:rsid w:val="21DE7D1C"/>
    <w:rsid w:val="21EC3154"/>
    <w:rsid w:val="22CA56D0"/>
    <w:rsid w:val="24424096"/>
    <w:rsid w:val="2638189E"/>
    <w:rsid w:val="26B97F35"/>
    <w:rsid w:val="2AC17B6D"/>
    <w:rsid w:val="361301C9"/>
    <w:rsid w:val="368220F2"/>
    <w:rsid w:val="3934169D"/>
    <w:rsid w:val="3A005CBD"/>
    <w:rsid w:val="437C769B"/>
    <w:rsid w:val="4642364B"/>
    <w:rsid w:val="4D1E7DDB"/>
    <w:rsid w:val="54755867"/>
    <w:rsid w:val="59A86DC8"/>
    <w:rsid w:val="5E65569A"/>
    <w:rsid w:val="616D08A6"/>
    <w:rsid w:val="64D14B8A"/>
    <w:rsid w:val="6D997ADE"/>
    <w:rsid w:val="71D3284C"/>
    <w:rsid w:val="7EB77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link w:val="11"/>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4">
    <w:name w:val="heading 2"/>
    <w:basedOn w:val="1"/>
    <w:next w:val="1"/>
    <w:link w:val="12"/>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3">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0">
    <w:name w:val="Default Paragraph Font"/>
    <w:autoRedefine/>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semiHidden/>
    <w:qFormat/>
    <w:uiPriority w:val="0"/>
    <w:rPr>
      <w:rFonts w:ascii="Arial" w:hAnsi="Arial" w:eastAsia="Arial" w:cs="Arial"/>
      <w:sz w:val="21"/>
      <w:szCs w:val="21"/>
      <w:lang w:val="en-US" w:eastAsia="en-US" w:bidi="ar-SA"/>
    </w:rPr>
  </w:style>
  <w:style w:type="paragraph" w:styleId="6">
    <w:name w:val="Plain Text"/>
    <w:basedOn w:val="1"/>
    <w:next w:val="1"/>
    <w:autoRedefine/>
    <w:qFormat/>
    <w:uiPriority w:val="99"/>
    <w:rPr>
      <w:rFonts w:ascii="宋体" w:hAnsi="Courier New"/>
      <w:szCs w:val="21"/>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toc 1"/>
    <w:basedOn w:val="1"/>
    <w:next w:val="1"/>
    <w:qFormat/>
    <w:uiPriority w:val="39"/>
  </w:style>
  <w:style w:type="character" w:customStyle="1" w:styleId="11">
    <w:name w:val="标题 1 Char"/>
    <w:basedOn w:val="10"/>
    <w:link w:val="2"/>
    <w:autoRedefine/>
    <w:qFormat/>
    <w:uiPriority w:val="99"/>
    <w:rPr>
      <w:rFonts w:asciiTheme="minorAscii" w:hAnsiTheme="minorAscii" w:eastAsiaTheme="minorEastAsia" w:cstheme="minorBidi"/>
      <w:b/>
      <w:bCs/>
      <w:kern w:val="44"/>
      <w:sz w:val="44"/>
      <w:szCs w:val="44"/>
    </w:rPr>
  </w:style>
  <w:style w:type="character" w:customStyle="1" w:styleId="12">
    <w:name w:val="标题 2 Char"/>
    <w:link w:val="4"/>
    <w:autoRedefine/>
    <w:qFormat/>
    <w:uiPriority w:val="0"/>
    <w:rPr>
      <w:rFonts w:ascii="Arial" w:hAnsi="Arial" w:eastAsia="宋体" w:cs="Times New Roman"/>
      <w:b/>
      <w:bCs/>
      <w:sz w:val="24"/>
      <w:szCs w:val="32"/>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styleId="14">
    <w:name w:val="List Paragraph"/>
    <w:basedOn w:val="1"/>
    <w:autoRedefine/>
    <w:qFormat/>
    <w:uiPriority w:val="34"/>
    <w:pPr>
      <w:ind w:firstLine="420" w:firstLineChars="200"/>
    </w:pPr>
    <w:rPr>
      <w:rFonts w:ascii="Calibri" w:hAnsi="Calibri" w:eastAsia="宋体" w:cs="Times New Roman"/>
      <w:szCs w:val="22"/>
    </w:rPr>
  </w:style>
  <w:style w:type="paragraph" w:customStyle="1" w:styleId="15">
    <w:name w:val="HTML 预设格式1"/>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2167</Words>
  <Characters>2205</Characters>
  <Lines>0</Lines>
  <Paragraphs>0</Paragraphs>
  <TotalTime>0</TotalTime>
  <ScaleCrop>false</ScaleCrop>
  <LinksUpToDate>false</LinksUpToDate>
  <CharactersWithSpaces>2507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2025-07-17T03:11:07Z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B7BBBE10B4564EA998FA9D743B29118D_11</vt:lpwstr>
  </property>
  <property fmtid="{D5CDD505-2E9C-101B-9397-08002B2CF9AE}" pid="4" name="KSOTemplateDocerSaveRecord">
    <vt:lpwstr>eyJoZGlkIjoiYTFkNmJlMjIyMjI5MWZmNTg5M2M1M2M2MzQwODY1OWUiLCJ1c2VySWQiOiI2MTM2NTA1MTYifQ==</vt:lpwstr>
  </property>
</Properties>
</file>