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9DBB71">
      <w:pPr>
        <w:keepNext w:val="0"/>
        <w:keepLines w:val="0"/>
        <w:pageBreakBefore w:val="0"/>
        <w:widowControl w:val="0"/>
        <w:kinsoku/>
        <w:wordWrap/>
        <w:overflowPunct/>
        <w:topLinePunct w:val="0"/>
        <w:autoSpaceDE/>
        <w:autoSpaceDN/>
        <w:bidi w:val="0"/>
        <w:adjustRightInd/>
        <w:snapToGrid/>
        <w:spacing w:line="900" w:lineRule="exact"/>
        <w:ind w:left="0" w:leftChars="0" w:firstLine="0" w:firstLineChars="0"/>
        <w:jc w:val="center"/>
        <w:textAlignment w:val="auto"/>
        <w:rPr>
          <w:rFonts w:hint="eastAsia" w:ascii="宋体" w:hAnsi="宋体"/>
          <w:b/>
          <w:bCs/>
          <w:color w:val="000000"/>
          <w:sz w:val="40"/>
          <w:szCs w:val="40"/>
          <w:highlight w:val="none"/>
        </w:rPr>
      </w:pPr>
      <w:r>
        <w:rPr>
          <w:rFonts w:hint="eastAsia" w:ascii="宋体" w:hAnsi="宋体"/>
          <w:b/>
          <w:bCs/>
          <w:color w:val="000000"/>
          <w:sz w:val="40"/>
          <w:szCs w:val="40"/>
          <w:highlight w:val="none"/>
          <w:lang w:val="en-US" w:eastAsia="zh-CN"/>
        </w:rPr>
        <w:t xml:space="preserve"> </w:t>
      </w:r>
      <w:r>
        <w:rPr>
          <w:rFonts w:hint="eastAsia" w:ascii="宋体" w:hAnsi="宋体"/>
          <w:b/>
          <w:bCs/>
          <w:color w:val="000000"/>
          <w:sz w:val="40"/>
          <w:szCs w:val="40"/>
          <w:highlight w:val="none"/>
        </w:rPr>
        <w:t>陕西省建设工程施工合同</w:t>
      </w:r>
    </w:p>
    <w:p w14:paraId="4271342E">
      <w:pPr>
        <w:keepNext w:val="0"/>
        <w:keepLines w:val="0"/>
        <w:pageBreakBefore w:val="0"/>
        <w:widowControl w:val="0"/>
        <w:kinsoku/>
        <w:wordWrap/>
        <w:overflowPunct/>
        <w:topLinePunct w:val="0"/>
        <w:autoSpaceDE/>
        <w:autoSpaceDN/>
        <w:bidi w:val="0"/>
        <w:adjustRightInd/>
        <w:snapToGrid/>
        <w:spacing w:line="900" w:lineRule="exact"/>
        <w:ind w:left="0" w:leftChars="0" w:firstLine="0" w:firstLineChars="0"/>
        <w:jc w:val="center"/>
        <w:textAlignment w:val="auto"/>
        <w:rPr>
          <w:rFonts w:ascii="宋体" w:hAnsi="宋体"/>
          <w:b/>
          <w:bCs/>
          <w:color w:val="000000"/>
          <w:sz w:val="32"/>
          <w:szCs w:val="32"/>
          <w:highlight w:val="none"/>
        </w:rPr>
      </w:pPr>
      <w:r>
        <w:rPr>
          <w:rFonts w:hint="eastAsia" w:ascii="宋体" w:hAnsi="宋体"/>
          <w:b/>
          <w:bCs/>
          <w:color w:val="000000"/>
          <w:sz w:val="32"/>
          <w:szCs w:val="32"/>
          <w:highlight w:val="none"/>
        </w:rPr>
        <w:t>（示范文本</w:t>
      </w:r>
      <w:r>
        <w:rPr>
          <w:rFonts w:hint="eastAsia" w:ascii="宋体" w:hAnsi="宋体"/>
          <w:b/>
          <w:bCs/>
          <w:color w:val="000000"/>
          <w:sz w:val="32"/>
          <w:szCs w:val="32"/>
          <w:highlight w:val="none"/>
          <w:lang w:val="en-US" w:eastAsia="zh-CN"/>
        </w:rPr>
        <w:t>仅供参考</w:t>
      </w:r>
      <w:r>
        <w:rPr>
          <w:rFonts w:hint="eastAsia" w:ascii="宋体" w:hAnsi="宋体"/>
          <w:b/>
          <w:bCs/>
          <w:color w:val="000000"/>
          <w:sz w:val="32"/>
          <w:szCs w:val="32"/>
          <w:highlight w:val="none"/>
        </w:rPr>
        <w:t>）</w:t>
      </w:r>
    </w:p>
    <w:p w14:paraId="53835593">
      <w:pPr>
        <w:ind w:firstLine="2880" w:firstLineChars="1200"/>
        <w:rPr>
          <w:rFonts w:hint="eastAsia"/>
          <w:color w:val="000000"/>
          <w:highlight w:val="none"/>
        </w:rPr>
      </w:pPr>
    </w:p>
    <w:p w14:paraId="2E255B78">
      <w:pPr>
        <w:ind w:firstLine="2880" w:firstLineChars="1200"/>
        <w:rPr>
          <w:rFonts w:hint="eastAsia"/>
          <w:color w:val="000000"/>
          <w:highlight w:val="none"/>
        </w:rPr>
      </w:pPr>
    </w:p>
    <w:p w14:paraId="27CFFE90">
      <w:pPr>
        <w:ind w:firstLine="2880" w:firstLineChars="1200"/>
        <w:rPr>
          <w:rFonts w:hint="eastAsia"/>
          <w:color w:val="000000"/>
          <w:highlight w:val="none"/>
        </w:rPr>
      </w:pPr>
    </w:p>
    <w:p w14:paraId="4BE4CD06">
      <w:pPr>
        <w:ind w:firstLine="2880" w:firstLineChars="1200"/>
        <w:rPr>
          <w:rFonts w:hint="eastAsia"/>
          <w:color w:val="000000"/>
          <w:highlight w:val="none"/>
        </w:rPr>
      </w:pPr>
    </w:p>
    <w:p w14:paraId="2CE40E22">
      <w:pPr>
        <w:ind w:firstLine="2880" w:firstLineChars="1200"/>
        <w:rPr>
          <w:rFonts w:hint="eastAsia"/>
          <w:color w:val="000000"/>
          <w:highlight w:val="none"/>
        </w:rPr>
      </w:pPr>
    </w:p>
    <w:p w14:paraId="4A9F4E32">
      <w:pPr>
        <w:ind w:firstLine="2880" w:firstLineChars="1200"/>
        <w:rPr>
          <w:rFonts w:hint="eastAsia"/>
          <w:color w:val="000000"/>
          <w:highlight w:val="none"/>
        </w:rPr>
      </w:pPr>
    </w:p>
    <w:p w14:paraId="1488EAB3">
      <w:pPr>
        <w:ind w:firstLine="2880" w:firstLineChars="1200"/>
        <w:rPr>
          <w:rFonts w:hint="eastAsia"/>
          <w:color w:val="000000"/>
          <w:highlight w:val="none"/>
        </w:rPr>
      </w:pPr>
    </w:p>
    <w:p w14:paraId="3D1EC5B1">
      <w:pPr>
        <w:ind w:firstLine="2880" w:firstLineChars="1200"/>
        <w:rPr>
          <w:rFonts w:hint="eastAsia"/>
          <w:color w:val="000000"/>
          <w:highlight w:val="none"/>
        </w:rPr>
      </w:pPr>
    </w:p>
    <w:p w14:paraId="614BEEBA">
      <w:pPr>
        <w:ind w:firstLine="2880" w:firstLineChars="1200"/>
        <w:rPr>
          <w:rFonts w:hint="eastAsia"/>
          <w:color w:val="000000"/>
          <w:highlight w:val="none"/>
        </w:rPr>
      </w:pPr>
    </w:p>
    <w:p w14:paraId="79377F0D">
      <w:pPr>
        <w:ind w:firstLine="2880" w:firstLineChars="1200"/>
        <w:rPr>
          <w:rFonts w:hint="eastAsia"/>
          <w:color w:val="000000"/>
          <w:highlight w:val="none"/>
        </w:rPr>
      </w:pPr>
    </w:p>
    <w:p w14:paraId="68D4A6B8">
      <w:pPr>
        <w:ind w:firstLine="2880" w:firstLineChars="1200"/>
        <w:rPr>
          <w:rFonts w:hint="eastAsia"/>
          <w:color w:val="000000"/>
          <w:highlight w:val="none"/>
        </w:rPr>
      </w:pPr>
    </w:p>
    <w:p w14:paraId="4D76E668">
      <w:pPr>
        <w:ind w:firstLine="2880" w:firstLineChars="1200"/>
        <w:rPr>
          <w:rFonts w:hint="eastAsia"/>
          <w:color w:val="000000"/>
          <w:highlight w:val="none"/>
        </w:rPr>
      </w:pPr>
    </w:p>
    <w:p w14:paraId="3EDE2DBF">
      <w:pPr>
        <w:pStyle w:val="6"/>
        <w:rPr>
          <w:rFonts w:hint="eastAsia"/>
          <w:color w:val="000000"/>
          <w:highlight w:val="none"/>
        </w:rPr>
      </w:pPr>
    </w:p>
    <w:p w14:paraId="0ED19628">
      <w:pPr>
        <w:pStyle w:val="6"/>
        <w:rPr>
          <w:rFonts w:hint="eastAsia"/>
          <w:color w:val="000000"/>
          <w:highlight w:val="none"/>
        </w:rPr>
      </w:pPr>
    </w:p>
    <w:p w14:paraId="58FF28C9">
      <w:pPr>
        <w:pStyle w:val="6"/>
        <w:rPr>
          <w:rFonts w:hint="eastAsia"/>
          <w:color w:val="000000"/>
          <w:highlight w:val="none"/>
        </w:rPr>
      </w:pPr>
    </w:p>
    <w:p w14:paraId="69F75B29">
      <w:pPr>
        <w:pStyle w:val="6"/>
        <w:rPr>
          <w:rFonts w:hint="eastAsia"/>
          <w:color w:val="000000"/>
          <w:highlight w:val="none"/>
        </w:rPr>
      </w:pPr>
    </w:p>
    <w:p w14:paraId="5C0A1047">
      <w:pPr>
        <w:pStyle w:val="6"/>
        <w:rPr>
          <w:rFonts w:hint="eastAsia"/>
          <w:color w:val="000000"/>
          <w:highlight w:val="none"/>
        </w:rPr>
      </w:pPr>
    </w:p>
    <w:p w14:paraId="44609A83">
      <w:pPr>
        <w:pStyle w:val="6"/>
        <w:rPr>
          <w:rFonts w:hint="eastAsia"/>
          <w:color w:val="000000"/>
          <w:highlight w:val="none"/>
        </w:rPr>
      </w:pPr>
    </w:p>
    <w:p w14:paraId="53D326E3">
      <w:pPr>
        <w:pStyle w:val="6"/>
        <w:rPr>
          <w:rFonts w:hint="eastAsia"/>
          <w:color w:val="000000"/>
          <w:highlight w:val="none"/>
        </w:rPr>
      </w:pPr>
    </w:p>
    <w:p w14:paraId="17B8B8E8">
      <w:pPr>
        <w:pStyle w:val="6"/>
        <w:rPr>
          <w:rFonts w:hint="eastAsia"/>
          <w:color w:val="000000"/>
          <w:highlight w:val="none"/>
        </w:rPr>
      </w:pPr>
    </w:p>
    <w:p w14:paraId="1AA385A0">
      <w:pPr>
        <w:pStyle w:val="6"/>
        <w:rPr>
          <w:rFonts w:hint="eastAsia"/>
          <w:color w:val="000000"/>
          <w:highlight w:val="none"/>
        </w:rPr>
      </w:pPr>
    </w:p>
    <w:p w14:paraId="44C6486D">
      <w:pPr>
        <w:pStyle w:val="6"/>
        <w:rPr>
          <w:rFonts w:hint="eastAsia"/>
          <w:color w:val="000000"/>
          <w:highlight w:val="none"/>
        </w:rPr>
      </w:pPr>
    </w:p>
    <w:p w14:paraId="7A0B6DEA">
      <w:pPr>
        <w:pStyle w:val="6"/>
        <w:rPr>
          <w:rFonts w:hint="eastAsia"/>
          <w:color w:val="000000"/>
          <w:highlight w:val="none"/>
        </w:rPr>
      </w:pPr>
    </w:p>
    <w:p w14:paraId="5137BCD2">
      <w:pPr>
        <w:ind w:firstLine="2880" w:firstLineChars="1200"/>
        <w:rPr>
          <w:rFonts w:hint="eastAsia"/>
          <w:color w:val="000000"/>
          <w:highlight w:val="none"/>
        </w:rPr>
      </w:pPr>
    </w:p>
    <w:p w14:paraId="5702B767">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ascii="宋体" w:hAnsi="宋体"/>
          <w:b/>
          <w:color w:val="000000"/>
          <w:sz w:val="32"/>
          <w:szCs w:val="32"/>
          <w:highlight w:val="none"/>
        </w:rPr>
      </w:pPr>
      <w:r>
        <w:rPr>
          <w:rFonts w:hint="eastAsia" w:ascii="宋体" w:hAnsi="宋体"/>
          <w:b/>
          <w:bCs/>
          <w:color w:val="000000"/>
          <w:sz w:val="32"/>
          <w:szCs w:val="32"/>
          <w:highlight w:val="none"/>
        </w:rPr>
        <w:t>住房和城乡建设部</w:t>
      </w:r>
    </w:p>
    <w:p w14:paraId="280FF06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b/>
          <w:color w:val="000000"/>
          <w:sz w:val="32"/>
          <w:szCs w:val="32"/>
          <w:highlight w:val="none"/>
        </w:rPr>
      </w:pPr>
      <w:r>
        <w:rPr>
          <w:rFonts w:hint="eastAsia" w:ascii="宋体" w:hAnsi="宋体"/>
          <w:b/>
          <w:color w:val="000000"/>
          <w:sz w:val="32"/>
          <w:szCs w:val="32"/>
          <w:highlight w:val="none"/>
        </w:rPr>
        <w:t xml:space="preserve">                       制定</w:t>
      </w:r>
    </w:p>
    <w:p w14:paraId="7EDCC04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b/>
          <w:bCs/>
          <w:color w:val="000000"/>
          <w:sz w:val="32"/>
          <w:szCs w:val="32"/>
          <w:highlight w:val="none"/>
        </w:rPr>
      </w:pPr>
      <w:r>
        <w:rPr>
          <w:rFonts w:hint="eastAsia" w:ascii="宋体" w:hAnsi="宋体"/>
          <w:b/>
          <w:bCs/>
          <w:color w:val="000000"/>
          <w:sz w:val="32"/>
          <w:szCs w:val="32"/>
          <w:highlight w:val="none"/>
        </w:rPr>
        <w:t>国家工商行政管理总局</w:t>
      </w:r>
    </w:p>
    <w:p w14:paraId="4A2405E9">
      <w:pPr>
        <w:spacing w:line="440" w:lineRule="exact"/>
        <w:jc w:val="center"/>
        <w:outlineLvl w:val="1"/>
        <w:rPr>
          <w:rFonts w:hint="eastAsia" w:ascii="宋体" w:hAnsi="宋体" w:eastAsia="宋体" w:cs="宋体"/>
          <w:b/>
          <w:sz w:val="24"/>
          <w:szCs w:val="24"/>
          <w:lang w:eastAsia="zh-CN"/>
        </w:rPr>
      </w:pPr>
      <w:r>
        <w:rPr>
          <w:rFonts w:hint="eastAsia" w:ascii="宋体" w:hAnsi="宋体" w:eastAsia="宋体" w:cs="宋体"/>
          <w:b/>
          <w:color w:val="000000"/>
          <w:kern w:val="0"/>
          <w:sz w:val="24"/>
          <w:szCs w:val="24"/>
          <w:highlight w:val="none"/>
        </w:rPr>
        <w:br w:type="page"/>
      </w:r>
      <w:bookmarkStart w:id="4" w:name="_GoBack"/>
      <w:bookmarkEnd w:id="4"/>
      <w:r>
        <w:rPr>
          <w:rFonts w:hint="eastAsia" w:ascii="宋体" w:hAnsi="宋体" w:eastAsia="宋体" w:cs="宋体"/>
          <w:b/>
          <w:sz w:val="24"/>
          <w:szCs w:val="24"/>
          <w:lang w:eastAsia="zh-CN"/>
        </w:rPr>
        <w:t>第一部分 合同协议书</w:t>
      </w:r>
    </w:p>
    <w:p w14:paraId="77E11E32">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发包人（全称）：</w:t>
      </w:r>
      <w:r>
        <w:rPr>
          <w:rFonts w:hint="eastAsia" w:ascii="宋体" w:hAnsi="宋体" w:eastAsia="宋体" w:cs="宋体"/>
          <w:color w:val="auto"/>
          <w:sz w:val="24"/>
          <w:szCs w:val="24"/>
          <w:highlight w:val="none"/>
          <w:u w:val="single"/>
          <w:lang w:eastAsia="zh-CN"/>
        </w:rPr>
        <w:t xml:space="preserve"> 陕西省宝鸡监狱          </w:t>
      </w:r>
    </w:p>
    <w:p w14:paraId="28F4376F">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承包人（全称）：</w:t>
      </w:r>
    </w:p>
    <w:p w14:paraId="06BC02D4">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sz w:val="24"/>
          <w:szCs w:val="24"/>
          <w:highlight w:val="none"/>
          <w:lang w:eastAsia="zh-CN"/>
        </w:rPr>
        <w:t>依照《中华人民共和国民法典》、《中华人民共和国建筑法》及其他有关法律、法规和招标文件的要求，并结合《建设工程施工合同》和本工程的具体情况，双方遵循平等、自愿、公平和诚实信用的原则，就本工程施工事项协商一致，同意订立本合同，达成协议如下：</w:t>
      </w:r>
    </w:p>
    <w:p w14:paraId="6E45E771">
      <w:pPr>
        <w:autoSpaceDE w:val="0"/>
        <w:autoSpaceDN w:val="0"/>
        <w:adjustRightInd w:val="0"/>
        <w:spacing w:line="440" w:lineRule="exact"/>
        <w:ind w:firstLine="364" w:firstLineChars="152"/>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一、项目概况</w:t>
      </w:r>
    </w:p>
    <w:p w14:paraId="7715FA82">
      <w:pPr>
        <w:spacing w:line="44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1、项目名称：</w:t>
      </w:r>
      <w:r>
        <w:rPr>
          <w:rFonts w:hint="eastAsia" w:ascii="宋体" w:hAnsi="宋体" w:eastAsia="宋体" w:cs="宋体"/>
          <w:color w:val="auto"/>
          <w:sz w:val="24"/>
          <w:szCs w:val="24"/>
          <w:highlight w:val="none"/>
          <w:u w:val="single"/>
          <w:lang w:eastAsia="zh-CN"/>
        </w:rPr>
        <w:t>陕西省宝鸡监狱</w:t>
      </w:r>
    </w:p>
    <w:p w14:paraId="618B2048">
      <w:pPr>
        <w:spacing w:line="440" w:lineRule="exact"/>
        <w:ind w:left="2290" w:leftChars="254" w:hanging="1680" w:hangingChars="7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2、项目地址：</w:t>
      </w:r>
      <w:r>
        <w:rPr>
          <w:rFonts w:hint="eastAsia" w:ascii="宋体" w:hAnsi="宋体" w:eastAsia="宋体" w:cs="宋体"/>
          <w:color w:val="auto"/>
          <w:sz w:val="24"/>
          <w:szCs w:val="24"/>
          <w:highlight w:val="none"/>
          <w:u w:val="single"/>
          <w:lang w:eastAsia="zh-CN"/>
        </w:rPr>
        <w:t>陕西省宝鸡监狱（陕西省宝鸡市金台区宝平路52号）</w:t>
      </w:r>
    </w:p>
    <w:p w14:paraId="4D8FB057">
      <w:pPr>
        <w:autoSpaceDE w:val="0"/>
        <w:autoSpaceDN w:val="0"/>
        <w:adjustRightInd w:val="0"/>
        <w:spacing w:line="440" w:lineRule="exact"/>
        <w:ind w:left="2770" w:leftChars="254" w:hanging="2160" w:hangingChars="900"/>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sz w:val="24"/>
          <w:szCs w:val="24"/>
          <w:highlight w:val="none"/>
          <w:lang w:eastAsia="zh-CN"/>
        </w:rPr>
        <w:t>3、现场施工条件：</w:t>
      </w:r>
      <w:r>
        <w:rPr>
          <w:rFonts w:hint="eastAsia" w:ascii="宋体" w:hAnsi="宋体" w:eastAsia="宋体" w:cs="宋体"/>
          <w:color w:val="auto"/>
          <w:sz w:val="24"/>
          <w:szCs w:val="24"/>
          <w:highlight w:val="none"/>
          <w:u w:val="single"/>
          <w:lang w:eastAsia="zh-CN"/>
        </w:rPr>
        <w:t>施工用水、用电已接通、现场已具备施工件。</w:t>
      </w:r>
    </w:p>
    <w:p w14:paraId="2AFEBF97">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4、资金来源：</w:t>
      </w:r>
      <w:r>
        <w:rPr>
          <w:rFonts w:hint="eastAsia" w:ascii="宋体" w:hAnsi="宋体" w:eastAsia="宋体" w:cs="宋体"/>
          <w:color w:val="auto"/>
          <w:sz w:val="24"/>
          <w:szCs w:val="24"/>
          <w:highlight w:val="none"/>
          <w:u w:val="single"/>
          <w:lang w:eastAsia="zh-CN"/>
        </w:rPr>
        <w:t>财政专项资金</w:t>
      </w:r>
    </w:p>
    <w:p w14:paraId="3271F2B6">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二、工程承包范围</w:t>
      </w:r>
    </w:p>
    <w:p w14:paraId="379B09B6">
      <w:pPr>
        <w:autoSpaceDE w:val="0"/>
        <w:autoSpaceDN w:val="0"/>
        <w:adjustRightInd w:val="0"/>
        <w:spacing w:line="440" w:lineRule="exact"/>
        <w:ind w:left="1810" w:leftChars="254" w:hanging="1200" w:hangingChars="500"/>
        <w:rPr>
          <w:rFonts w:hint="eastAsia" w:ascii="宋体" w:hAnsi="宋体" w:eastAsia="宋体" w:cs="宋体"/>
          <w:color w:val="auto"/>
          <w:kern w:val="2"/>
          <w:sz w:val="24"/>
          <w:szCs w:val="24"/>
          <w:highlight w:val="none"/>
          <w:u w:val="single"/>
          <w:lang w:eastAsia="zh-CN"/>
        </w:rPr>
      </w:pPr>
      <w:r>
        <w:rPr>
          <w:rFonts w:hint="eastAsia" w:ascii="宋体" w:hAnsi="宋体" w:eastAsia="宋体" w:cs="宋体"/>
          <w:color w:val="auto"/>
          <w:sz w:val="24"/>
          <w:szCs w:val="24"/>
          <w:highlight w:val="none"/>
          <w:lang w:eastAsia="zh-CN"/>
        </w:rPr>
        <w:t>承包范围：</w:t>
      </w:r>
      <w:r>
        <w:rPr>
          <w:rFonts w:hint="eastAsia" w:ascii="宋体" w:hAnsi="宋体" w:eastAsia="宋体" w:cs="宋体"/>
          <w:color w:val="auto"/>
          <w:sz w:val="24"/>
          <w:szCs w:val="24"/>
          <w:highlight w:val="none"/>
          <w:u w:val="single"/>
          <w:lang w:eastAsia="zh-CN"/>
        </w:rPr>
        <w:t>本项目招标文件、工程量清单及设计图纸所包含的全部工程内容。</w:t>
      </w:r>
    </w:p>
    <w:p w14:paraId="1CD91AD8">
      <w:pPr>
        <w:spacing w:line="440" w:lineRule="exact"/>
        <w:ind w:firstLine="470" w:firstLineChars="19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三、合同工期</w:t>
      </w:r>
    </w:p>
    <w:p w14:paraId="7533F57C">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开工日期：</w:t>
      </w:r>
      <w:r>
        <w:rPr>
          <w:rFonts w:hint="eastAsia" w:ascii="宋体" w:hAnsi="宋体" w:eastAsia="宋体" w:cs="宋体"/>
          <w:color w:val="auto"/>
          <w:sz w:val="24"/>
          <w:szCs w:val="24"/>
          <w:highlight w:val="none"/>
          <w:u w:val="single"/>
          <w:lang w:eastAsia="zh-CN"/>
        </w:rPr>
        <w:t xml:space="preserve"> 202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lang w:eastAsia="zh-CN"/>
        </w:rPr>
        <w:t xml:space="preserve">年  月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日 </w:t>
      </w:r>
      <w:r>
        <w:rPr>
          <w:rFonts w:hint="eastAsia" w:ascii="宋体" w:hAnsi="宋体" w:eastAsia="宋体" w:cs="宋体"/>
          <w:color w:val="auto"/>
          <w:sz w:val="24"/>
          <w:szCs w:val="24"/>
          <w:highlight w:val="none"/>
          <w:lang w:eastAsia="zh-CN"/>
        </w:rPr>
        <w:t>具体以发包人签发的开工报告为准。</w:t>
      </w:r>
    </w:p>
    <w:p w14:paraId="1960DBF1">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竣工日期： 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 xml:space="preserve">年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5786574">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合同工期总日历天数</w:t>
      </w:r>
      <w:r>
        <w:rPr>
          <w:rFonts w:hint="eastAsia" w:ascii="宋体" w:hAnsi="宋体" w:eastAsia="宋体" w:cs="宋体"/>
          <w:color w:val="auto"/>
          <w:spacing w:val="28"/>
          <w:kern w:val="16"/>
          <w:sz w:val="24"/>
          <w:szCs w:val="24"/>
          <w:highlight w:val="none"/>
          <w:u w:val="single"/>
          <w:lang w:eastAsia="zh-CN"/>
        </w:rPr>
        <w:t xml:space="preserve">  </w:t>
      </w:r>
      <w:r>
        <w:rPr>
          <w:rFonts w:hint="eastAsia" w:ascii="宋体" w:hAnsi="宋体" w:eastAsia="宋体" w:cs="宋体"/>
          <w:color w:val="auto"/>
          <w:spacing w:val="28"/>
          <w:kern w:val="16"/>
          <w:sz w:val="24"/>
          <w:szCs w:val="24"/>
          <w:highlight w:val="none"/>
          <w:lang w:eastAsia="zh-CN"/>
        </w:rPr>
        <w:t>日历</w:t>
      </w:r>
      <w:r>
        <w:rPr>
          <w:rFonts w:hint="eastAsia" w:ascii="宋体" w:hAnsi="宋体" w:eastAsia="宋体" w:cs="宋体"/>
          <w:color w:val="auto"/>
          <w:sz w:val="24"/>
          <w:szCs w:val="24"/>
          <w:highlight w:val="none"/>
          <w:lang w:eastAsia="zh-CN"/>
        </w:rPr>
        <w:t>天，各施工节点工期应满足发包人总体施工进度要求和现场管理要求。</w:t>
      </w:r>
    </w:p>
    <w:p w14:paraId="0D567003">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四、质量标准</w:t>
      </w:r>
    </w:p>
    <w:p w14:paraId="3A31BA97">
      <w:pPr>
        <w:autoSpaceDE w:val="0"/>
        <w:autoSpaceDN w:val="0"/>
        <w:adjustRightInd w:val="0"/>
        <w:spacing w:line="44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lang w:eastAsia="zh-CN"/>
        </w:rPr>
        <w:t>达到现行国家</w:t>
      </w:r>
      <w:r>
        <w:rPr>
          <w:rFonts w:hint="eastAsia" w:ascii="宋体" w:hAnsi="宋体" w:eastAsia="宋体" w:cs="宋体"/>
          <w:color w:val="auto"/>
          <w:sz w:val="24"/>
          <w:szCs w:val="24"/>
          <w:highlight w:val="none"/>
          <w:u w:val="single"/>
          <w:lang w:val="en-US" w:eastAsia="zh-CN"/>
        </w:rPr>
        <w:t>规范、标准和技术要求，达到质量</w:t>
      </w:r>
      <w:r>
        <w:rPr>
          <w:rFonts w:hint="eastAsia" w:ascii="宋体" w:hAnsi="宋体" w:eastAsia="宋体" w:cs="宋体"/>
          <w:color w:val="auto"/>
          <w:sz w:val="24"/>
          <w:szCs w:val="24"/>
          <w:highlight w:val="none"/>
          <w:u w:val="single"/>
          <w:lang w:eastAsia="zh-CN"/>
        </w:rPr>
        <w:t>合格等级，并满足发包人对工程施工与质量验收等管理的要求。</w:t>
      </w:r>
    </w:p>
    <w:p w14:paraId="62645206">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五、合同价款</w:t>
      </w:r>
    </w:p>
    <w:p w14:paraId="549D98B1">
      <w:pPr>
        <w:pStyle w:val="9"/>
        <w:tabs>
          <w:tab w:val="left" w:pos="856"/>
          <w:tab w:val="left" w:pos="5038"/>
        </w:tabs>
        <w:spacing w:line="440" w:lineRule="exact"/>
        <w:ind w:firstLine="44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本合同金额为包工包料总金额（大写）</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4444437">
      <w:pPr>
        <w:pStyle w:val="9"/>
        <w:tabs>
          <w:tab w:val="left" w:pos="4277"/>
        </w:tabs>
        <w:spacing w:line="440" w:lineRule="exact"/>
        <w:ind w:firstLine="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（小写）¥：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p>
    <w:p w14:paraId="0351CC19">
      <w:pPr>
        <w:autoSpaceDE w:val="0"/>
        <w:autoSpaceDN w:val="0"/>
        <w:adjustRightInd w:val="0"/>
        <w:spacing w:line="440" w:lineRule="exact"/>
        <w:ind w:firstLine="840" w:firstLineChars="35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其中：</w:t>
      </w:r>
    </w:p>
    <w:p w14:paraId="18B3A105">
      <w:pPr>
        <w:pStyle w:val="10"/>
        <w:autoSpaceDE w:val="0"/>
        <w:autoSpaceDN w:val="0"/>
        <w:adjustRightInd w:val="0"/>
        <w:spacing w:after="0" w:line="440" w:lineRule="exact"/>
        <w:ind w:left="720" w:firstLine="0" w:firstLineChars="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 xml:space="preserve"> 安全文明施工费：人民币（大写）</w:t>
      </w:r>
    </w:p>
    <w:p w14:paraId="0DD5CB70">
      <w:pPr>
        <w:autoSpaceDE w:val="0"/>
        <w:autoSpaceDN w:val="0"/>
        <w:adjustRightInd w:val="0"/>
        <w:spacing w:line="440" w:lineRule="exact"/>
        <w:ind w:firstLine="3420" w:firstLineChars="142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lang w:val="en-US" w:eastAsia="zh-CN"/>
        </w:rPr>
        <w:t xml:space="preserve">           元</w:t>
      </w:r>
      <w:r>
        <w:rPr>
          <w:rFonts w:hint="eastAsia" w:ascii="宋体" w:hAnsi="宋体" w:eastAsia="宋体" w:cs="宋体"/>
          <w:color w:val="auto"/>
          <w:sz w:val="24"/>
          <w:szCs w:val="24"/>
          <w:highlight w:val="none"/>
          <w:lang w:eastAsia="zh-CN"/>
        </w:rPr>
        <w:t>。</w:t>
      </w:r>
    </w:p>
    <w:p w14:paraId="46D3B66C">
      <w:pPr>
        <w:pStyle w:val="10"/>
        <w:autoSpaceDE w:val="0"/>
        <w:autoSpaceDN w:val="0"/>
        <w:adjustRightInd w:val="0"/>
        <w:spacing w:after="0" w:line="440" w:lineRule="exact"/>
        <w:ind w:left="720" w:firstLine="0" w:firstLineChars="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val="en-US" w:eastAsia="zh-CN"/>
        </w:rPr>
        <w:t xml:space="preserve">  暂列金：              </w:t>
      </w:r>
      <w:r>
        <w:rPr>
          <w:rFonts w:hint="eastAsia" w:ascii="宋体" w:hAnsi="宋体" w:eastAsia="宋体" w:cs="宋体"/>
          <w:color w:val="auto"/>
          <w:sz w:val="24"/>
          <w:szCs w:val="24"/>
          <w:highlight w:val="none"/>
          <w:lang w:eastAsia="zh-CN"/>
        </w:rPr>
        <w:t>（大写）</w:t>
      </w:r>
    </w:p>
    <w:p w14:paraId="5F3F1103">
      <w:pPr>
        <w:autoSpaceDE w:val="0"/>
        <w:autoSpaceDN w:val="0"/>
        <w:adjustRightInd w:val="0"/>
        <w:spacing w:line="440" w:lineRule="exact"/>
        <w:ind w:firstLine="3420" w:firstLineChars="142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lang w:val="en-US" w:eastAsia="zh-CN"/>
        </w:rPr>
        <w:t xml:space="preserve">           元</w:t>
      </w:r>
      <w:r>
        <w:rPr>
          <w:rFonts w:hint="eastAsia" w:ascii="宋体" w:hAnsi="宋体" w:eastAsia="宋体" w:cs="宋体"/>
          <w:color w:val="auto"/>
          <w:sz w:val="24"/>
          <w:szCs w:val="24"/>
          <w:highlight w:val="none"/>
          <w:lang w:eastAsia="zh-CN"/>
        </w:rPr>
        <w:t>。</w:t>
      </w:r>
    </w:p>
    <w:p w14:paraId="23226C1A">
      <w:pPr>
        <w:pStyle w:val="3"/>
        <w:rPr>
          <w:rFonts w:hint="eastAsia" w:ascii="宋体" w:hAnsi="宋体" w:eastAsia="宋体" w:cs="宋体"/>
          <w:color w:val="auto"/>
          <w:sz w:val="24"/>
          <w:szCs w:val="24"/>
          <w:highlight w:val="none"/>
          <w:lang w:val="en-US" w:eastAsia="zh-CN"/>
        </w:rPr>
      </w:pPr>
    </w:p>
    <w:p w14:paraId="331487EE">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六、本合同内容主要由第一部分工程施工合同协议书、第二部分合同主要条款、第三部分建筑安装工程施工安全生产协议、第四部分廉政管理条款、第五部分民工工资按时发放承诺书、第六部分现场施工环境综合整治及扬尘污染治理、创卫承诺书、附件技术标准与要求组成。</w:t>
      </w:r>
    </w:p>
    <w:p w14:paraId="42FB7F7E">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七、组成合同文件及优先解释顺序</w:t>
      </w:r>
    </w:p>
    <w:p w14:paraId="57BB7EFF">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组成部分和解释顺序如下：</w:t>
      </w:r>
    </w:p>
    <w:p w14:paraId="7D801D4C">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(1)本合同协议书；</w:t>
      </w:r>
    </w:p>
    <w:p w14:paraId="2CEF81AB">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(2)施工合同，以及发包人确认的样品，合同履行中，有关工程的洽商、变更等明确权利义务的会议纪要、补充协议为施工合同的组成部分，与施工合同具有同等效力，如约定不一致的，以签署时间在后者为准；</w:t>
      </w:r>
    </w:p>
    <w:p w14:paraId="028591E4">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 招标文件、设计图纸及澄清文件、承诺等说明；</w:t>
      </w:r>
    </w:p>
    <w:p w14:paraId="18CA1333">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 投标文件及其补充说明；</w:t>
      </w:r>
    </w:p>
    <w:p w14:paraId="7D38BE4E">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(5)本工程施工投标报价表；</w:t>
      </w:r>
    </w:p>
    <w:p w14:paraId="3132070F">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(6) 有关规范、标准和其他有关技术资料、技术说明。</w:t>
      </w:r>
    </w:p>
    <w:p w14:paraId="43D6876B">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上述文件应互为补充和解释，如有不清或互相矛盾之处，以上面所列顺序在前的为准。双方为履行本合同的有关洽商、变更等书面协议、文件，视为本合同的组成部分。</w:t>
      </w:r>
    </w:p>
    <w:p w14:paraId="0A0C9165">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八、承包人向发包人承诺按照合同约定进行施工、竣工并在质量保修期内承担工程质量保修责任。</w:t>
      </w:r>
    </w:p>
    <w:p w14:paraId="5EDFAF9A">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九、发包人向承包人承诺按照合同约定的期限和方式支付合同价款及其他应当支付的款项。</w:t>
      </w:r>
    </w:p>
    <w:p w14:paraId="6DB637EA">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十、双方约定合同份数：合同伍份，发包人贰份，承包人贰份，建设单位备案壹份。</w:t>
      </w:r>
    </w:p>
    <w:p w14:paraId="6240651C">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十一、合同生效</w:t>
      </w:r>
    </w:p>
    <w:p w14:paraId="20FB2A10">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合同订立时间：         年    月     日</w:t>
      </w:r>
    </w:p>
    <w:p w14:paraId="4DBE6529">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合同订立地点：陕西省宝鸡市宝平路52号</w:t>
      </w:r>
    </w:p>
    <w:p w14:paraId="7BFE63C9">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本合同约定</w:t>
      </w:r>
      <w:r>
        <w:rPr>
          <w:rFonts w:hint="eastAsia" w:ascii="宋体" w:hAnsi="宋体" w:eastAsia="宋体" w:cs="宋体"/>
          <w:color w:val="auto"/>
          <w:sz w:val="24"/>
          <w:szCs w:val="24"/>
          <w:highlight w:val="none"/>
          <w:u w:val="single"/>
          <w:lang w:eastAsia="zh-CN"/>
        </w:rPr>
        <w:t>自双方签字盖章之日起</w:t>
      </w:r>
      <w:r>
        <w:rPr>
          <w:rFonts w:hint="eastAsia" w:ascii="宋体" w:hAnsi="宋体" w:eastAsia="宋体" w:cs="宋体"/>
          <w:color w:val="auto"/>
          <w:sz w:val="24"/>
          <w:szCs w:val="24"/>
          <w:highlight w:val="none"/>
          <w:lang w:eastAsia="zh-CN"/>
        </w:rPr>
        <w:t>生效。</w:t>
      </w:r>
    </w:p>
    <w:p w14:paraId="3ECB3A68">
      <w:pPr>
        <w:spacing w:line="440" w:lineRule="exact"/>
        <w:ind w:firstLine="482" w:firstLineChars="200"/>
        <w:rPr>
          <w:rFonts w:hint="eastAsia" w:ascii="宋体" w:hAnsi="宋体" w:eastAsia="宋体" w:cs="宋体"/>
          <w:b/>
          <w:color w:val="auto"/>
          <w:sz w:val="24"/>
          <w:szCs w:val="24"/>
          <w:highlight w:val="none"/>
          <w:lang w:eastAsia="zh-CN"/>
        </w:rPr>
      </w:pPr>
    </w:p>
    <w:tbl>
      <w:tblPr>
        <w:tblStyle w:val="7"/>
        <w:tblW w:w="9639" w:type="dxa"/>
        <w:tblInd w:w="-176" w:type="dxa"/>
        <w:tblLayout w:type="fixed"/>
        <w:tblCellMar>
          <w:top w:w="0" w:type="dxa"/>
          <w:left w:w="108" w:type="dxa"/>
          <w:bottom w:w="0" w:type="dxa"/>
          <w:right w:w="108" w:type="dxa"/>
        </w:tblCellMar>
      </w:tblPr>
      <w:tblGrid>
        <w:gridCol w:w="2127"/>
        <w:gridCol w:w="2268"/>
        <w:gridCol w:w="2126"/>
        <w:gridCol w:w="3118"/>
      </w:tblGrid>
      <w:tr w14:paraId="5AE729AE">
        <w:tblPrEx>
          <w:tblCellMar>
            <w:top w:w="0" w:type="dxa"/>
            <w:left w:w="108" w:type="dxa"/>
            <w:bottom w:w="0" w:type="dxa"/>
            <w:right w:w="108" w:type="dxa"/>
          </w:tblCellMar>
        </w:tblPrEx>
        <w:trPr>
          <w:trHeight w:val="1085" w:hRule="atLeast"/>
        </w:trPr>
        <w:tc>
          <w:tcPr>
            <w:tcW w:w="2127" w:type="dxa"/>
          </w:tcPr>
          <w:p w14:paraId="0D5CF12C">
            <w:pPr>
              <w:spacing w:line="440" w:lineRule="exact"/>
              <w:rPr>
                <w:rFonts w:hint="eastAsia" w:ascii="宋体" w:hAnsi="宋体" w:eastAsia="宋体" w:cs="宋体"/>
                <w:color w:val="auto"/>
                <w:sz w:val="24"/>
                <w:szCs w:val="24"/>
                <w:highlight w:val="none"/>
                <w:lang w:eastAsia="zh-CN"/>
              </w:rPr>
            </w:pPr>
          </w:p>
          <w:p w14:paraId="381AD506">
            <w:pPr>
              <w:spacing w:line="440" w:lineRule="exact"/>
              <w:rPr>
                <w:rFonts w:hint="eastAsia" w:ascii="宋体" w:hAnsi="宋体" w:eastAsia="宋体" w:cs="宋体"/>
                <w:color w:val="auto"/>
                <w:sz w:val="24"/>
                <w:szCs w:val="24"/>
                <w:highlight w:val="none"/>
                <w:lang w:eastAsia="zh-CN"/>
              </w:rPr>
            </w:pPr>
          </w:p>
          <w:p w14:paraId="0FF06D80">
            <w:pPr>
              <w:spacing w:line="440" w:lineRule="exact"/>
              <w:rPr>
                <w:rFonts w:hint="eastAsia" w:ascii="宋体" w:hAnsi="宋体" w:eastAsia="宋体" w:cs="宋体"/>
                <w:color w:val="auto"/>
                <w:sz w:val="24"/>
                <w:szCs w:val="24"/>
                <w:highlight w:val="none"/>
                <w:lang w:eastAsia="zh-CN"/>
              </w:rPr>
            </w:pPr>
          </w:p>
          <w:p w14:paraId="4C902D85">
            <w:pPr>
              <w:spacing w:line="440" w:lineRule="exact"/>
              <w:rPr>
                <w:rFonts w:hint="eastAsia" w:ascii="宋体" w:hAnsi="宋体" w:eastAsia="宋体" w:cs="宋体"/>
                <w:color w:val="auto"/>
                <w:sz w:val="24"/>
                <w:szCs w:val="24"/>
                <w:highlight w:val="none"/>
                <w:lang w:eastAsia="zh-CN"/>
              </w:rPr>
            </w:pPr>
          </w:p>
          <w:p w14:paraId="044C91A7">
            <w:pPr>
              <w:spacing w:line="440" w:lineRule="exact"/>
              <w:rPr>
                <w:rFonts w:hint="eastAsia" w:ascii="宋体" w:hAnsi="宋体" w:eastAsia="宋体" w:cs="宋体"/>
                <w:color w:val="auto"/>
                <w:sz w:val="24"/>
                <w:szCs w:val="24"/>
                <w:highlight w:val="none"/>
                <w:lang w:eastAsia="zh-CN"/>
              </w:rPr>
            </w:pPr>
          </w:p>
          <w:p w14:paraId="4DDE9F21">
            <w:pPr>
              <w:spacing w:line="440" w:lineRule="exact"/>
              <w:rPr>
                <w:rFonts w:hint="eastAsia" w:ascii="宋体" w:hAnsi="宋体" w:eastAsia="宋体" w:cs="宋体"/>
                <w:color w:val="auto"/>
                <w:sz w:val="24"/>
                <w:szCs w:val="24"/>
                <w:highlight w:val="none"/>
                <w:lang w:eastAsia="zh-CN"/>
              </w:rPr>
            </w:pPr>
          </w:p>
          <w:p w14:paraId="20C0A1C6">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发包人（签章）</w:t>
            </w:r>
          </w:p>
        </w:tc>
        <w:tc>
          <w:tcPr>
            <w:tcW w:w="2268" w:type="dxa"/>
          </w:tcPr>
          <w:p w14:paraId="042130A8">
            <w:pPr>
              <w:spacing w:line="440" w:lineRule="exact"/>
              <w:rPr>
                <w:rFonts w:hint="eastAsia" w:ascii="宋体" w:hAnsi="宋体" w:eastAsia="宋体" w:cs="宋体"/>
                <w:color w:val="auto"/>
                <w:sz w:val="24"/>
                <w:szCs w:val="24"/>
                <w:highlight w:val="none"/>
                <w:lang w:eastAsia="zh-CN"/>
              </w:rPr>
            </w:pPr>
          </w:p>
          <w:p w14:paraId="66848D1A">
            <w:pPr>
              <w:spacing w:line="440" w:lineRule="exact"/>
              <w:rPr>
                <w:rFonts w:hint="eastAsia" w:ascii="宋体" w:hAnsi="宋体" w:eastAsia="宋体" w:cs="宋体"/>
                <w:color w:val="auto"/>
                <w:sz w:val="24"/>
                <w:szCs w:val="24"/>
                <w:highlight w:val="none"/>
                <w:lang w:eastAsia="zh-CN"/>
              </w:rPr>
            </w:pPr>
          </w:p>
          <w:p w14:paraId="33BC9584">
            <w:pPr>
              <w:spacing w:line="440" w:lineRule="exact"/>
              <w:rPr>
                <w:rFonts w:hint="eastAsia" w:ascii="宋体" w:hAnsi="宋体" w:eastAsia="宋体" w:cs="宋体"/>
                <w:color w:val="auto"/>
                <w:sz w:val="24"/>
                <w:szCs w:val="24"/>
                <w:highlight w:val="none"/>
                <w:lang w:eastAsia="zh-CN"/>
              </w:rPr>
            </w:pPr>
          </w:p>
          <w:p w14:paraId="6C99DAC2">
            <w:pPr>
              <w:spacing w:line="440" w:lineRule="exact"/>
              <w:rPr>
                <w:rFonts w:hint="eastAsia" w:ascii="宋体" w:hAnsi="宋体" w:eastAsia="宋体" w:cs="宋体"/>
                <w:color w:val="auto"/>
                <w:sz w:val="24"/>
                <w:szCs w:val="24"/>
                <w:highlight w:val="none"/>
                <w:lang w:eastAsia="zh-CN"/>
              </w:rPr>
            </w:pPr>
          </w:p>
          <w:p w14:paraId="03C966E7">
            <w:pPr>
              <w:spacing w:line="440" w:lineRule="exact"/>
              <w:ind w:firstLine="120" w:firstLineChars="50"/>
              <w:rPr>
                <w:rFonts w:hint="eastAsia" w:ascii="宋体" w:hAnsi="宋体" w:eastAsia="宋体" w:cs="宋体"/>
                <w:color w:val="auto"/>
                <w:sz w:val="24"/>
                <w:szCs w:val="24"/>
                <w:highlight w:val="none"/>
                <w:lang w:eastAsia="zh-CN"/>
              </w:rPr>
            </w:pPr>
          </w:p>
          <w:p w14:paraId="559325C5">
            <w:pPr>
              <w:spacing w:line="440" w:lineRule="exact"/>
              <w:rPr>
                <w:rFonts w:hint="eastAsia" w:ascii="宋体" w:hAnsi="宋体" w:eastAsia="宋体" w:cs="宋体"/>
                <w:color w:val="auto"/>
                <w:sz w:val="24"/>
                <w:szCs w:val="24"/>
                <w:highlight w:val="none"/>
                <w:lang w:eastAsia="zh-CN"/>
              </w:rPr>
            </w:pPr>
          </w:p>
          <w:p w14:paraId="449C13CE">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陕西省宝鸡监狱</w:t>
            </w:r>
          </w:p>
        </w:tc>
        <w:tc>
          <w:tcPr>
            <w:tcW w:w="2126" w:type="dxa"/>
          </w:tcPr>
          <w:p w14:paraId="3FDA7828">
            <w:pPr>
              <w:spacing w:line="440" w:lineRule="exact"/>
              <w:rPr>
                <w:rFonts w:hint="eastAsia" w:ascii="宋体" w:hAnsi="宋体" w:eastAsia="宋体" w:cs="宋体"/>
                <w:color w:val="auto"/>
                <w:sz w:val="24"/>
                <w:szCs w:val="24"/>
                <w:highlight w:val="none"/>
                <w:lang w:eastAsia="zh-CN"/>
              </w:rPr>
            </w:pPr>
          </w:p>
          <w:p w14:paraId="0CDF1E03">
            <w:pPr>
              <w:spacing w:line="440" w:lineRule="exact"/>
              <w:rPr>
                <w:rFonts w:hint="eastAsia" w:ascii="宋体" w:hAnsi="宋体" w:eastAsia="宋体" w:cs="宋体"/>
                <w:color w:val="auto"/>
                <w:sz w:val="24"/>
                <w:szCs w:val="24"/>
                <w:highlight w:val="none"/>
                <w:lang w:eastAsia="zh-CN"/>
              </w:rPr>
            </w:pPr>
          </w:p>
          <w:p w14:paraId="64DADA7F">
            <w:pPr>
              <w:spacing w:line="440" w:lineRule="exact"/>
              <w:rPr>
                <w:rFonts w:hint="eastAsia" w:ascii="宋体" w:hAnsi="宋体" w:eastAsia="宋体" w:cs="宋体"/>
                <w:color w:val="auto"/>
                <w:sz w:val="24"/>
                <w:szCs w:val="24"/>
                <w:highlight w:val="none"/>
                <w:lang w:eastAsia="zh-CN"/>
              </w:rPr>
            </w:pPr>
          </w:p>
          <w:p w14:paraId="4AD04AB4">
            <w:pPr>
              <w:spacing w:line="440" w:lineRule="exact"/>
              <w:rPr>
                <w:rFonts w:hint="eastAsia" w:ascii="宋体" w:hAnsi="宋体" w:eastAsia="宋体" w:cs="宋体"/>
                <w:color w:val="auto"/>
                <w:sz w:val="24"/>
                <w:szCs w:val="24"/>
                <w:highlight w:val="none"/>
                <w:lang w:eastAsia="zh-CN"/>
              </w:rPr>
            </w:pPr>
          </w:p>
          <w:p w14:paraId="025D4B18">
            <w:pPr>
              <w:spacing w:line="440" w:lineRule="exact"/>
              <w:rPr>
                <w:rFonts w:hint="eastAsia" w:ascii="宋体" w:hAnsi="宋体" w:eastAsia="宋体" w:cs="宋体"/>
                <w:color w:val="auto"/>
                <w:sz w:val="24"/>
                <w:szCs w:val="24"/>
                <w:highlight w:val="none"/>
                <w:lang w:eastAsia="zh-CN"/>
              </w:rPr>
            </w:pPr>
          </w:p>
          <w:p w14:paraId="2B5E84C5">
            <w:pPr>
              <w:spacing w:line="440" w:lineRule="exact"/>
              <w:rPr>
                <w:rFonts w:hint="eastAsia" w:ascii="宋体" w:hAnsi="宋体" w:eastAsia="宋体" w:cs="宋体"/>
                <w:color w:val="auto"/>
                <w:sz w:val="24"/>
                <w:szCs w:val="24"/>
                <w:highlight w:val="none"/>
                <w:lang w:eastAsia="zh-CN"/>
              </w:rPr>
            </w:pPr>
          </w:p>
          <w:p w14:paraId="42E1B4B2">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承包人（签章）</w:t>
            </w:r>
          </w:p>
        </w:tc>
        <w:tc>
          <w:tcPr>
            <w:tcW w:w="3118" w:type="dxa"/>
          </w:tcPr>
          <w:p w14:paraId="098B9C9E">
            <w:pPr>
              <w:spacing w:line="440" w:lineRule="exact"/>
              <w:rPr>
                <w:rFonts w:hint="eastAsia" w:ascii="宋体" w:hAnsi="宋体" w:eastAsia="宋体" w:cs="宋体"/>
                <w:color w:val="auto"/>
                <w:sz w:val="24"/>
                <w:szCs w:val="24"/>
                <w:highlight w:val="none"/>
                <w:lang w:eastAsia="zh-CN"/>
              </w:rPr>
            </w:pPr>
          </w:p>
          <w:p w14:paraId="3C6A7462">
            <w:pPr>
              <w:spacing w:line="440" w:lineRule="exact"/>
              <w:rPr>
                <w:rFonts w:hint="eastAsia" w:ascii="宋体" w:hAnsi="宋体" w:eastAsia="宋体" w:cs="宋体"/>
                <w:color w:val="auto"/>
                <w:sz w:val="24"/>
                <w:szCs w:val="24"/>
                <w:highlight w:val="none"/>
                <w:lang w:eastAsia="zh-CN"/>
              </w:rPr>
            </w:pPr>
          </w:p>
          <w:p w14:paraId="17042659">
            <w:pPr>
              <w:spacing w:line="440" w:lineRule="exact"/>
              <w:rPr>
                <w:rFonts w:hint="eastAsia" w:ascii="宋体" w:hAnsi="宋体" w:eastAsia="宋体" w:cs="宋体"/>
                <w:color w:val="auto"/>
                <w:sz w:val="24"/>
                <w:szCs w:val="24"/>
                <w:highlight w:val="none"/>
                <w:lang w:eastAsia="zh-CN"/>
              </w:rPr>
            </w:pPr>
          </w:p>
          <w:p w14:paraId="7C766268">
            <w:pPr>
              <w:spacing w:line="440" w:lineRule="exact"/>
              <w:rPr>
                <w:rFonts w:hint="eastAsia" w:ascii="宋体" w:hAnsi="宋体" w:eastAsia="宋体" w:cs="宋体"/>
                <w:color w:val="auto"/>
                <w:sz w:val="24"/>
                <w:szCs w:val="24"/>
                <w:highlight w:val="none"/>
                <w:lang w:eastAsia="zh-CN"/>
              </w:rPr>
            </w:pPr>
          </w:p>
          <w:p w14:paraId="6DAC7D1C">
            <w:pPr>
              <w:spacing w:line="440" w:lineRule="exact"/>
              <w:rPr>
                <w:rFonts w:hint="eastAsia" w:ascii="宋体" w:hAnsi="宋体" w:eastAsia="宋体" w:cs="宋体"/>
                <w:color w:val="auto"/>
                <w:sz w:val="24"/>
                <w:szCs w:val="24"/>
                <w:highlight w:val="none"/>
                <w:lang w:eastAsia="zh-CN"/>
              </w:rPr>
            </w:pPr>
          </w:p>
          <w:p w14:paraId="245528E1">
            <w:pPr>
              <w:spacing w:line="440" w:lineRule="exact"/>
              <w:rPr>
                <w:rFonts w:hint="eastAsia" w:ascii="宋体" w:hAnsi="宋体" w:eastAsia="宋体" w:cs="宋体"/>
                <w:color w:val="auto"/>
                <w:sz w:val="24"/>
                <w:szCs w:val="24"/>
                <w:highlight w:val="none"/>
                <w:lang w:eastAsia="zh-CN"/>
              </w:rPr>
            </w:pPr>
          </w:p>
        </w:tc>
      </w:tr>
      <w:tr w14:paraId="0E0B81EF">
        <w:tblPrEx>
          <w:tblCellMar>
            <w:top w:w="0" w:type="dxa"/>
            <w:left w:w="108" w:type="dxa"/>
            <w:bottom w:w="0" w:type="dxa"/>
            <w:right w:w="108" w:type="dxa"/>
          </w:tblCellMar>
        </w:tblPrEx>
        <w:trPr>
          <w:trHeight w:val="1172" w:hRule="atLeast"/>
        </w:trPr>
        <w:tc>
          <w:tcPr>
            <w:tcW w:w="2127" w:type="dxa"/>
          </w:tcPr>
          <w:p w14:paraId="3CA79028">
            <w:pPr>
              <w:spacing w:line="440" w:lineRule="exact"/>
              <w:ind w:firstLine="240" w:firstLineChars="100"/>
              <w:rPr>
                <w:rFonts w:hint="eastAsia" w:ascii="宋体" w:hAnsi="宋体" w:eastAsia="宋体" w:cs="宋体"/>
                <w:color w:val="auto"/>
                <w:sz w:val="24"/>
                <w:szCs w:val="24"/>
                <w:highlight w:val="none"/>
                <w:lang w:eastAsia="zh-CN"/>
              </w:rPr>
            </w:pPr>
          </w:p>
          <w:p w14:paraId="1C0736C8">
            <w:pPr>
              <w:spacing w:line="440" w:lineRule="exact"/>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w:t>
            </w:r>
          </w:p>
          <w:p w14:paraId="168B7A07">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（或委托人</w:t>
            </w:r>
          </w:p>
          <w:p w14:paraId="58A899A8">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（签字或盖章）：</w:t>
            </w:r>
          </w:p>
        </w:tc>
        <w:tc>
          <w:tcPr>
            <w:tcW w:w="2268" w:type="dxa"/>
          </w:tcPr>
          <w:p w14:paraId="4BCD403D">
            <w:pPr>
              <w:spacing w:line="440" w:lineRule="exact"/>
              <w:rPr>
                <w:rFonts w:hint="eastAsia" w:ascii="宋体" w:hAnsi="宋体" w:eastAsia="宋体" w:cs="宋体"/>
                <w:color w:val="auto"/>
                <w:sz w:val="24"/>
                <w:szCs w:val="24"/>
                <w:highlight w:val="none"/>
                <w:lang w:eastAsia="zh-CN"/>
              </w:rPr>
            </w:pPr>
          </w:p>
        </w:tc>
        <w:tc>
          <w:tcPr>
            <w:tcW w:w="2126" w:type="dxa"/>
          </w:tcPr>
          <w:p w14:paraId="558EAD31">
            <w:pPr>
              <w:spacing w:line="440" w:lineRule="exact"/>
              <w:ind w:firstLine="360" w:firstLineChars="150"/>
              <w:rPr>
                <w:rFonts w:hint="eastAsia" w:ascii="宋体" w:hAnsi="宋体" w:eastAsia="宋体" w:cs="宋体"/>
                <w:color w:val="auto"/>
                <w:sz w:val="24"/>
                <w:szCs w:val="24"/>
                <w:highlight w:val="none"/>
                <w:lang w:eastAsia="zh-CN"/>
              </w:rPr>
            </w:pPr>
          </w:p>
          <w:p w14:paraId="73BBB074">
            <w:pPr>
              <w:spacing w:line="440" w:lineRule="exact"/>
              <w:ind w:firstLine="360" w:firstLine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w:t>
            </w:r>
          </w:p>
          <w:p w14:paraId="1886416E">
            <w:pPr>
              <w:spacing w:line="440" w:lineRule="exact"/>
              <w:ind w:firstLine="120" w:firstLineChars="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或委托人</w:t>
            </w:r>
          </w:p>
          <w:p w14:paraId="5731C62B">
            <w:pPr>
              <w:spacing w:line="440" w:lineRule="exact"/>
              <w:ind w:firstLine="120" w:firstLineChars="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（签字或盖章）：</w:t>
            </w:r>
          </w:p>
        </w:tc>
        <w:tc>
          <w:tcPr>
            <w:tcW w:w="3118" w:type="dxa"/>
          </w:tcPr>
          <w:p w14:paraId="15D9BE1F">
            <w:pPr>
              <w:spacing w:line="440" w:lineRule="exact"/>
              <w:rPr>
                <w:rFonts w:hint="eastAsia" w:ascii="宋体" w:hAnsi="宋体" w:eastAsia="宋体" w:cs="宋体"/>
                <w:color w:val="auto"/>
                <w:sz w:val="24"/>
                <w:szCs w:val="24"/>
                <w:highlight w:val="none"/>
                <w:lang w:eastAsia="zh-CN"/>
              </w:rPr>
            </w:pPr>
          </w:p>
        </w:tc>
      </w:tr>
      <w:tr w14:paraId="7FBA7E34">
        <w:tblPrEx>
          <w:tblCellMar>
            <w:top w:w="0" w:type="dxa"/>
            <w:left w:w="108" w:type="dxa"/>
            <w:bottom w:w="0" w:type="dxa"/>
            <w:right w:w="108" w:type="dxa"/>
          </w:tblCellMar>
        </w:tblPrEx>
        <w:trPr>
          <w:trHeight w:val="1998" w:hRule="atLeast"/>
        </w:trPr>
        <w:tc>
          <w:tcPr>
            <w:tcW w:w="2127" w:type="dxa"/>
          </w:tcPr>
          <w:p w14:paraId="409D51C8">
            <w:pPr>
              <w:spacing w:line="440" w:lineRule="exact"/>
              <w:ind w:firstLine="360" w:firstLineChars="150"/>
              <w:rPr>
                <w:rFonts w:hint="eastAsia" w:ascii="宋体" w:hAnsi="宋体" w:eastAsia="宋体" w:cs="宋体"/>
                <w:color w:val="auto"/>
                <w:sz w:val="24"/>
                <w:szCs w:val="24"/>
                <w:highlight w:val="none"/>
                <w:lang w:eastAsia="zh-CN"/>
              </w:rPr>
            </w:pPr>
          </w:p>
          <w:p w14:paraId="7824FECF">
            <w:pPr>
              <w:spacing w:line="440" w:lineRule="exact"/>
              <w:ind w:firstLine="360" w:firstLine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w:t>
            </w:r>
          </w:p>
        </w:tc>
        <w:tc>
          <w:tcPr>
            <w:tcW w:w="2268" w:type="dxa"/>
          </w:tcPr>
          <w:p w14:paraId="216F86AE">
            <w:pPr>
              <w:spacing w:line="440" w:lineRule="exact"/>
              <w:rPr>
                <w:rFonts w:hint="eastAsia" w:ascii="宋体" w:hAnsi="宋体" w:eastAsia="宋体" w:cs="宋体"/>
                <w:color w:val="auto"/>
                <w:sz w:val="24"/>
                <w:szCs w:val="24"/>
                <w:highlight w:val="none"/>
                <w:lang w:eastAsia="zh-CN"/>
              </w:rPr>
            </w:pPr>
          </w:p>
          <w:p w14:paraId="787997C8">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陕西省宝鸡市金台区宝平路52号</w:t>
            </w:r>
          </w:p>
        </w:tc>
        <w:tc>
          <w:tcPr>
            <w:tcW w:w="2126" w:type="dxa"/>
          </w:tcPr>
          <w:p w14:paraId="16BAEB89">
            <w:pPr>
              <w:spacing w:line="440" w:lineRule="exact"/>
              <w:ind w:firstLine="360" w:firstLineChars="150"/>
              <w:rPr>
                <w:rFonts w:hint="eastAsia" w:ascii="宋体" w:hAnsi="宋体" w:eastAsia="宋体" w:cs="宋体"/>
                <w:color w:val="auto"/>
                <w:sz w:val="24"/>
                <w:szCs w:val="24"/>
                <w:highlight w:val="none"/>
                <w:lang w:eastAsia="zh-CN"/>
              </w:rPr>
            </w:pPr>
          </w:p>
          <w:p w14:paraId="28165533">
            <w:pPr>
              <w:spacing w:line="440" w:lineRule="exact"/>
              <w:ind w:firstLine="360" w:firstLine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w:t>
            </w:r>
          </w:p>
        </w:tc>
        <w:tc>
          <w:tcPr>
            <w:tcW w:w="3118" w:type="dxa"/>
          </w:tcPr>
          <w:p w14:paraId="1A9AED55">
            <w:pPr>
              <w:spacing w:line="440" w:lineRule="exact"/>
              <w:rPr>
                <w:rFonts w:hint="eastAsia" w:ascii="宋体" w:hAnsi="宋体" w:eastAsia="宋体" w:cs="宋体"/>
                <w:color w:val="auto"/>
                <w:sz w:val="24"/>
                <w:szCs w:val="24"/>
                <w:highlight w:val="none"/>
                <w:lang w:eastAsia="zh-CN"/>
              </w:rPr>
            </w:pPr>
          </w:p>
        </w:tc>
      </w:tr>
      <w:tr w14:paraId="105B63FC">
        <w:tblPrEx>
          <w:tblCellMar>
            <w:top w:w="0" w:type="dxa"/>
            <w:left w:w="108" w:type="dxa"/>
            <w:bottom w:w="0" w:type="dxa"/>
            <w:right w:w="108" w:type="dxa"/>
          </w:tblCellMar>
        </w:tblPrEx>
        <w:trPr>
          <w:trHeight w:val="358" w:hRule="atLeast"/>
        </w:trPr>
        <w:tc>
          <w:tcPr>
            <w:tcW w:w="2127" w:type="dxa"/>
          </w:tcPr>
          <w:p w14:paraId="63DF653E">
            <w:pPr>
              <w:spacing w:line="440" w:lineRule="exact"/>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邮政编721001</w:t>
            </w:r>
          </w:p>
        </w:tc>
        <w:tc>
          <w:tcPr>
            <w:tcW w:w="2268" w:type="dxa"/>
          </w:tcPr>
          <w:p w14:paraId="30AB8526">
            <w:pPr>
              <w:spacing w:line="440" w:lineRule="exact"/>
              <w:rPr>
                <w:rFonts w:hint="eastAsia" w:ascii="宋体" w:hAnsi="宋体" w:eastAsia="宋体" w:cs="宋体"/>
                <w:color w:val="auto"/>
                <w:sz w:val="24"/>
                <w:szCs w:val="24"/>
                <w:highlight w:val="none"/>
                <w:lang w:eastAsia="zh-CN"/>
              </w:rPr>
            </w:pPr>
          </w:p>
        </w:tc>
        <w:tc>
          <w:tcPr>
            <w:tcW w:w="2126" w:type="dxa"/>
          </w:tcPr>
          <w:p w14:paraId="36E45CBA">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邮政编码：</w:t>
            </w:r>
          </w:p>
        </w:tc>
        <w:tc>
          <w:tcPr>
            <w:tcW w:w="3118" w:type="dxa"/>
          </w:tcPr>
          <w:p w14:paraId="2E53A193">
            <w:pPr>
              <w:spacing w:line="440" w:lineRule="exact"/>
              <w:rPr>
                <w:rFonts w:hint="eastAsia" w:ascii="宋体" w:hAnsi="宋体" w:eastAsia="宋体" w:cs="宋体"/>
                <w:color w:val="auto"/>
                <w:sz w:val="24"/>
                <w:szCs w:val="24"/>
                <w:highlight w:val="none"/>
                <w:lang w:eastAsia="zh-CN"/>
              </w:rPr>
            </w:pPr>
          </w:p>
        </w:tc>
      </w:tr>
      <w:tr w14:paraId="1927E102">
        <w:tblPrEx>
          <w:tblCellMar>
            <w:top w:w="0" w:type="dxa"/>
            <w:left w:w="108" w:type="dxa"/>
            <w:bottom w:w="0" w:type="dxa"/>
            <w:right w:w="108" w:type="dxa"/>
          </w:tblCellMar>
        </w:tblPrEx>
        <w:tc>
          <w:tcPr>
            <w:tcW w:w="2127" w:type="dxa"/>
          </w:tcPr>
          <w:p w14:paraId="032675A2">
            <w:pPr>
              <w:spacing w:line="440" w:lineRule="exact"/>
              <w:ind w:left="840" w:leftChars="100" w:hanging="600" w:hangingChars="250"/>
              <w:rPr>
                <w:rFonts w:hint="eastAsia" w:ascii="宋体" w:hAnsi="宋体" w:eastAsia="宋体" w:cs="宋体"/>
                <w:color w:val="auto"/>
                <w:sz w:val="24"/>
                <w:szCs w:val="24"/>
                <w:highlight w:val="none"/>
                <w:lang w:eastAsia="zh-CN"/>
              </w:rPr>
            </w:pPr>
          </w:p>
          <w:p w14:paraId="25307028">
            <w:pPr>
              <w:spacing w:line="440" w:lineRule="exact"/>
              <w:ind w:left="67" w:leftChars="28"/>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开户行：中国工商银行宝鸡市中山支行</w:t>
            </w:r>
          </w:p>
        </w:tc>
        <w:tc>
          <w:tcPr>
            <w:tcW w:w="2268" w:type="dxa"/>
          </w:tcPr>
          <w:p w14:paraId="4399C111">
            <w:pPr>
              <w:spacing w:line="440" w:lineRule="exact"/>
              <w:rPr>
                <w:rFonts w:hint="eastAsia" w:ascii="宋体" w:hAnsi="宋体" w:eastAsia="宋体" w:cs="宋体"/>
                <w:i/>
                <w:color w:val="auto"/>
                <w:sz w:val="24"/>
                <w:szCs w:val="24"/>
                <w:highlight w:val="none"/>
                <w:lang w:eastAsia="zh-CN"/>
              </w:rPr>
            </w:pPr>
          </w:p>
        </w:tc>
        <w:tc>
          <w:tcPr>
            <w:tcW w:w="2126" w:type="dxa"/>
          </w:tcPr>
          <w:p w14:paraId="0CF90F3F">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w:t>
            </w:r>
          </w:p>
        </w:tc>
        <w:tc>
          <w:tcPr>
            <w:tcW w:w="3118" w:type="dxa"/>
          </w:tcPr>
          <w:p w14:paraId="2AED7B89">
            <w:pPr>
              <w:spacing w:line="440" w:lineRule="exact"/>
              <w:rPr>
                <w:rFonts w:hint="eastAsia" w:ascii="宋体" w:hAnsi="宋体" w:eastAsia="宋体" w:cs="宋体"/>
                <w:color w:val="auto"/>
                <w:sz w:val="24"/>
                <w:szCs w:val="24"/>
                <w:highlight w:val="none"/>
                <w:lang w:eastAsia="zh-CN"/>
              </w:rPr>
            </w:pPr>
          </w:p>
        </w:tc>
      </w:tr>
      <w:tr w14:paraId="47379F7F">
        <w:tblPrEx>
          <w:tblCellMar>
            <w:top w:w="0" w:type="dxa"/>
            <w:left w:w="108" w:type="dxa"/>
            <w:bottom w:w="0" w:type="dxa"/>
            <w:right w:w="108" w:type="dxa"/>
          </w:tblCellMar>
        </w:tblPrEx>
        <w:tc>
          <w:tcPr>
            <w:tcW w:w="2127" w:type="dxa"/>
          </w:tcPr>
          <w:p w14:paraId="1D69D98B">
            <w:pPr>
              <w:spacing w:line="440" w:lineRule="exact"/>
              <w:ind w:left="720" w:leftChars="100" w:hanging="480" w:hanging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账号：2603020929200027128</w:t>
            </w:r>
          </w:p>
        </w:tc>
        <w:tc>
          <w:tcPr>
            <w:tcW w:w="2268" w:type="dxa"/>
          </w:tcPr>
          <w:p w14:paraId="5D541DC1">
            <w:pPr>
              <w:spacing w:line="440" w:lineRule="exact"/>
              <w:rPr>
                <w:rFonts w:hint="eastAsia" w:ascii="宋体" w:hAnsi="宋体" w:eastAsia="宋体" w:cs="宋体"/>
                <w:color w:val="auto"/>
                <w:sz w:val="24"/>
                <w:szCs w:val="24"/>
                <w:highlight w:val="none"/>
                <w:lang w:eastAsia="zh-CN"/>
              </w:rPr>
            </w:pPr>
          </w:p>
        </w:tc>
        <w:tc>
          <w:tcPr>
            <w:tcW w:w="2126" w:type="dxa"/>
          </w:tcPr>
          <w:p w14:paraId="72BE07BD">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帐  号：</w:t>
            </w:r>
          </w:p>
        </w:tc>
        <w:tc>
          <w:tcPr>
            <w:tcW w:w="3118" w:type="dxa"/>
          </w:tcPr>
          <w:p w14:paraId="1ADB9F43">
            <w:pPr>
              <w:spacing w:line="440" w:lineRule="exact"/>
              <w:rPr>
                <w:rFonts w:hint="eastAsia" w:ascii="宋体" w:hAnsi="宋体" w:eastAsia="宋体" w:cs="宋体"/>
                <w:color w:val="auto"/>
                <w:sz w:val="24"/>
                <w:szCs w:val="24"/>
                <w:highlight w:val="none"/>
                <w:lang w:eastAsia="zh-CN"/>
              </w:rPr>
            </w:pPr>
          </w:p>
        </w:tc>
      </w:tr>
      <w:tr w14:paraId="460D2698">
        <w:tblPrEx>
          <w:tblCellMar>
            <w:top w:w="0" w:type="dxa"/>
            <w:left w:w="108" w:type="dxa"/>
            <w:bottom w:w="0" w:type="dxa"/>
            <w:right w:w="108" w:type="dxa"/>
          </w:tblCellMar>
        </w:tblPrEx>
        <w:trPr>
          <w:trHeight w:val="496" w:hRule="atLeast"/>
        </w:trPr>
        <w:tc>
          <w:tcPr>
            <w:tcW w:w="2127" w:type="dxa"/>
          </w:tcPr>
          <w:p w14:paraId="51710704">
            <w:pPr>
              <w:spacing w:line="440" w:lineRule="exact"/>
              <w:ind w:left="360" w:leftChars="100" w:hanging="120" w:hangingChars="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  话：0917-3880028</w:t>
            </w:r>
          </w:p>
        </w:tc>
        <w:tc>
          <w:tcPr>
            <w:tcW w:w="2268" w:type="dxa"/>
          </w:tcPr>
          <w:p w14:paraId="4D557112">
            <w:pPr>
              <w:spacing w:line="440" w:lineRule="exact"/>
              <w:rPr>
                <w:rFonts w:hint="eastAsia" w:ascii="宋体" w:hAnsi="宋体" w:eastAsia="宋体" w:cs="宋体"/>
                <w:color w:val="auto"/>
                <w:sz w:val="24"/>
                <w:szCs w:val="24"/>
                <w:highlight w:val="none"/>
                <w:lang w:eastAsia="zh-CN"/>
              </w:rPr>
            </w:pPr>
          </w:p>
        </w:tc>
        <w:tc>
          <w:tcPr>
            <w:tcW w:w="2126" w:type="dxa"/>
          </w:tcPr>
          <w:p w14:paraId="7F81B1B9">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  话：</w:t>
            </w:r>
          </w:p>
        </w:tc>
        <w:tc>
          <w:tcPr>
            <w:tcW w:w="3118" w:type="dxa"/>
          </w:tcPr>
          <w:p w14:paraId="0C53488A">
            <w:pPr>
              <w:spacing w:line="440" w:lineRule="exact"/>
              <w:rPr>
                <w:rFonts w:hint="eastAsia" w:ascii="宋体" w:hAnsi="宋体" w:eastAsia="宋体" w:cs="宋体"/>
                <w:color w:val="auto"/>
                <w:sz w:val="24"/>
                <w:szCs w:val="24"/>
                <w:highlight w:val="none"/>
                <w:lang w:eastAsia="zh-CN"/>
              </w:rPr>
            </w:pPr>
          </w:p>
        </w:tc>
      </w:tr>
      <w:tr w14:paraId="496C187E">
        <w:tblPrEx>
          <w:tblCellMar>
            <w:top w:w="0" w:type="dxa"/>
            <w:left w:w="108" w:type="dxa"/>
            <w:bottom w:w="0" w:type="dxa"/>
            <w:right w:w="108" w:type="dxa"/>
          </w:tblCellMar>
        </w:tblPrEx>
        <w:tc>
          <w:tcPr>
            <w:tcW w:w="2127" w:type="dxa"/>
          </w:tcPr>
          <w:p w14:paraId="07B21E88">
            <w:pPr>
              <w:spacing w:line="440" w:lineRule="exact"/>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  真：</w:t>
            </w:r>
          </w:p>
        </w:tc>
        <w:tc>
          <w:tcPr>
            <w:tcW w:w="2268" w:type="dxa"/>
          </w:tcPr>
          <w:p w14:paraId="0F8C6ABC">
            <w:pPr>
              <w:spacing w:line="440" w:lineRule="exact"/>
              <w:rPr>
                <w:rFonts w:hint="eastAsia" w:ascii="宋体" w:hAnsi="宋体" w:eastAsia="宋体" w:cs="宋体"/>
                <w:color w:val="auto"/>
                <w:sz w:val="24"/>
                <w:szCs w:val="24"/>
                <w:highlight w:val="none"/>
                <w:lang w:eastAsia="zh-CN"/>
              </w:rPr>
            </w:pPr>
          </w:p>
        </w:tc>
        <w:tc>
          <w:tcPr>
            <w:tcW w:w="2126" w:type="dxa"/>
          </w:tcPr>
          <w:p w14:paraId="21799DEE">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  真：</w:t>
            </w:r>
          </w:p>
        </w:tc>
        <w:tc>
          <w:tcPr>
            <w:tcW w:w="3118" w:type="dxa"/>
          </w:tcPr>
          <w:p w14:paraId="18E3468F">
            <w:pPr>
              <w:spacing w:line="440" w:lineRule="exact"/>
              <w:rPr>
                <w:rFonts w:hint="eastAsia" w:ascii="宋体" w:hAnsi="宋体" w:eastAsia="宋体" w:cs="宋体"/>
                <w:color w:val="auto"/>
                <w:sz w:val="24"/>
                <w:szCs w:val="24"/>
                <w:highlight w:val="none"/>
                <w:lang w:eastAsia="zh-CN"/>
              </w:rPr>
            </w:pPr>
          </w:p>
        </w:tc>
      </w:tr>
      <w:tr w14:paraId="00E4956E">
        <w:tblPrEx>
          <w:tblCellMar>
            <w:top w:w="0" w:type="dxa"/>
            <w:left w:w="108" w:type="dxa"/>
            <w:bottom w:w="0" w:type="dxa"/>
            <w:right w:w="108" w:type="dxa"/>
          </w:tblCellMar>
        </w:tblPrEx>
        <w:tc>
          <w:tcPr>
            <w:tcW w:w="2127" w:type="dxa"/>
          </w:tcPr>
          <w:p w14:paraId="5251EBDF">
            <w:pPr>
              <w:spacing w:line="440" w:lineRule="exact"/>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  期：</w:t>
            </w:r>
          </w:p>
        </w:tc>
        <w:tc>
          <w:tcPr>
            <w:tcW w:w="2268" w:type="dxa"/>
          </w:tcPr>
          <w:p w14:paraId="41DC5E8B">
            <w:pPr>
              <w:spacing w:line="440" w:lineRule="exact"/>
              <w:rPr>
                <w:rFonts w:hint="eastAsia" w:ascii="宋体" w:hAnsi="宋体" w:eastAsia="宋体" w:cs="宋体"/>
                <w:color w:val="auto"/>
                <w:sz w:val="24"/>
                <w:szCs w:val="24"/>
                <w:highlight w:val="none"/>
                <w:lang w:eastAsia="zh-CN"/>
              </w:rPr>
            </w:pPr>
          </w:p>
        </w:tc>
        <w:tc>
          <w:tcPr>
            <w:tcW w:w="2126" w:type="dxa"/>
          </w:tcPr>
          <w:p w14:paraId="28837F3F">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  期：</w:t>
            </w:r>
          </w:p>
        </w:tc>
        <w:tc>
          <w:tcPr>
            <w:tcW w:w="3118" w:type="dxa"/>
          </w:tcPr>
          <w:p w14:paraId="5254D73E">
            <w:pPr>
              <w:spacing w:line="440" w:lineRule="exact"/>
              <w:rPr>
                <w:rFonts w:hint="eastAsia" w:ascii="宋体" w:hAnsi="宋体" w:eastAsia="宋体" w:cs="宋体"/>
                <w:color w:val="auto"/>
                <w:sz w:val="24"/>
                <w:szCs w:val="24"/>
                <w:highlight w:val="none"/>
                <w:lang w:eastAsia="zh-CN"/>
              </w:rPr>
            </w:pPr>
          </w:p>
        </w:tc>
      </w:tr>
    </w:tbl>
    <w:p w14:paraId="1FFC308D">
      <w:pPr>
        <w:spacing w:line="440" w:lineRule="exact"/>
        <w:ind w:firstLine="482" w:firstLineChars="200"/>
        <w:rPr>
          <w:rFonts w:hint="eastAsia" w:ascii="宋体" w:hAnsi="宋体" w:eastAsia="宋体" w:cs="宋体"/>
          <w:b/>
          <w:color w:val="auto"/>
          <w:sz w:val="24"/>
          <w:szCs w:val="24"/>
          <w:highlight w:val="none"/>
          <w:lang w:eastAsia="zh-CN"/>
        </w:rPr>
      </w:pPr>
    </w:p>
    <w:p w14:paraId="5CF96664">
      <w:pPr>
        <w:spacing w:line="440" w:lineRule="exact"/>
        <w:rPr>
          <w:rFonts w:hint="eastAsia" w:ascii="宋体" w:hAnsi="宋体" w:eastAsia="宋体" w:cs="宋体"/>
          <w:b/>
          <w:color w:val="auto"/>
          <w:sz w:val="24"/>
          <w:szCs w:val="24"/>
          <w:highlight w:val="none"/>
          <w:lang w:eastAsia="zh-CN"/>
        </w:rPr>
      </w:pPr>
    </w:p>
    <w:p w14:paraId="5B9F943C">
      <w:pPr>
        <w:pStyle w:val="5"/>
        <w:spacing w:after="0" w:line="440" w:lineRule="exact"/>
        <w:rPr>
          <w:rFonts w:hint="eastAsia" w:ascii="宋体" w:hAnsi="宋体" w:eastAsia="宋体" w:cs="宋体"/>
          <w:color w:val="auto"/>
          <w:sz w:val="24"/>
          <w:szCs w:val="24"/>
          <w:highlight w:val="none"/>
          <w:lang w:eastAsia="zh-CN"/>
        </w:rPr>
      </w:pPr>
    </w:p>
    <w:p w14:paraId="0B0F731C">
      <w:pPr>
        <w:spacing w:line="440" w:lineRule="exact"/>
        <w:rPr>
          <w:rFonts w:hint="eastAsia" w:ascii="宋体" w:hAnsi="宋体" w:eastAsia="宋体" w:cs="宋体"/>
          <w:color w:val="auto"/>
          <w:sz w:val="24"/>
          <w:szCs w:val="24"/>
          <w:highlight w:val="none"/>
          <w:lang w:eastAsia="zh-CN"/>
        </w:rPr>
      </w:pPr>
    </w:p>
    <w:p w14:paraId="5F7A3088">
      <w:pPr>
        <w:spacing w:line="440" w:lineRule="exact"/>
        <w:jc w:val="center"/>
        <w:outlineLvl w:val="1"/>
        <w:rPr>
          <w:rFonts w:hint="eastAsia" w:ascii="宋体" w:hAnsi="宋体" w:eastAsia="宋体" w:cs="宋体"/>
          <w:b/>
          <w:color w:val="auto"/>
          <w:sz w:val="24"/>
          <w:szCs w:val="24"/>
          <w:highlight w:val="none"/>
          <w:lang w:eastAsia="zh-CN"/>
        </w:rPr>
      </w:pPr>
      <w:bookmarkStart w:id="0" w:name="_Toc461184504"/>
      <w:bookmarkStart w:id="1" w:name="_Toc6893"/>
      <w:r>
        <w:rPr>
          <w:rFonts w:hint="eastAsia" w:ascii="宋体" w:hAnsi="宋体" w:eastAsia="宋体" w:cs="宋体"/>
          <w:b/>
          <w:color w:val="auto"/>
          <w:sz w:val="24"/>
          <w:szCs w:val="24"/>
          <w:highlight w:val="none"/>
          <w:lang w:eastAsia="zh-CN"/>
        </w:rPr>
        <w:t>第二部分 合同主要条款</w:t>
      </w:r>
      <w:bookmarkEnd w:id="0"/>
      <w:bookmarkEnd w:id="1"/>
    </w:p>
    <w:p w14:paraId="3E84C3D0">
      <w:pPr>
        <w:tabs>
          <w:tab w:val="left" w:pos="480"/>
          <w:tab w:val="left" w:pos="1047"/>
        </w:tabs>
        <w:autoSpaceDE w:val="0"/>
        <w:autoSpaceDN w:val="0"/>
        <w:adjustRightInd w:val="0"/>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一、词语定义及合同文件</w:t>
      </w:r>
    </w:p>
    <w:p w14:paraId="670F3932">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1、适用法律和法规</w:t>
      </w:r>
    </w:p>
    <w:p w14:paraId="1F1EBC9B">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本合同适用的法律、行政法规：《中华人民共和国建筑法》、《中华人民共和国民法典》、《中华人民共和国招标投标法》、《中华人民共和国招标投标法实施条例》、《中华人民共和国安全生产法》、《建筑工程质量管理条例》、《建设工程质量保证金管理暂行办法》以及其他有关法律、行政规范。</w:t>
      </w:r>
    </w:p>
    <w:p w14:paraId="3D5FBA6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2、适用标准、规范</w:t>
      </w:r>
    </w:p>
    <w:p w14:paraId="12D9AF0C">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适用标准、规范的名称：①国家现行建筑工程施工及验收规范和相关技术规程；②工程所在地建设主管部门的标准、规范；③工程所在地行业的标准、规范；④发包人的具体要求；⑤建设单位的具体要求。</w:t>
      </w:r>
    </w:p>
    <w:p w14:paraId="58A3D475">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3、图纸</w:t>
      </w:r>
    </w:p>
    <w:p w14:paraId="2AAF9280">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（1）发包人向承包人提供图纸日期和套数：于开工日期十日之前，发包人向承包人提供二套图纸（含用于编制竣工图的图纸）。</w:t>
      </w:r>
    </w:p>
    <w:p w14:paraId="2AB9849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（2）发包人对图纸的保密要求：本工程所有图纸不得外借，未经发包人同意不得用于其它工程或向第三方透漏有关该工程的一切信息。</w:t>
      </w:r>
    </w:p>
    <w:p w14:paraId="146136E8">
      <w:pPr>
        <w:tabs>
          <w:tab w:val="left" w:pos="480"/>
          <w:tab w:val="left" w:pos="1047"/>
        </w:tabs>
        <w:autoSpaceDE w:val="0"/>
        <w:autoSpaceDN w:val="0"/>
        <w:adjustRightInd w:val="0"/>
        <w:spacing w:line="440" w:lineRule="exact"/>
        <w:ind w:left="480" w:left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二、各方权利及义务：</w:t>
      </w:r>
    </w:p>
    <w:p w14:paraId="51E510B0">
      <w:pPr>
        <w:tabs>
          <w:tab w:val="left" w:pos="180"/>
        </w:tabs>
        <w:autoSpaceDE w:val="0"/>
        <w:autoSpaceDN w:val="0"/>
        <w:adjustRightInd w:val="0"/>
        <w:spacing w:line="440" w:lineRule="exact"/>
        <w:ind w:left="480" w:left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1、发包人的权利、义务及工作：</w:t>
      </w:r>
    </w:p>
    <w:p w14:paraId="11B14AF8">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指派为发包人项目经理，负责施工过程中的协调管理工作，处理往来文件，对工程质量、进度、投资、安全文明生产、工程资料等审核批准。对可能严重影响工程质量、工期、投资和发包人、建设单位品牌形象等事项的审核批准权限，应按照发包人、建设单位制定的相关工程管理制度执行。</w:t>
      </w:r>
    </w:p>
    <w:p w14:paraId="317FFB1C">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（2）合同签订后承包人、发包人、监理人员审核施工图纸，并向承包人进行现场交底。</w:t>
      </w:r>
    </w:p>
    <w:p w14:paraId="0B92484C">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（3）施工所需的水源、电源建设单位已经接至现场红线内。</w:t>
      </w:r>
    </w:p>
    <w:p w14:paraId="023F8A07">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（4）按合同约定组织工程验收，并按合同约定的期限办理竣工结算。</w:t>
      </w:r>
    </w:p>
    <w:p w14:paraId="4DD59157">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2、承包人的权利、义务及工作：</w:t>
      </w:r>
    </w:p>
    <w:p w14:paraId="28DBE8C9">
      <w:pPr>
        <w:pStyle w:val="9"/>
        <w:spacing w:line="440" w:lineRule="exact"/>
        <w:ind w:firstLine="44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（1）指派</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为承包人项目经理，负责合同履行，按要求组织施工，保质、保量、按期完成施工任务，处理由承包人负责的各项事宜。</w:t>
      </w:r>
    </w:p>
    <w:p w14:paraId="2E63F1D7">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（2）按发包人要求进场施工，并提前组织好成品的采购、运输、保护等工作，主动配合土建进度要求。</w:t>
      </w:r>
    </w:p>
    <w:p w14:paraId="42B41105">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（3）按施工安全规范规定，采取施工保卫安全等技术措施，确保现场施工人员及第三者安全，负责现场设施和成品的保护工作。</w:t>
      </w:r>
    </w:p>
    <w:p w14:paraId="5F17C178">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（4）接受发包人及监理公司、建设单位的监督和管理，并服从对工程总进度计划的安排与施工协调。</w:t>
      </w:r>
    </w:p>
    <w:p w14:paraId="72FACF67">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（5）严格按审批后的施工图纸和国家现行的《施工及技术验收规范》进行施工，确保工程质量和合同工期。</w:t>
      </w:r>
    </w:p>
    <w:p w14:paraId="2C84A322">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（6）参加工程竣工验收，竣工验收合格后，应按发包人要求及时办理竣工资料的移交，编制工程结算。</w:t>
      </w:r>
    </w:p>
    <w:p w14:paraId="1B65C5A2">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（7）工程完工后及时清理污点及垃圾，做到工完场清，垃圾堆放到指定地点。</w:t>
      </w:r>
    </w:p>
    <w:p w14:paraId="44E75102">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8）承包人按照发包人的整体规划要求，承包人自己安装施工需要使用的水表、电表及表后线路。通讯线路和设备由承包人自行解决。其计量和计价方法按月向发包人按市场单价乘表耗量（加损耗分摊量）计算交纳水、电费；通讯线路和设备的费用由承包人自理。</w:t>
      </w:r>
    </w:p>
    <w:p w14:paraId="5FE6F309">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9）施工期间，承包人负责被施工污染的施工现场及运输用市政道路（仅指由承包人运输车辆造成的污染）的打扫和垃圾清运工作，如因此被建设单位、监理、发包人及政府职能部门处罚，承包人需自行负担该项罚款费用。</w:t>
      </w:r>
    </w:p>
    <w:p w14:paraId="20E3C94D">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（10）按本合同约定做好相应由承包人所做的半成品、成品及中间验收、竣工验收工作。</w:t>
      </w:r>
    </w:p>
    <w:p w14:paraId="7437F71D">
      <w:pPr>
        <w:spacing w:line="440" w:lineRule="exact"/>
        <w:ind w:firstLine="480" w:firstLineChars="200"/>
        <w:rPr>
          <w:rFonts w:hint="eastAsia" w:ascii="宋体" w:hAnsi="宋体" w:eastAsia="宋体" w:cs="宋体"/>
          <w:b/>
          <w:snapToGrid w:val="0"/>
          <w:color w:val="auto"/>
          <w:sz w:val="24"/>
          <w:szCs w:val="24"/>
          <w:highlight w:val="none"/>
          <w:lang w:eastAsia="zh-CN"/>
        </w:rPr>
      </w:pPr>
      <w:r>
        <w:rPr>
          <w:rFonts w:hint="eastAsia" w:ascii="宋体" w:hAnsi="宋体" w:eastAsia="宋体" w:cs="宋体"/>
          <w:snapToGrid w:val="0"/>
          <w:color w:val="auto"/>
          <w:sz w:val="24"/>
          <w:szCs w:val="24"/>
          <w:highlight w:val="none"/>
          <w:lang w:eastAsia="zh-CN"/>
        </w:rPr>
        <w:t>（11）需承包人办理的有关施工场地交通、环卫和施工噪音管理等费用：已包含在合同协议所确定的合同价款中，</w:t>
      </w:r>
      <w:r>
        <w:rPr>
          <w:rFonts w:hint="eastAsia" w:ascii="宋体" w:hAnsi="宋体" w:eastAsia="宋体" w:cs="宋体"/>
          <w:color w:val="auto"/>
          <w:sz w:val="24"/>
          <w:szCs w:val="24"/>
          <w:highlight w:val="none"/>
          <w:lang w:eastAsia="zh-CN"/>
        </w:rPr>
        <w:t>发包人不再另行支付</w:t>
      </w:r>
      <w:r>
        <w:rPr>
          <w:rFonts w:hint="eastAsia" w:ascii="宋体" w:hAnsi="宋体" w:eastAsia="宋体" w:cs="宋体"/>
          <w:snapToGrid w:val="0"/>
          <w:color w:val="auto"/>
          <w:sz w:val="24"/>
          <w:szCs w:val="24"/>
          <w:highlight w:val="none"/>
          <w:lang w:eastAsia="zh-CN"/>
        </w:rPr>
        <w:t>。</w:t>
      </w:r>
    </w:p>
    <w:p w14:paraId="209C6E8B">
      <w:pPr>
        <w:spacing w:line="440" w:lineRule="exact"/>
        <w:ind w:firstLine="480" w:firstLineChars="200"/>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lang w:eastAsia="zh-CN"/>
        </w:rPr>
        <w:t>（12）已完工程成品保护的特殊要求及费用承担：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相关工程质量的要求。</w:t>
      </w:r>
    </w:p>
    <w:p w14:paraId="5EBE7B3E">
      <w:pPr>
        <w:spacing w:line="440" w:lineRule="exact"/>
        <w:ind w:firstLine="480" w:firstLineChars="200"/>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lang w:eastAsia="zh-CN"/>
        </w:rPr>
        <w:t>（13）施工场地清洁卫生要求：保证施工现场清洁符合卫生管理的有关规定，交工前清理现场达到建筑物无污染现场无建筑垃圾，相关费用已包含在合同协议所确定的合同价款中。因承包人未能按照上述规定施工和交工，发包人有权根据实际情况扣除相关费用。</w:t>
      </w:r>
    </w:p>
    <w:p w14:paraId="1451262E">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14）承包人未征得发包人同意，不得擅自变更投标时确定的项目经理、技术负责人、施工负责人，否则发包人有权解除工程合同，并追究由此给发包人带来的一切损失。若发包人认为承包人项目经理、技术负责人、施工负责人不称职时要求更换，承包人应更换。本工程项目经理不准在其他工程任职，项目经理每周在工程现场工作时间不得少于5天，外出3天以上必须征得监理工程师和发包人的同意，同时书面指定委托代理人行使项目经理的全部职责。承包人项目经理在接受发包人项目经理书面通知后，应按书面通知的要求，采取对应措施并取得显著效果，如因承包人项目经理不按要求执行或工作失职给发包人造成损失，发包人有权在当期应付工程款中予以处罚。</w:t>
      </w:r>
    </w:p>
    <w:p w14:paraId="6EAD4382">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15）承包人人员如经发包人确认有以下情形时，经发包人提出后，承包人必须在24小时内将上述人员调离本工程范围且替换合格人员到位，否则承包人应按照每人次向发包人支付违约金人民币500元：①无法胜任工作者，包括：对分部分项工程施工进度及施工质量达不到合同要求负有责任的施工人员、不熟悉本专业工作的施工人员等；②不能积极配合建设单位、监理及发包人正常工作者；③违反建设单位、发包人或承包人工地现场管理规定者；④无证上岗者（适用于按规定必须有上岗证）；⑤与投标文件所报人员名称不符且未经发包人、监理认可者。</w:t>
      </w:r>
    </w:p>
    <w:p w14:paraId="0612DC3F">
      <w:pPr>
        <w:overflowPunct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16）承担施工安全保卫工作及夜间、非夜间施工照明的责任和要求：承包人负责根据工程需要，提供夜间和非夜间施工使用的照明、围栏设施，负责安全保卫工作，承包人应严格按照现行《施工现场临时用电安全技术规范JGJ46》和现行《建设工程施工现场供用电安全规范GB50194》组织施工，相关费用已包含在合同协议所确定的合同价款中。因承包人未能按照上述规范组织施工，发包人有权根据现场实际情况向承包人索赔相关费用，并在工程付款中扣除。</w:t>
      </w:r>
    </w:p>
    <w:p w14:paraId="4B3F8C8A">
      <w:pPr>
        <w:overflowPunct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（17）为预防临时停水停电影响施工，承包人应考虑足够能力的发电机和取水水源问题，确保施工按期顺利进行，费用由承包人自理。</w:t>
      </w:r>
    </w:p>
    <w:p w14:paraId="504B614C">
      <w:pPr>
        <w:overflowPunct w:val="0"/>
        <w:spacing w:line="44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（18）其它约定：</w:t>
      </w:r>
      <w:r>
        <w:rPr>
          <w:rFonts w:hint="eastAsia" w:ascii="宋体" w:hAnsi="宋体" w:eastAsia="宋体" w:cs="宋体"/>
          <w:color w:val="auto"/>
          <w:sz w:val="24"/>
          <w:szCs w:val="24"/>
          <w:highlight w:val="none"/>
          <w:u w:val="single"/>
          <w:lang w:eastAsia="zh-CN"/>
        </w:rPr>
        <w:t xml:space="preserve">   /      </w:t>
      </w:r>
    </w:p>
    <w:p w14:paraId="050FB310">
      <w:pPr>
        <w:overflowPunct w:val="0"/>
        <w:spacing w:line="440" w:lineRule="exact"/>
        <w:ind w:firstLine="560" w:firstLineChars="200"/>
        <w:rPr>
          <w:rFonts w:hint="eastAsia" w:ascii="宋体" w:hAnsi="宋体" w:eastAsia="宋体" w:cs="宋体"/>
          <w:b/>
          <w:color w:val="auto"/>
          <w:sz w:val="24"/>
          <w:szCs w:val="24"/>
          <w:highlight w:val="none"/>
          <w:u w:val="single"/>
          <w:lang w:eastAsia="zh-CN"/>
        </w:rPr>
      </w:pPr>
      <w:r>
        <w:rPr>
          <w:rFonts w:hint="eastAsia" w:ascii="宋体" w:hAnsi="宋体" w:eastAsia="宋体" w:cs="宋体"/>
          <w:bCs/>
          <w:color w:val="auto"/>
          <w:spacing w:val="20"/>
          <w:sz w:val="24"/>
          <w:szCs w:val="24"/>
          <w:highlight w:val="none"/>
          <w:lang w:eastAsia="zh-CN"/>
        </w:rPr>
        <w:t>3、</w:t>
      </w:r>
      <w:r>
        <w:rPr>
          <w:rFonts w:hint="eastAsia" w:ascii="宋体" w:hAnsi="宋体" w:eastAsia="宋体" w:cs="宋体"/>
          <w:color w:val="auto"/>
          <w:spacing w:val="20"/>
          <w:sz w:val="24"/>
          <w:szCs w:val="24"/>
          <w:highlight w:val="none"/>
          <w:lang w:eastAsia="zh-CN"/>
        </w:rPr>
        <w:t>监理单位委派的工程师的权利及义务：</w:t>
      </w:r>
    </w:p>
    <w:p w14:paraId="2E67F393">
      <w:pPr>
        <w:pStyle w:val="5"/>
        <w:spacing w:after="0" w:line="440" w:lineRule="exact"/>
        <w:ind w:firstLine="480" w:firstLineChars="200"/>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lang w:eastAsia="zh-CN"/>
        </w:rPr>
        <w:t>（1）</w:t>
      </w:r>
      <w:r>
        <w:rPr>
          <w:rFonts w:hint="eastAsia" w:ascii="宋体" w:hAnsi="宋体" w:eastAsia="宋体" w:cs="宋体"/>
          <w:color w:val="auto"/>
          <w:sz w:val="24"/>
          <w:szCs w:val="24"/>
          <w:highlight w:val="none"/>
          <w:lang w:eastAsia="zh-CN"/>
        </w:rPr>
        <w:t>建设单位</w:t>
      </w:r>
      <w:r>
        <w:rPr>
          <w:rFonts w:hint="eastAsia" w:ascii="宋体" w:hAnsi="宋体" w:eastAsia="宋体" w:cs="宋体"/>
          <w:snapToGrid w:val="0"/>
          <w:color w:val="auto"/>
          <w:sz w:val="24"/>
          <w:szCs w:val="24"/>
          <w:highlight w:val="none"/>
          <w:lang w:eastAsia="zh-CN"/>
        </w:rPr>
        <w:t>委托的职权：（a）按照本合同的约定以及发包人提供的施工依据，进行工程质量管理；（b）按照合同约定的工期，进行施工进度管理；（c）按照国家法律法规，进行施工现场安全、文明施工管理；（d）对施工现场各种相关关系进行协调；（e）对工程资料的审查。</w:t>
      </w:r>
    </w:p>
    <w:p w14:paraId="585700BC">
      <w:pPr>
        <w:overflowPunct w:val="0"/>
        <w:spacing w:line="440" w:lineRule="exact"/>
        <w:ind w:firstLine="480" w:firstLineChars="200"/>
        <w:rPr>
          <w:rFonts w:hint="eastAsia" w:ascii="宋体" w:hAnsi="宋体" w:eastAsia="宋体" w:cs="宋体"/>
          <w:b/>
          <w:color w:val="auto"/>
          <w:sz w:val="24"/>
          <w:szCs w:val="24"/>
          <w:highlight w:val="none"/>
          <w:u w:val="single"/>
          <w:lang w:eastAsia="zh-CN"/>
        </w:rPr>
      </w:pPr>
      <w:r>
        <w:rPr>
          <w:rFonts w:hint="eastAsia" w:ascii="宋体" w:hAnsi="宋体" w:eastAsia="宋体" w:cs="宋体"/>
          <w:snapToGrid w:val="0"/>
          <w:color w:val="auto"/>
          <w:sz w:val="24"/>
          <w:szCs w:val="24"/>
          <w:highlight w:val="none"/>
          <w:lang w:eastAsia="zh-CN"/>
        </w:rPr>
        <w:t>（2）需要取得</w:t>
      </w:r>
      <w:r>
        <w:rPr>
          <w:rFonts w:hint="eastAsia" w:ascii="宋体" w:hAnsi="宋体" w:eastAsia="宋体" w:cs="宋体"/>
          <w:color w:val="auto"/>
          <w:sz w:val="24"/>
          <w:szCs w:val="24"/>
          <w:highlight w:val="none"/>
          <w:lang w:eastAsia="zh-CN"/>
        </w:rPr>
        <w:t>建设单位</w:t>
      </w:r>
      <w:r>
        <w:rPr>
          <w:rFonts w:hint="eastAsia" w:ascii="宋体" w:hAnsi="宋体" w:eastAsia="宋体" w:cs="宋体"/>
          <w:snapToGrid w:val="0"/>
          <w:color w:val="auto"/>
          <w:sz w:val="24"/>
          <w:szCs w:val="24"/>
          <w:highlight w:val="none"/>
          <w:lang w:eastAsia="zh-CN"/>
        </w:rPr>
        <w:t>批准才能行使的职权：已完工程进度确认、工程洽商、变更签证、索赔文件、结算报告等影响本工程质量、工期、造价和发包人品牌形象的行为，在决策签字之前须征得</w:t>
      </w:r>
      <w:r>
        <w:rPr>
          <w:rFonts w:hint="eastAsia" w:ascii="宋体" w:hAnsi="宋体" w:eastAsia="宋体" w:cs="宋体"/>
          <w:color w:val="auto"/>
          <w:sz w:val="24"/>
          <w:szCs w:val="24"/>
          <w:highlight w:val="none"/>
          <w:lang w:eastAsia="zh-CN"/>
        </w:rPr>
        <w:t>建设单位</w:t>
      </w:r>
      <w:r>
        <w:rPr>
          <w:rFonts w:hint="eastAsia" w:ascii="宋体" w:hAnsi="宋体" w:eastAsia="宋体" w:cs="宋体"/>
          <w:snapToGrid w:val="0"/>
          <w:color w:val="auto"/>
          <w:sz w:val="24"/>
          <w:szCs w:val="24"/>
          <w:highlight w:val="none"/>
          <w:lang w:eastAsia="zh-CN"/>
        </w:rPr>
        <w:t>同意。上述文件在</w:t>
      </w:r>
      <w:r>
        <w:rPr>
          <w:rFonts w:hint="eastAsia" w:ascii="宋体" w:hAnsi="宋体" w:eastAsia="宋体" w:cs="宋体"/>
          <w:color w:val="auto"/>
          <w:sz w:val="24"/>
          <w:szCs w:val="24"/>
          <w:highlight w:val="none"/>
          <w:lang w:eastAsia="zh-CN"/>
        </w:rPr>
        <w:t>建设单位项目经理</w:t>
      </w:r>
      <w:r>
        <w:rPr>
          <w:rFonts w:hint="eastAsia" w:ascii="宋体" w:hAnsi="宋体" w:eastAsia="宋体" w:cs="宋体"/>
          <w:snapToGrid w:val="0"/>
          <w:color w:val="auto"/>
          <w:sz w:val="24"/>
          <w:szCs w:val="24"/>
          <w:highlight w:val="none"/>
          <w:lang w:eastAsia="zh-CN"/>
        </w:rPr>
        <w:t>、发包人项目经理处备案并签字确认后，方可生效。否则视为监理工程师个人行为，发包人、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snapToGrid w:val="0"/>
          <w:color w:val="auto"/>
          <w:sz w:val="24"/>
          <w:szCs w:val="24"/>
          <w:highlight w:val="none"/>
          <w:lang w:eastAsia="zh-CN"/>
        </w:rPr>
        <w:t>不承担因此引起的责任。</w:t>
      </w:r>
    </w:p>
    <w:p w14:paraId="2FF89ECA">
      <w:pPr>
        <w:spacing w:line="440" w:lineRule="exact"/>
        <w:ind w:firstLine="560" w:firstLineChars="200"/>
        <w:rPr>
          <w:rFonts w:hint="eastAsia" w:ascii="宋体" w:hAnsi="宋体" w:eastAsia="宋体" w:cs="宋体"/>
          <w:bCs/>
          <w:color w:val="auto"/>
          <w:spacing w:val="20"/>
          <w:sz w:val="24"/>
          <w:szCs w:val="24"/>
          <w:highlight w:val="none"/>
          <w:lang w:eastAsia="zh-CN"/>
        </w:rPr>
      </w:pPr>
      <w:r>
        <w:rPr>
          <w:rFonts w:hint="eastAsia" w:ascii="宋体" w:hAnsi="宋体" w:eastAsia="宋体" w:cs="宋体"/>
          <w:bCs/>
          <w:color w:val="auto"/>
          <w:spacing w:val="20"/>
          <w:sz w:val="24"/>
          <w:szCs w:val="24"/>
          <w:highlight w:val="none"/>
          <w:lang w:eastAsia="zh-CN"/>
        </w:rPr>
        <w:t>三、施工组织设计和工期</w:t>
      </w:r>
    </w:p>
    <w:p w14:paraId="3A282B5F">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1、本工程要求工期为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日历天（接到发包人通知后3天内进场施工），除发包人原因或不可抗力引起的工期延误给予签证外，其余一律不予顺延。</w:t>
      </w:r>
    </w:p>
    <w:p w14:paraId="6742D174">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承包人应以投标时的“施工组织设计”为基础，按照发包人提供图纸及有关资料的时间，按单项工程编制进度计划，以切实保证达到本工程进度控制的要求。若确因实际情况发生变化或其它因素需修改、完善、补充时，需经过发包人确认同意。</w:t>
      </w:r>
    </w:p>
    <w:p w14:paraId="306BE0AD">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3、本合同签订后一周内，承包人应根据监理人和发包人的施工总进度要求制订具体施工进度计划表，报发包人及监理单位、建设单位审批后方可实施。</w:t>
      </w:r>
    </w:p>
    <w:p w14:paraId="4E0AF6E6">
      <w:pPr>
        <w:spacing w:line="440" w:lineRule="exact"/>
        <w:ind w:firstLine="480" w:firstLineChars="200"/>
        <w:rPr>
          <w:rFonts w:hint="eastAsia" w:ascii="宋体" w:hAnsi="宋体" w:eastAsia="宋体" w:cs="宋体"/>
          <w:b/>
          <w:snapToGrid w:val="0"/>
          <w:color w:val="auto"/>
          <w:sz w:val="24"/>
          <w:szCs w:val="24"/>
          <w:highlight w:val="none"/>
          <w:lang w:eastAsia="zh-CN"/>
        </w:rPr>
      </w:pPr>
      <w:r>
        <w:rPr>
          <w:rFonts w:hint="eastAsia" w:ascii="宋体" w:hAnsi="宋体" w:eastAsia="宋体" w:cs="宋体"/>
          <w:snapToGrid w:val="0"/>
          <w:color w:val="auto"/>
          <w:sz w:val="24"/>
          <w:szCs w:val="24"/>
          <w:highlight w:val="none"/>
          <w:lang w:eastAsia="zh-CN"/>
        </w:rPr>
        <w:t>4、承包人向工程师提交已完工程量报告的时间，按发包人的进度管理规定及及建设单位的《工程进度管理细则》执行，</w:t>
      </w:r>
      <w:r>
        <w:rPr>
          <w:rFonts w:hint="eastAsia" w:ascii="宋体" w:hAnsi="宋体" w:eastAsia="宋体" w:cs="宋体"/>
          <w:b/>
          <w:bCs/>
          <w:snapToGrid w:val="0"/>
          <w:color w:val="auto"/>
          <w:sz w:val="24"/>
          <w:szCs w:val="24"/>
          <w:highlight w:val="none"/>
          <w:lang w:eastAsia="zh-CN"/>
        </w:rPr>
        <w:t>承包人每月15日向发包人提交一式二份已完工程量报告。</w:t>
      </w:r>
      <w:r>
        <w:rPr>
          <w:rFonts w:hint="eastAsia" w:ascii="宋体" w:hAnsi="宋体" w:eastAsia="宋体" w:cs="宋体"/>
          <w:snapToGrid w:val="0"/>
          <w:color w:val="auto"/>
          <w:sz w:val="24"/>
          <w:szCs w:val="24"/>
          <w:highlight w:val="none"/>
          <w:lang w:eastAsia="zh-CN"/>
        </w:rPr>
        <w:t>工程师计量确认的已完工程工程量，仅作为支付工程进度款的控制依据，不作为工程竣工结算工程量计量的依据。</w:t>
      </w:r>
    </w:p>
    <w:p w14:paraId="0EA9F75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有关进度计划的要求：承包人应严格按照发包人批准的施工进度、质量和安全与文明施工的要求组织施工，如因承包人原因未能实现发包人确定的阶段性控制节点工期计划，每推迟一天按1000元处罚，如因承包人原因造成阶段性控制节点工期延误时间累计超过30日历天，发包人有权解除合同，并有权要求承包人承担由此给发包方造成的损失。若因承包人原因未能达到质量要求，发包人有权向承包人索赔相关费用。本工程阶段性控制节点工期进度，以发包人批准的月计划为准，未达到要求，发包人有权不考虑进度报量和付款。</w:t>
      </w:r>
    </w:p>
    <w:p w14:paraId="4BFA089B">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四、质量、安全与验收</w:t>
      </w:r>
    </w:p>
    <w:p w14:paraId="3A1111DC">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本工程如需二次深化设计，承包人应委托有相应设计资质的设计单位进行专业工程设计，并由发包人会同监理人、建设单位对承包人二次设计的施工图纸进行评审，经会审后，按发包人、监理人、建设单位确认的设计图纸进行施工。</w:t>
      </w:r>
    </w:p>
    <w:p w14:paraId="4FE5E1A3">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2、工程施工应满足发包人管理要求，并满足有关的现行国家标准。承包人应派遣训练有素的施工人员，持证上岗，按施工技术规范和质量验收规范施工。</w:t>
      </w:r>
    </w:p>
    <w:p w14:paraId="65CFAD9B">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承包人在施工前必须实际勘测施工现场，对现状进行复测，施工应充分考虑本工程地形、地貌及图纸要求，然后制定施工组织设计，发包人会同监理单位、建设单位对承包人提交的施工组织设计进行评审，经会审后，按发包人、监理单位、建设单位确认的施工组织设计和图纸进行施工。</w:t>
      </w:r>
    </w:p>
    <w:p w14:paraId="5BEC42B9">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所有材料必须经过发包人及监理、建设单位再次确认后，方可进场施工。建设单位、监理工程师及发包人有权对进场的材料进行现场抽检，检测费用由承包人承担，若抽检结果不合格，则认定该批次材料不合格，由承包人承担由此造成的全部责任和损失。</w:t>
      </w:r>
    </w:p>
    <w:p w14:paraId="3F801B66">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承包人进场后需首先按照建设单位、发包人要求在各户型或各单体完成实物样板施工，并向发包人申请检查验收，经发包人组织相关各方验收确认施工质量和工程数量后，方可展开后续施工。未能通过验收，承包人不得继续施工。</w:t>
      </w:r>
    </w:p>
    <w:p w14:paraId="3D6047D1">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6、承包人在施工或返工过程中，应对已完成产品进行保护，如因保护不当造成成品破损，承包人应无条件修复到原样为止或承担赔偿责任，承包人不得以任何理由影响工程进度、工程质量和后期的配合工作。</w:t>
      </w:r>
    </w:p>
    <w:p w14:paraId="10F38CFB">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7、承包人应根据建设单位的《产品质量实测实量操作标准》要求及发包人的实测实量相关规定，成立以项目经理或技术负责人为首的工程实测实量小组，配备实测实量仪器工具,进行100%实测实量，分层、分户进行100%实测实量，并建立实测档案。建设单位、发包人每月对承包人进行定期抽检，并进行第三方实测实量抽测评估。评估结果按季度纳入对承包人工作的考核评价。</w:t>
      </w:r>
    </w:p>
    <w:p w14:paraId="60F66114">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8、施工工程验收：承包人在完成合同约定的工作内容后，严格控制施工各阶段，待工程阶段性完工后进行自检，自检合格后，向监理人员和发包人发出申请，待签字确认后开始下一道工序。工程全部施工完并自检合格后，会同相关部门共同完成实体功能检测，达到设计和规范要求，经过监理进行复查认可后，向发包人申请工程验收。发包人按国家和行业现行规范标准、地方规定、工程验收程序组织验收。</w:t>
      </w:r>
    </w:p>
    <w:p w14:paraId="163F6AE1">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9、承包人应严格按照发包人、建设单位的进度和质量要求施工，若出现即便是承包人经过极大努力也无法达到合同约定的要求时，发包人有权调整本合同工程施工范围或解除本合同，委托其他单位进行施工，因此发生的一切费用和损失由承包人承担。</w:t>
      </w:r>
    </w:p>
    <w:p w14:paraId="39EC9177">
      <w:pPr>
        <w:autoSpaceDE w:val="0"/>
        <w:autoSpaceDN w:val="0"/>
        <w:adjustRightInd w:val="0"/>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color w:val="auto"/>
          <w:sz w:val="24"/>
          <w:szCs w:val="24"/>
          <w:highlight w:val="none"/>
          <w:lang w:eastAsia="zh-CN"/>
        </w:rPr>
        <w:t>10、</w:t>
      </w:r>
      <w:r>
        <w:rPr>
          <w:rFonts w:hint="eastAsia" w:ascii="宋体" w:hAnsi="宋体" w:eastAsia="宋体" w:cs="宋体"/>
          <w:iCs/>
          <w:color w:val="auto"/>
          <w:sz w:val="24"/>
          <w:szCs w:val="24"/>
          <w:highlight w:val="none"/>
          <w:lang w:eastAsia="zh-CN"/>
        </w:rPr>
        <w:t>如因施工过程中未按国家规范要求执行造成的质量问题，承包人承担违约责任。</w:t>
      </w:r>
    </w:p>
    <w:p w14:paraId="79249EB3">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11、施工安全保证措施</w:t>
      </w:r>
    </w:p>
    <w:p w14:paraId="25C44C79">
      <w:pPr>
        <w:autoSpaceDE w:val="0"/>
        <w:autoSpaceDN w:val="0"/>
        <w:adjustRightInd w:val="0"/>
        <w:spacing w:line="440" w:lineRule="exact"/>
        <w:ind w:left="480" w:left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（1）安全文明施工，杜绝死亡、重伤事故发生。如发生伤亡等事故承包人承担所有损失。</w:t>
      </w:r>
    </w:p>
    <w:p w14:paraId="03CE52A2">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（2）贯彻执行“安全第一，预防为主”的方针，做好各项防护工作，安全生产做到经常化、制度化、规范化。</w:t>
      </w:r>
    </w:p>
    <w:p w14:paraId="39E1D471">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（3）认真落实各项安全管理制度，坚决杜绝违章指挥和违章作业，承包人应对其员工不断进行安全教育，并及时检查，发现隐患及时排除。</w:t>
      </w:r>
    </w:p>
    <w:p w14:paraId="20FC6A6B">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（4）服从发包人、监理单位、建设单位在安全生产、文明施工方面的管理，并积极配合。</w:t>
      </w:r>
    </w:p>
    <w:p w14:paraId="4A6F519C">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（5）在承包范围内发生的一切安全事故均由承包人处理并承担费用。若承包人不能及时处理，发包人有权代为处理，产生的全部费用由承包人承担。</w:t>
      </w:r>
    </w:p>
    <w:p w14:paraId="45FAFC54">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12、技术要求:详见磋商文件的工程量清单和响应文件的计价清单。</w:t>
      </w:r>
      <w:r>
        <w:rPr>
          <w:rFonts w:hint="eastAsia" w:ascii="宋体" w:hAnsi="宋体" w:eastAsia="宋体" w:cs="宋体"/>
          <w:color w:val="auto"/>
          <w:sz w:val="24"/>
          <w:szCs w:val="24"/>
          <w:highlight w:val="none"/>
          <w:u w:val="single"/>
          <w:lang w:eastAsia="zh-CN"/>
        </w:rPr>
        <w:t>见附件</w:t>
      </w:r>
      <w:r>
        <w:rPr>
          <w:rFonts w:hint="eastAsia" w:ascii="宋体" w:hAnsi="宋体" w:eastAsia="宋体" w:cs="宋体"/>
          <w:color w:val="auto"/>
          <w:sz w:val="24"/>
          <w:szCs w:val="24"/>
          <w:highlight w:val="none"/>
          <w:lang w:eastAsia="zh-CN"/>
        </w:rPr>
        <w:t>。</w:t>
      </w:r>
    </w:p>
    <w:p w14:paraId="7A76DC27">
      <w:pPr>
        <w:autoSpaceDE w:val="0"/>
        <w:autoSpaceDN w:val="0"/>
        <w:adjustRightInd w:val="0"/>
        <w:spacing w:line="440" w:lineRule="exact"/>
        <w:ind w:firstLine="470" w:firstLineChars="19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五、合同价款</w:t>
      </w:r>
    </w:p>
    <w:p w14:paraId="34013B36">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1、本合同价款采用</w:t>
      </w:r>
      <w:r>
        <w:rPr>
          <w:rFonts w:hint="eastAsia" w:ascii="宋体" w:hAnsi="宋体" w:eastAsia="宋体" w:cs="宋体"/>
          <w:color w:val="auto"/>
          <w:sz w:val="24"/>
          <w:szCs w:val="24"/>
          <w:highlight w:val="none"/>
          <w:u w:val="single"/>
          <w:lang w:eastAsia="zh-CN"/>
        </w:rPr>
        <w:t>固定总价合同</w:t>
      </w:r>
      <w:r>
        <w:rPr>
          <w:rFonts w:hint="eastAsia" w:ascii="宋体" w:hAnsi="宋体" w:eastAsia="宋体" w:cs="宋体"/>
          <w:color w:val="auto"/>
          <w:sz w:val="24"/>
          <w:szCs w:val="24"/>
          <w:highlight w:val="none"/>
          <w:lang w:eastAsia="zh-CN"/>
        </w:rPr>
        <w:t>方式确定。</w:t>
      </w:r>
    </w:p>
    <w:p w14:paraId="1A78FCE0">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2、采用固定总价合同，用固定总价合同中包括的风险范围：</w:t>
      </w:r>
    </w:p>
    <w:p w14:paraId="12F8E8DF">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承包人根据招标文件的要求，结合企业自身的管理情况、以及掌握的市场价格信息进行自主报价，报价中已充分考虑的风险费用包括：（a）人工费、材料费、机械费等受市场价格浮动影响而产生的风险费用；（b）本合同约定的不可抗力以外原因产生的风险费用；（c）非发包人原因或发包人所不能控制的原因产生的风险费用；（d）临时停水、停电、停工等风险费用。</w:t>
      </w:r>
    </w:p>
    <w:p w14:paraId="68C282B5">
      <w:pPr>
        <w:spacing w:line="440" w:lineRule="exact"/>
        <w:ind w:firstLine="600" w:firstLineChars="250"/>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sz w:val="24"/>
          <w:szCs w:val="24"/>
          <w:highlight w:val="none"/>
          <w:lang w:eastAsia="zh-CN"/>
        </w:rPr>
        <w:t xml:space="preserve">3、其他约定： </w:t>
      </w:r>
    </w:p>
    <w:p w14:paraId="074C9E5E">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六、工程款（进度款）支付</w:t>
      </w:r>
    </w:p>
    <w:p w14:paraId="1517417F">
      <w:pPr>
        <w:spacing w:line="440" w:lineRule="exact"/>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1、双方约定的工程款(进度款)支付的方式和时间：</w:t>
      </w:r>
      <w:r>
        <w:rPr>
          <w:rFonts w:hint="eastAsia" w:ascii="宋体" w:hAnsi="宋体" w:eastAsia="宋体" w:cs="宋体"/>
          <w:color w:val="auto"/>
          <w:sz w:val="24"/>
          <w:szCs w:val="24"/>
          <w:highlight w:val="none"/>
          <w:u w:val="single"/>
          <w:lang w:eastAsia="zh-CN"/>
        </w:rPr>
        <w:t>双方签定合同后，承包人接到发包人通知后3日内承包人组织机械、人员进场施工。当承包人按发包人的管理要求完成工程质量、安全、进度等管理计划时，开工后预付工程款（不含安全文明施工费、</w:t>
      </w:r>
      <w:r>
        <w:rPr>
          <w:rFonts w:hint="eastAsia" w:ascii="宋体" w:hAnsi="宋体" w:eastAsia="宋体" w:cs="宋体"/>
          <w:color w:val="auto"/>
          <w:sz w:val="24"/>
          <w:szCs w:val="24"/>
          <w:highlight w:val="none"/>
          <w:u w:val="single"/>
          <w:lang w:val="en-US" w:eastAsia="zh-CN"/>
        </w:rPr>
        <w:t>暂列金</w:t>
      </w:r>
      <w:r>
        <w:rPr>
          <w:rFonts w:hint="eastAsia" w:ascii="宋体" w:hAnsi="宋体" w:eastAsia="宋体" w:cs="宋体"/>
          <w:color w:val="auto"/>
          <w:sz w:val="24"/>
          <w:szCs w:val="24"/>
          <w:highlight w:val="none"/>
          <w:u w:val="single"/>
          <w:lang w:eastAsia="zh-CN"/>
        </w:rPr>
        <w:t>）的20%，同时支付足额安全文明施施工费，累计支付至合同款项的60%时暂停付款，待竣工验收合格后一周内支付至合同总价（扣除专业分包工程费、暂列金及甲供材料设备费）的 85%（含工程预付款和进度款），工程结算审计后支付至结算总价的97%，剩余3%工程款到质量保修期后30天内无质量问题一次付清，质量保质期为两年（防水保质期五年）。</w:t>
      </w:r>
    </w:p>
    <w:p w14:paraId="1D79DFE9">
      <w:pPr>
        <w:pStyle w:val="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其中：项目基本审计费由建设方出，审计成果费由施工方出。</w:t>
      </w:r>
    </w:p>
    <w:p w14:paraId="3F3A023D">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2、现场施工用水电费、生活用水电费由承包人向发包人按照市场价格直接支付，承包人每次在要求发包人支付进度款时，必须出示当期水电费用交纳凭证，否则发包人有权延期向承包人支付该期工程进度款。</w:t>
      </w:r>
    </w:p>
    <w:p w14:paraId="78D1A16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3、在工程款支付时，发包人可以转账支票、电汇、网上银行支付。</w:t>
      </w:r>
    </w:p>
    <w:p w14:paraId="3114382F">
      <w:pPr>
        <w:autoSpaceDE w:val="0"/>
        <w:autoSpaceDN w:val="0"/>
        <w:adjustRightInd w:val="0"/>
        <w:spacing w:line="440" w:lineRule="exact"/>
        <w:ind w:firstLine="436" w:firstLineChars="182"/>
        <w:rPr>
          <w:rFonts w:hint="eastAsia" w:ascii="宋体" w:hAnsi="宋体" w:eastAsia="宋体" w:cs="宋体"/>
          <w:b/>
          <w:bCs/>
          <w:color w:val="auto"/>
          <w:sz w:val="24"/>
          <w:szCs w:val="24"/>
          <w:highlight w:val="none"/>
          <w:lang w:val="zh-CN"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bCs/>
          <w:color w:val="auto"/>
          <w:sz w:val="24"/>
          <w:szCs w:val="24"/>
          <w:highlight w:val="none"/>
          <w:lang w:val="zh-CN" w:eastAsia="zh-CN"/>
        </w:rPr>
        <w:t>在发包人每次支付工程款前，承包人应提供对应完成的工程量金额（即发包人审核确认的每月已完成工程量全额计算的工程款金额）的增值税发票</w:t>
      </w:r>
      <w:r>
        <w:rPr>
          <w:rFonts w:hint="eastAsia" w:ascii="宋体" w:hAnsi="宋体" w:eastAsia="宋体" w:cs="宋体"/>
          <w:color w:val="auto"/>
          <w:sz w:val="24"/>
          <w:szCs w:val="24"/>
          <w:highlight w:val="none"/>
          <w:lang w:val="zh-CN" w:eastAsia="zh-CN"/>
        </w:rPr>
        <w:t>（增值税率按照国家现行政策执行）</w:t>
      </w:r>
      <w:r>
        <w:rPr>
          <w:rFonts w:hint="eastAsia" w:ascii="宋体" w:hAnsi="宋体" w:eastAsia="宋体" w:cs="宋体"/>
          <w:bCs/>
          <w:color w:val="auto"/>
          <w:sz w:val="24"/>
          <w:szCs w:val="24"/>
          <w:highlight w:val="none"/>
          <w:lang w:val="zh-CN" w:eastAsia="zh-CN"/>
        </w:rPr>
        <w:t>，并经发包人认证成功，否则发包人有权拒付。在工程决算完成时，承包人一次性开具剩余金额的发票，工程款支付过程中不计利息。如承包人提供虚假发票，发包人有权向有关政府部门举报，同时给予发票面值30%的扣款，给发包人带来的损失，承包人双倍赔偿。</w:t>
      </w:r>
    </w:p>
    <w:p w14:paraId="6E429D55">
      <w:pPr>
        <w:spacing w:line="440" w:lineRule="exact"/>
        <w:rPr>
          <w:rFonts w:hint="eastAsia" w:ascii="宋体" w:hAnsi="宋体" w:eastAsia="宋体" w:cs="宋体"/>
          <w:b/>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开票信息为：</w:t>
      </w:r>
    </w:p>
    <w:p w14:paraId="05E832E9">
      <w:pPr>
        <w:spacing w:line="440" w:lineRule="exact"/>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Cs/>
          <w:color w:val="auto"/>
          <w:sz w:val="24"/>
          <w:szCs w:val="24"/>
          <w:highlight w:val="none"/>
          <w:lang w:val="zh-CN" w:eastAsia="zh-CN"/>
        </w:rPr>
        <w:t>单位名称：</w:t>
      </w:r>
      <w:r>
        <w:rPr>
          <w:rFonts w:hint="eastAsia" w:ascii="宋体" w:hAnsi="宋体" w:eastAsia="宋体" w:cs="宋体"/>
          <w:bCs/>
          <w:color w:val="auto"/>
          <w:sz w:val="24"/>
          <w:szCs w:val="24"/>
          <w:highlight w:val="none"/>
          <w:lang w:val="en-US" w:eastAsia="zh-CN"/>
        </w:rPr>
        <w:t>陕西省宝鸡监狱</w:t>
      </w:r>
    </w:p>
    <w:p w14:paraId="48286A3B">
      <w:pPr>
        <w:spacing w:line="440" w:lineRule="exact"/>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zh-CN" w:eastAsia="zh-CN"/>
        </w:rPr>
        <w:t>联系电话：</w:t>
      </w:r>
      <w:r>
        <w:rPr>
          <w:rFonts w:hint="eastAsia" w:ascii="宋体" w:hAnsi="宋体" w:eastAsia="宋体" w:cs="宋体"/>
          <w:bCs/>
          <w:color w:val="auto"/>
          <w:sz w:val="24"/>
          <w:szCs w:val="24"/>
          <w:highlight w:val="none"/>
          <w:lang w:val="en-US" w:eastAsia="zh-CN"/>
        </w:rPr>
        <w:t>0917-3880024</w:t>
      </w:r>
    </w:p>
    <w:p w14:paraId="158627B7">
      <w:pPr>
        <w:spacing w:line="440" w:lineRule="exact"/>
        <w:ind w:firstLine="480"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纳税识别号(统一社会信用代码)：</w:t>
      </w:r>
    </w:p>
    <w:p w14:paraId="77C584CB">
      <w:pPr>
        <w:topLinePunct/>
        <w:spacing w:line="440" w:lineRule="exact"/>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zh-CN" w:eastAsia="zh-CN"/>
        </w:rPr>
        <w:t>地     址：</w:t>
      </w:r>
      <w:r>
        <w:rPr>
          <w:rFonts w:hint="eastAsia" w:ascii="宋体" w:hAnsi="宋体" w:eastAsia="宋体" w:cs="宋体"/>
          <w:bCs/>
          <w:color w:val="auto"/>
          <w:sz w:val="24"/>
          <w:szCs w:val="24"/>
          <w:highlight w:val="none"/>
          <w:lang w:val="en-US" w:eastAsia="zh-CN"/>
        </w:rPr>
        <w:t>陕西省宝鸡市金台区宝平路52号</w:t>
      </w:r>
    </w:p>
    <w:p w14:paraId="09897E8A">
      <w:pPr>
        <w:spacing w:line="440" w:lineRule="exact"/>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Cs/>
          <w:color w:val="auto"/>
          <w:sz w:val="24"/>
          <w:szCs w:val="24"/>
          <w:highlight w:val="none"/>
          <w:lang w:val="zh-CN" w:eastAsia="zh-CN"/>
        </w:rPr>
        <w:t>开 户  行：</w:t>
      </w:r>
      <w:r>
        <w:rPr>
          <w:rFonts w:hint="eastAsia" w:ascii="宋体" w:hAnsi="宋体" w:eastAsia="宋体" w:cs="宋体"/>
          <w:bCs/>
          <w:color w:val="auto"/>
          <w:sz w:val="24"/>
          <w:szCs w:val="24"/>
          <w:highlight w:val="none"/>
          <w:lang w:val="en-US" w:eastAsia="zh-CN"/>
        </w:rPr>
        <w:t>中国工商银行宝鸡市中山支行</w:t>
      </w:r>
    </w:p>
    <w:p w14:paraId="38665565">
      <w:pPr>
        <w:spacing w:line="440" w:lineRule="exact"/>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zh-CN" w:eastAsia="zh-CN"/>
        </w:rPr>
        <w:t>账    号：</w:t>
      </w:r>
      <w:r>
        <w:rPr>
          <w:rFonts w:hint="eastAsia" w:ascii="宋体" w:hAnsi="宋体" w:eastAsia="宋体" w:cs="宋体"/>
          <w:bCs/>
          <w:color w:val="auto"/>
          <w:sz w:val="24"/>
          <w:szCs w:val="24"/>
          <w:highlight w:val="none"/>
          <w:lang w:val="en-US" w:eastAsia="zh-CN"/>
        </w:rPr>
        <w:t>2603 0209 2920 0027 128</w:t>
      </w:r>
    </w:p>
    <w:p w14:paraId="26A8813A">
      <w:pPr>
        <w:spacing w:line="440" w:lineRule="exact"/>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zh-CN" w:eastAsia="zh-CN"/>
        </w:rPr>
        <w:t>联系电话：</w:t>
      </w:r>
      <w:r>
        <w:rPr>
          <w:rFonts w:hint="eastAsia" w:ascii="宋体" w:hAnsi="宋体" w:eastAsia="宋体" w:cs="宋体"/>
          <w:bCs/>
          <w:color w:val="auto"/>
          <w:sz w:val="24"/>
          <w:szCs w:val="24"/>
          <w:highlight w:val="none"/>
          <w:lang w:val="en-US" w:eastAsia="zh-CN"/>
        </w:rPr>
        <w:t>0917-3880028</w:t>
      </w:r>
    </w:p>
    <w:p w14:paraId="71AFB186">
      <w:pPr>
        <w:spacing w:line="440" w:lineRule="exact"/>
        <w:ind w:firstLine="480" w:firstLineChars="200"/>
        <w:rPr>
          <w:rFonts w:hint="eastAsia" w:ascii="宋体" w:hAnsi="宋体" w:eastAsia="宋体" w:cs="宋体"/>
          <w:b/>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纳税识别号(统一社会信用代码)：</w:t>
      </w:r>
      <w:r>
        <w:rPr>
          <w:rFonts w:hint="eastAsia" w:ascii="宋体" w:hAnsi="宋体" w:eastAsia="宋体" w:cs="宋体"/>
          <w:bCs/>
          <w:color w:val="auto"/>
          <w:sz w:val="24"/>
          <w:szCs w:val="24"/>
          <w:highlight w:val="none"/>
          <w:lang w:val="en-US" w:eastAsia="zh-CN"/>
        </w:rPr>
        <w:t>11610000770014206Q</w:t>
      </w:r>
    </w:p>
    <w:p w14:paraId="161DCD99">
      <w:pPr>
        <w:spacing w:line="440" w:lineRule="exact"/>
        <w:ind w:firstLine="470" w:firstLineChars="196"/>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5、其他约定：</w:t>
      </w:r>
    </w:p>
    <w:p w14:paraId="379A2BFE">
      <w:pPr>
        <w:overflowPunct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七、材料的约定</w:t>
      </w:r>
    </w:p>
    <w:p w14:paraId="3F753173">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1、发包人供应材料设备（简称甲供材）的结算方法：</w:t>
      </w:r>
    </w:p>
    <w:p w14:paraId="523C01C1">
      <w:pPr>
        <w:spacing w:line="440" w:lineRule="exact"/>
        <w:ind w:firstLine="480" w:firstLineChars="200"/>
        <w:rPr>
          <w:rFonts w:hint="eastAsia" w:ascii="宋体" w:hAnsi="宋体" w:eastAsia="宋体" w:cs="宋体"/>
          <w:b/>
          <w:color w:val="auto"/>
          <w:sz w:val="24"/>
          <w:szCs w:val="24"/>
          <w:highlight w:val="none"/>
          <w:shd w:val="pct10" w:color="auto" w:fill="FFFFFF"/>
          <w:lang w:eastAsia="zh-CN"/>
        </w:rPr>
      </w:pPr>
      <w:r>
        <w:rPr>
          <w:rFonts w:hint="eastAsia" w:ascii="宋体" w:hAnsi="宋体" w:eastAsia="宋体" w:cs="宋体"/>
          <w:iCs/>
          <w:color w:val="auto"/>
          <w:sz w:val="24"/>
          <w:szCs w:val="24"/>
          <w:highlight w:val="none"/>
          <w:lang w:eastAsia="zh-CN"/>
        </w:rPr>
        <w:t>(1)在工程进度及结算审核中，发包人将按“招标人供应材料设备价格表”的给定单价从承包人合同价款中扣除发包人供应的材料设备费用。</w:t>
      </w:r>
    </w:p>
    <w:p w14:paraId="7B3B7661">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(2)发包人供应材料设备的领用量超出竣工结算用量时，按发包人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的管理制度“以不利于承包人的价格及计算方式扣除相应费用”。</w:t>
      </w:r>
    </w:p>
    <w:p w14:paraId="1E9956CB">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(3) 发包人要求承包人（或承包人委派的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24A4B05B">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(4)承包人在领用甲供材的同时负责质量验收，甲供材的保管责任由承包人负责，如有丢失或损坏现象，由承包人自行承担。</w:t>
      </w:r>
    </w:p>
    <w:p w14:paraId="2742223D">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2、承包人采购材料设备</w:t>
      </w:r>
    </w:p>
    <w:p w14:paraId="13DC006A">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（1）发包人暂定价材料设备的结算办法：</w:t>
      </w:r>
    </w:p>
    <w:p w14:paraId="648E5A92">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①若发包人暂定价材料设备实际由发包人采购和供应：</w:t>
      </w:r>
      <w:r>
        <w:rPr>
          <w:rFonts w:hint="eastAsia" w:ascii="宋体" w:hAnsi="宋体" w:eastAsia="宋体" w:cs="宋体"/>
          <w:color w:val="auto"/>
          <w:sz w:val="24"/>
          <w:szCs w:val="24"/>
          <w:highlight w:val="none"/>
          <w:lang w:eastAsia="zh-CN"/>
        </w:rPr>
        <w:t>工程进度及结算审核</w:t>
      </w:r>
      <w:r>
        <w:rPr>
          <w:rFonts w:hint="eastAsia" w:ascii="宋体" w:hAnsi="宋体" w:eastAsia="宋体" w:cs="宋体"/>
          <w:iCs/>
          <w:color w:val="auto"/>
          <w:sz w:val="24"/>
          <w:szCs w:val="24"/>
          <w:highlight w:val="none"/>
          <w:lang w:eastAsia="zh-CN"/>
        </w:rPr>
        <w:t>时，结算办法同发包人供应材料设备的结算方法；</w:t>
      </w:r>
    </w:p>
    <w:p w14:paraId="74A80563">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②若发包人暂定价材料实际由承包人采购：</w:t>
      </w:r>
      <w:r>
        <w:rPr>
          <w:rFonts w:hint="eastAsia" w:ascii="宋体" w:hAnsi="宋体" w:eastAsia="宋体" w:cs="宋体"/>
          <w:bCs/>
          <w:color w:val="auto"/>
          <w:sz w:val="24"/>
          <w:szCs w:val="24"/>
          <w:highlight w:val="none"/>
          <w:lang w:eastAsia="zh-CN"/>
        </w:rPr>
        <w:t>工程进度及结算审核</w:t>
      </w:r>
      <w:r>
        <w:rPr>
          <w:rFonts w:hint="eastAsia" w:ascii="宋体" w:hAnsi="宋体" w:eastAsia="宋体" w:cs="宋体"/>
          <w:bCs/>
          <w:iCs/>
          <w:color w:val="auto"/>
          <w:sz w:val="24"/>
          <w:szCs w:val="24"/>
          <w:highlight w:val="none"/>
          <w:lang w:eastAsia="zh-CN"/>
        </w:rPr>
        <w:t>时，发包人与承包人按照实际确认价格与已计入的暂定材料价格计算差额</w:t>
      </w:r>
      <w:r>
        <w:rPr>
          <w:rFonts w:hint="eastAsia" w:ascii="宋体" w:hAnsi="宋体" w:eastAsia="宋体" w:cs="宋体"/>
          <w:bCs/>
          <w:color w:val="auto"/>
          <w:sz w:val="24"/>
          <w:szCs w:val="24"/>
          <w:highlight w:val="none"/>
          <w:lang w:eastAsia="zh-CN"/>
        </w:rPr>
        <w:t>，</w:t>
      </w:r>
      <w:r>
        <w:rPr>
          <w:rFonts w:hint="eastAsia" w:ascii="宋体" w:hAnsi="宋体" w:eastAsia="宋体" w:cs="宋体"/>
          <w:bCs/>
          <w:iCs/>
          <w:color w:val="auto"/>
          <w:sz w:val="24"/>
          <w:szCs w:val="24"/>
          <w:highlight w:val="none"/>
          <w:lang w:eastAsia="zh-CN"/>
        </w:rPr>
        <w:t>差额</w:t>
      </w:r>
      <w:r>
        <w:rPr>
          <w:rFonts w:hint="eastAsia" w:ascii="宋体" w:hAnsi="宋体" w:eastAsia="宋体" w:cs="宋体"/>
          <w:bCs/>
          <w:color w:val="auto"/>
          <w:sz w:val="24"/>
          <w:szCs w:val="24"/>
          <w:highlight w:val="none"/>
          <w:lang w:eastAsia="zh-CN"/>
        </w:rPr>
        <w:t>部分计入差价位置</w:t>
      </w:r>
      <w:r>
        <w:rPr>
          <w:rFonts w:hint="eastAsia" w:ascii="宋体" w:hAnsi="宋体" w:eastAsia="宋体" w:cs="宋体"/>
          <w:iCs/>
          <w:color w:val="auto"/>
          <w:sz w:val="24"/>
          <w:szCs w:val="24"/>
          <w:highlight w:val="none"/>
          <w:lang w:eastAsia="zh-CN"/>
        </w:rPr>
        <w:t>。</w:t>
      </w:r>
    </w:p>
    <w:p w14:paraId="4DE61858">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（2）发包人推荐品牌、生产商的材料设备：</w:t>
      </w:r>
    </w:p>
    <w:p w14:paraId="5F64D439">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①承包人采购的发包人推荐品牌、生产商的材料设备，应符合设计、规范及指定的要求；施工前须经发包人认质后，方可用于本工程；发包人保留认质认价的权利；因承包人对市场价格波动考虑不周导致投标时的价格与实际发生偏差，发包人对此不予调整（除合同约定调整的材料外）。②若发包人实际对承包人投标所选定品牌、生产商的材料设备进行了认质认价，则工程进度及结算审核时，</w:t>
      </w:r>
      <w:r>
        <w:rPr>
          <w:rFonts w:hint="eastAsia" w:ascii="宋体" w:hAnsi="宋体" w:eastAsia="宋体" w:cs="宋体"/>
          <w:bCs/>
          <w:color w:val="auto"/>
          <w:sz w:val="24"/>
          <w:szCs w:val="24"/>
          <w:highlight w:val="none"/>
          <w:lang w:eastAsia="zh-CN"/>
        </w:rPr>
        <w:t>发包人与承包人按照实际认价与已计入的材料价格计算差额，差额部分计入差价位置</w:t>
      </w:r>
      <w:r>
        <w:rPr>
          <w:rFonts w:hint="eastAsia" w:ascii="宋体" w:hAnsi="宋体" w:eastAsia="宋体" w:cs="宋体"/>
          <w:iCs/>
          <w:color w:val="auto"/>
          <w:sz w:val="24"/>
          <w:szCs w:val="24"/>
          <w:highlight w:val="none"/>
          <w:lang w:eastAsia="zh-CN"/>
        </w:rPr>
        <w:t>。</w:t>
      </w:r>
    </w:p>
    <w:p w14:paraId="53E34D0B">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（3）承包人自行采购和自主报价的材料设备：</w:t>
      </w:r>
    </w:p>
    <w:p w14:paraId="049389E2">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承包人在投标报价时未按招标文件要求注明材料、设备品牌的，发包人有权更换品牌，且材料、设备价以不利于承包人的价格进行结算。工程施工中承包人应使用符合设计和规范要求的合格产品，施工前须经发包人认质后，方可用于本工程。发包人保留已购材料、设备的更换品牌及认价权。因承包人对市场价格波动考虑不周导致投标时的价格与实际发生偏差，发包人对此不予调整（除合同约定调整的材料外）。</w:t>
      </w:r>
    </w:p>
    <w:p w14:paraId="7163B55B">
      <w:pPr>
        <w:tabs>
          <w:tab w:val="left" w:pos="780"/>
        </w:tabs>
        <w:spacing w:line="440" w:lineRule="exact"/>
        <w:ind w:firstLine="480" w:firstLineChars="200"/>
        <w:jc w:val="both"/>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3、关于</w:t>
      </w:r>
      <w:r>
        <w:rPr>
          <w:rFonts w:hint="eastAsia" w:ascii="宋体" w:hAnsi="宋体" w:eastAsia="宋体" w:cs="宋体"/>
          <w:bCs/>
          <w:color w:val="auto"/>
          <w:sz w:val="24"/>
          <w:szCs w:val="24"/>
          <w:highlight w:val="none"/>
          <w:lang w:eastAsia="zh-CN"/>
        </w:rPr>
        <w:t>材料设备供应的</w:t>
      </w:r>
      <w:r>
        <w:rPr>
          <w:rFonts w:hint="eastAsia" w:ascii="宋体" w:hAnsi="宋体" w:eastAsia="宋体" w:cs="宋体"/>
          <w:iCs/>
          <w:color w:val="auto"/>
          <w:sz w:val="24"/>
          <w:szCs w:val="24"/>
          <w:highlight w:val="none"/>
          <w:lang w:eastAsia="zh-CN"/>
        </w:rPr>
        <w:t>其它约定：</w:t>
      </w:r>
    </w:p>
    <w:p w14:paraId="39C36F62">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bCs/>
          <w:iCs/>
          <w:color w:val="auto"/>
          <w:sz w:val="24"/>
          <w:szCs w:val="24"/>
          <w:highlight w:val="none"/>
          <w:lang w:eastAsia="zh-CN"/>
        </w:rPr>
        <w:t>(1)工程</w:t>
      </w:r>
      <w:r>
        <w:rPr>
          <w:rFonts w:hint="eastAsia" w:ascii="宋体" w:hAnsi="宋体" w:eastAsia="宋体" w:cs="宋体"/>
          <w:iCs/>
          <w:color w:val="auto"/>
          <w:sz w:val="24"/>
          <w:szCs w:val="24"/>
          <w:highlight w:val="none"/>
          <w:lang w:eastAsia="zh-CN"/>
        </w:rPr>
        <w:t>施工前，承包人应依据投标文件中主要材料设备价格清单（含使用量、品牌、单价、档次等内容），按照发包人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确认的设计施工图纸要求的品牌、规格、质量、颜色送材料样品供发包人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确认后封存，并按照向发包人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提供的封样材料进行采购和施工；发包人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将按封样材料的品牌、质量档次进行现场材料的进场验收，如发现有质量问题，导致返工、延误工期的后果由承包人承担。</w:t>
      </w:r>
    </w:p>
    <w:p w14:paraId="30AB2EA9">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(2)如发包人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根据需要提出调整材料，承包人应积极、及时地配合发包人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，提供同档次或相近档次的样品以供选用。</w:t>
      </w:r>
    </w:p>
    <w:p w14:paraId="77D0AE78">
      <w:pPr>
        <w:pStyle w:val="10"/>
        <w:tabs>
          <w:tab w:val="left" w:pos="0"/>
        </w:tabs>
        <w:spacing w:after="0" w:line="440" w:lineRule="exact"/>
        <w:ind w:firstLine="48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(3)工程施工过程中，承包人需服从发包人和监理人</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的要求，积极配合并提供所需要的主要材料、设备的质量保证年限书。</w:t>
      </w:r>
    </w:p>
    <w:p w14:paraId="186C0D91">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(4)为保证工程品质，对于除承包人自主报价以外的材料及设备，发包人有指定材料、供应商的权利。承包人需负责完成与发包人指定材料、供应商的合同签订工作，并保证其质量、供货周期等问题。</w:t>
      </w:r>
    </w:p>
    <w:p w14:paraId="7E3E9289">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(5)若在现场由发包人或监理工程师</w:t>
      </w:r>
      <w:r>
        <w:rPr>
          <w:rFonts w:hint="eastAsia" w:ascii="宋体" w:hAnsi="宋体" w:eastAsia="宋体" w:cs="宋体"/>
          <w:color w:val="auto"/>
          <w:sz w:val="24"/>
          <w:szCs w:val="24"/>
          <w:highlight w:val="none"/>
          <w:lang w:eastAsia="zh-CN"/>
        </w:rPr>
        <w:t>、建设单位</w:t>
      </w:r>
      <w:r>
        <w:rPr>
          <w:rFonts w:hint="eastAsia" w:ascii="宋体" w:hAnsi="宋体" w:eastAsia="宋体" w:cs="宋体"/>
          <w:iCs/>
          <w:color w:val="auto"/>
          <w:sz w:val="24"/>
          <w:szCs w:val="24"/>
          <w:highlight w:val="none"/>
          <w:lang w:eastAsia="zh-CN"/>
        </w:rPr>
        <w:t>发现不合格材料或假冒伪劣产品，发包人有权按材料款的5～10倍向承包人进行索赔。原装进口材料、设备，经抽检如为非原装进口材料、设备，发包人有权按材料设备款的10倍向承包人进行索赔。</w:t>
      </w:r>
    </w:p>
    <w:p w14:paraId="7B0229B5">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(6)需要认质认价的材料，在认价单中必须注明认价的时间、认价材料名称、规格型号、数量、价格等相关信息。在施工期间，办理认价单的时效性为3个月，承包人要及时把握情况，主动认价，逾期不报者责任自负（过了认价单的时效，发包人将不再接受任何理由的认价）。</w:t>
      </w:r>
    </w:p>
    <w:p w14:paraId="6477B41B">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(7)工程中所有材料必须符合国家、行业现行相关规范及标准的规定，均应为国家或行业标准中规定的一等品及以上品质，材质报告、出厂合格证及质量保证书等质量证明资料齐全、有效。原装进口材料、设备进场时还需附通关单、发票、提单、商品检验书、品质数量证书、进口许可证等相关证明文件。</w:t>
      </w:r>
    </w:p>
    <w:p w14:paraId="513143EB">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(8)</w:t>
      </w:r>
      <w:r>
        <w:rPr>
          <w:rFonts w:hint="eastAsia" w:ascii="宋体" w:hAnsi="宋体" w:eastAsia="宋体" w:cs="宋体"/>
          <w:color w:val="auto"/>
          <w:sz w:val="24"/>
          <w:szCs w:val="24"/>
          <w:highlight w:val="none"/>
          <w:lang w:eastAsia="zh-CN"/>
        </w:rPr>
        <w:t>承包人必须确保所使用的设备材料符合环境卫生有关规定，并必须执行《民用建筑工程室内环境污染控制规范》（GB50325-2001）中对材料要求的规定；禁止使用含铅油漆、含易碎石棉或含多氯聚笨等任何对人有害的设备材料。</w:t>
      </w:r>
    </w:p>
    <w:p w14:paraId="2407D313">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(9)</w:t>
      </w:r>
      <w:r>
        <w:rPr>
          <w:rFonts w:hint="eastAsia" w:ascii="宋体" w:hAnsi="宋体" w:eastAsia="宋体" w:cs="宋体"/>
          <w:color w:val="auto"/>
          <w:sz w:val="24"/>
          <w:szCs w:val="24"/>
          <w:highlight w:val="none"/>
          <w:lang w:eastAsia="zh-CN"/>
        </w:rPr>
        <w:t>承包人采购的所有材料和设备均由承包人负责送检测部门进行检测，材料的送检抽样必须在施工现场进行，且须由监理或发包人在场监督，送检合格后方能使用，检验费由承包人负担。</w:t>
      </w:r>
    </w:p>
    <w:p w14:paraId="17D164D9">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(10)</w:t>
      </w:r>
      <w:r>
        <w:rPr>
          <w:rFonts w:hint="eastAsia" w:ascii="宋体" w:hAnsi="宋体" w:eastAsia="宋体" w:cs="宋体"/>
          <w:color w:val="auto"/>
          <w:sz w:val="24"/>
          <w:szCs w:val="24"/>
          <w:highlight w:val="none"/>
          <w:lang w:eastAsia="zh-CN"/>
        </w:rPr>
        <w:t>施工用各类乙购材料和设备，承包人均需向发包人报送供应商资料，其中包括材料设备样品、各种质量证明和其他有关技术资料，经发包人审定并封样后方可采购与使用。</w:t>
      </w:r>
    </w:p>
    <w:p w14:paraId="7E39DB06">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八、工程变更签证</w:t>
      </w:r>
    </w:p>
    <w:p w14:paraId="02A7C396">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1、工程签证的适用范围：</w:t>
      </w:r>
    </w:p>
    <w:p w14:paraId="667EC53E">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（1）按照合同规定需现场计量确定的工程量；</w:t>
      </w:r>
    </w:p>
    <w:p w14:paraId="55ACFA9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（2）现场指令增加的合同范围以外工作量；</w:t>
      </w:r>
    </w:p>
    <w:p w14:paraId="3066F33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（3）根据合同规定应由发包人补偿的费用；</w:t>
      </w:r>
    </w:p>
    <w:p w14:paraId="1FD8D1DA">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（4）因承包人未能承担其合同义务，转由第三方单位实施的工作；</w:t>
      </w:r>
    </w:p>
    <w:p w14:paraId="20C94556">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（5）因承包人违约应扣除的费用等。</w:t>
      </w:r>
    </w:p>
    <w:p w14:paraId="430A622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2、工程签证的报批应具备以下依据之一：</w:t>
      </w:r>
    </w:p>
    <w:p w14:paraId="3412F3F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（1）建设单位、发包人确认的的设计变更通知单；</w:t>
      </w:r>
    </w:p>
    <w:p w14:paraId="6B9E8F7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Cs/>
          <w:color w:val="auto"/>
          <w:sz w:val="24"/>
          <w:szCs w:val="24"/>
          <w:highlight w:val="none"/>
          <w:lang w:eastAsia="zh-CN"/>
        </w:rPr>
        <w:t>（2）</w:t>
      </w:r>
      <w:r>
        <w:rPr>
          <w:rFonts w:hint="eastAsia" w:ascii="宋体" w:hAnsi="宋体" w:eastAsia="宋体" w:cs="宋体"/>
          <w:color w:val="auto"/>
          <w:sz w:val="24"/>
          <w:szCs w:val="24"/>
          <w:highlight w:val="none"/>
          <w:lang w:eastAsia="zh-CN"/>
        </w:rPr>
        <w:t>建设单位、监理人、发包人项目经理签署的工地例会纪要；</w:t>
      </w:r>
    </w:p>
    <w:p w14:paraId="73C5F8D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Cs/>
          <w:color w:val="auto"/>
          <w:sz w:val="24"/>
          <w:szCs w:val="24"/>
          <w:highlight w:val="none"/>
          <w:lang w:eastAsia="zh-CN"/>
        </w:rPr>
        <w:t>（3）</w:t>
      </w:r>
      <w:r>
        <w:rPr>
          <w:rFonts w:hint="eastAsia" w:ascii="宋体" w:hAnsi="宋体" w:eastAsia="宋体" w:cs="宋体"/>
          <w:color w:val="auto"/>
          <w:sz w:val="24"/>
          <w:szCs w:val="24"/>
          <w:highlight w:val="none"/>
          <w:lang w:eastAsia="zh-CN"/>
        </w:rPr>
        <w:t>监理人在授权范围内发布并由建设单位、发包人项目经理签字确认的书面指令；</w:t>
      </w:r>
    </w:p>
    <w:p w14:paraId="50B77B4D">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Cs/>
          <w:color w:val="auto"/>
          <w:sz w:val="24"/>
          <w:szCs w:val="24"/>
          <w:highlight w:val="none"/>
          <w:lang w:eastAsia="zh-CN"/>
        </w:rPr>
        <w:t>（4）</w:t>
      </w:r>
      <w:r>
        <w:rPr>
          <w:rFonts w:hint="eastAsia" w:ascii="宋体" w:hAnsi="宋体" w:eastAsia="宋体" w:cs="宋体"/>
          <w:color w:val="auto"/>
          <w:sz w:val="24"/>
          <w:szCs w:val="24"/>
          <w:highlight w:val="none"/>
          <w:lang w:eastAsia="zh-CN"/>
        </w:rPr>
        <w:t>建设单位批复的发包人、承包人、监理人书面报告；</w:t>
      </w:r>
    </w:p>
    <w:p w14:paraId="3A457BC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（5）监理人在授权范围内发布并由建设单位、发包人项目经理签字确认的承包人书面报告；</w:t>
      </w:r>
    </w:p>
    <w:p w14:paraId="20A00EEB">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（6）涉及工程签证内容的合同有关条款或设计要求；</w:t>
      </w:r>
    </w:p>
    <w:p w14:paraId="25ED1F5F">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（7）索赔事件的其他有效证据。</w:t>
      </w:r>
    </w:p>
    <w:p w14:paraId="61C7C0A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3、关于变更签证：</w:t>
      </w:r>
    </w:p>
    <w:p w14:paraId="5F79FACC">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承包人在施工中发现的问题或发生的变更应本着“文来文去”的原则，而且必须提前两天发文给发包人，口头汇报不作为依据（现场紧急情况特殊处理）。承包人发文应有标准固定格式，规范的文件编号同时应由承包人代表签字并加盖公章。</w:t>
      </w:r>
    </w:p>
    <w:p w14:paraId="1828A54F">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承包人申报工程签证应在不超过签证事件完结后的14天，超过此期限或在此期限内没有有力证据的工程签证，发包人及监理工程师可根据自己的记录决定拒绝接受或有限接受。工程签证应按照发包人签证管理办法及建设单位签证管理办法，经相关部门人员签字后方可生效。</w:t>
      </w:r>
    </w:p>
    <w:p w14:paraId="37AD52CB">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承包人在接到签证、变更后2个工作日内完成发包人下发的设计变更、签证的费用估价，并报发包人成本员登记，在签证事件完成后14天内办理申报手续。如承包人未能及时报送和估价，发包人则视为承包人自愿按照该变更、签证费用的每天0.5％让利给发包人，最高让利50％为止。（实施情况与立项暂定工作内容有较大出入的情况除外）。</w:t>
      </w:r>
    </w:p>
    <w:p w14:paraId="062409CC">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（4）对设计变更引起的返工、地基处理等事后无法确认工程量的签证单，承包人应事先报监理和发包人立项，并标明工程量，立项完成后实施。</w:t>
      </w:r>
    </w:p>
    <w:p w14:paraId="741FE9D2">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所有的设计变更、签证除发包人特批外，都应先估算费用后实施；未通过发包人审批的变更、签证发包人不予结算；有特殊情况经发包人特批的变更、签证，承包人因在有效时限内（发包人签字时需注明办理时间）补办手续，（注释：承包人收到变更、签证2个工作日内完成估算，发包人项目成本员在承包人提交估算后3个工作日内完成估算审核，承包人收到发包人下发的完成双方估算的变更、签证时即开始实施，对发包人估算有疑义的情况时，承包人应先实施施工，双方本着实事求是的原则进一步核对估算情况）。</w:t>
      </w:r>
    </w:p>
    <w:p w14:paraId="2A7DBCC4">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（6）设计变更、签证结算费用编制应按“一单一价”的原则，即每一份变更、签证附一份结算书。</w:t>
      </w:r>
    </w:p>
    <w:p w14:paraId="0E81E650">
      <w:pPr>
        <w:autoSpaceDE w:val="0"/>
        <w:autoSpaceDN w:val="0"/>
        <w:adjustRightInd w:val="0"/>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（7）办理工程签证时不能以人工替代可以计量的单位工程量。</w:t>
      </w:r>
    </w:p>
    <w:p w14:paraId="750D88EE">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（8）当没有合适的单价套用时，双方可以按当时当地市场的合理价格协商确定。</w:t>
      </w:r>
    </w:p>
    <w:p w14:paraId="1CBED216">
      <w:pPr>
        <w:spacing w:line="440" w:lineRule="exact"/>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 xml:space="preserve">    （9）对于隐蔽工程和事后无法计算工程量的变更、指令，承包人必须在覆盖或拆除前，会同监理、现场工程师共同完成工程量的确认，否则发包人对此费用不予计取。</w:t>
      </w:r>
    </w:p>
    <w:p w14:paraId="06AA19E4">
      <w:pPr>
        <w:spacing w:line="440" w:lineRule="exact"/>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 xml:space="preserve">    （10）因变更或指令涉及到可重复利用的材料时，承包人应在拆除前与发包人协商处理材料重复利用问题。</w:t>
      </w:r>
    </w:p>
    <w:p w14:paraId="428DB8A4">
      <w:pPr>
        <w:autoSpaceDE w:val="0"/>
        <w:autoSpaceDN w:val="0"/>
        <w:adjustRightInd w:val="0"/>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11）发包人一般在每月5日前完成截止上月5日项目部已办理的签证的结算审核并双方签字确认生效。在审核过程中，承包人应在时间和人员安排等各方面积极配合审核工作。因承包人原因造成的审核延误及后续延误，产生的不利后果和损失由承包人承担。</w:t>
      </w:r>
    </w:p>
    <w:p w14:paraId="5EA53A33">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九、竣工结算</w:t>
      </w:r>
    </w:p>
    <w:p w14:paraId="736C90C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1、工程竣工结算的条件是：</w:t>
      </w:r>
    </w:p>
    <w:p w14:paraId="6181296E">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（1）完成全部合同约定范围内的工程（工作）内容；</w:t>
      </w:r>
    </w:p>
    <w:p w14:paraId="38A8E7A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（2）施工机械、剩余材料和施工人员全部撤场，并将所有承包范围内工程清理干净，如承包人不能及时拆除或清理，在工程竣工验收后承担此部分费用；</w:t>
      </w:r>
    </w:p>
    <w:p w14:paraId="056A5324">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（3）工程竣工验收合格；</w:t>
      </w:r>
    </w:p>
    <w:p w14:paraId="1CBE62DF">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（4）工程竣工资料完整移交；</w:t>
      </w:r>
    </w:p>
    <w:p w14:paraId="356ABA8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（5）工程完全移交；</w:t>
      </w:r>
    </w:p>
    <w:p w14:paraId="6A0C056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（6）工程竣工备案完成；</w:t>
      </w:r>
    </w:p>
    <w:p w14:paraId="7AEA6EA2">
      <w:pPr>
        <w:tabs>
          <w:tab w:val="left" w:pos="900"/>
        </w:tabs>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（7）工程结算资料完整。</w:t>
      </w:r>
    </w:p>
    <w:p w14:paraId="57D036D2">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（8）竣工结算时，承包人向发包人提供肆套竣工图纸，竣工图编制费已包含在合同价款中。</w:t>
      </w:r>
    </w:p>
    <w:p w14:paraId="6B1FF040">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在向发包人提交竣工验收报告前，承包人首先提供竣工结算相关资料和备案资料，如发包人对承包人提供资料提出任何异议，承包人限于14日内完善、修改，直至合格为止。发包人经审查验收合格确认同意后，承包人才可报送竣工验收报告。承包人应无条件提供有关本工程的相关资料，否则发包人保留追溯损失的权利。</w:t>
      </w:r>
    </w:p>
    <w:p w14:paraId="2CC08335">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2、竣工结算条款</w:t>
      </w:r>
    </w:p>
    <w:p w14:paraId="42BBD97B">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（1）工程竣工结算执行发包人的《工程预结算管理细则》。</w:t>
      </w:r>
    </w:p>
    <w:p w14:paraId="1E5EDB6F">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工程完工后，经发包人确认工程结算资料、备案资料、竣工图等合格并工程竣工结算条件全部满足之日起，承包人应在30天内向发包人提交完整的竣工结算报告，发包人在收到结算报告后，发包人对承包人提交的资料的完整性、准确性、真实性进行检查，发包人确认无误后60天内审核完毕或提出审核意见。</w:t>
      </w:r>
    </w:p>
    <w:p w14:paraId="17A136DB">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（3）工程费用的结算办法：</w:t>
      </w:r>
    </w:p>
    <w:p w14:paraId="50644EA6">
      <w:pPr>
        <w:spacing w:line="440" w:lineRule="exact"/>
        <w:ind w:firstLine="542" w:firstLineChars="225"/>
        <w:rPr>
          <w:rFonts w:hint="eastAsia" w:ascii="宋体" w:hAnsi="宋体" w:eastAsia="宋体" w:cs="宋体"/>
          <w:b/>
          <w:iCs/>
          <w:color w:val="auto"/>
          <w:sz w:val="24"/>
          <w:szCs w:val="24"/>
          <w:highlight w:val="none"/>
          <w:lang w:eastAsia="zh-CN"/>
        </w:rPr>
      </w:pPr>
      <w:r>
        <w:rPr>
          <w:rFonts w:hint="eastAsia" w:ascii="宋体" w:hAnsi="宋体" w:eastAsia="宋体" w:cs="宋体"/>
          <w:b/>
          <w:iCs/>
          <w:color w:val="auto"/>
          <w:sz w:val="24"/>
          <w:szCs w:val="24"/>
          <w:highlight w:val="none"/>
          <w:lang w:eastAsia="zh-CN"/>
        </w:rPr>
        <w:t>竣工结算价款 = 合同价款+（或“-”）增加（或减少）清单调整价款+（或“-”）增加（或减少）的变更签证价款</w:t>
      </w:r>
    </w:p>
    <w:p w14:paraId="067531B9">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结算编制依据： 。</w:t>
      </w:r>
    </w:p>
    <w:p w14:paraId="20A2806F">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以及招标文件、答疑纪要、设计变更、洽商文件、合同条款约定，并按照中标总价（即合同价）与招标最高限价的下浮比率进行计算。</w:t>
      </w:r>
    </w:p>
    <w:p w14:paraId="0162412B">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①发包人确认的工程变更，合同中已有适用综合单价的，执行已有综合单价。</w:t>
      </w:r>
    </w:p>
    <w:p w14:paraId="655706A7">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②发包人确认的工程变更，合同中有类似综合单价的，可参照类似综合单价调整。</w:t>
      </w:r>
    </w:p>
    <w:p w14:paraId="4EC5A0EC">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③发包人确认的工程变更，合同中没有适用或类似综合单价的，由发包人依据招标文件规定的编制办法计算分部分项综合单价，并按照中标总价与招标最高限价的下浮比率同比例调整后，做为结算单价的依据。</w:t>
      </w:r>
    </w:p>
    <w:p w14:paraId="6349AA6A">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④若发生工艺工法或工程内容等变化时，原有清单项的综合单价不再适用，应由发包人依据招标文件规定的编制办法计算分部分项综合单价，并按照中标总价与招标最高限价的下浮比率同比例调整后，作为结算单价的依据。</w:t>
      </w:r>
    </w:p>
    <w:p w14:paraId="04351861">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⑤清单中未列项的零星工程发生时，工程量以实际签证量为准，综合单价若合同中没有相同或相似价格时，依据招标文件规定的编制原则计算分部分项综合单价，并按照中标总价与招标最高限价的下浮比率同比例调整后，作为结算单价的依据。</w:t>
      </w:r>
    </w:p>
    <w:p w14:paraId="244E1B1E">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⑥零星人工单价在现场实际发生时再行确定。</w:t>
      </w:r>
    </w:p>
    <w:p w14:paraId="1D0C9128">
      <w:pPr>
        <w:pStyle w:val="5"/>
        <w:spacing w:after="0" w:line="440" w:lineRule="exact"/>
        <w:ind w:firstLine="480" w:firstLineChars="200"/>
        <w:rPr>
          <w:rFonts w:hint="eastAsia" w:ascii="宋体" w:hAnsi="宋体" w:eastAsia="宋体" w:cs="宋体"/>
          <w:iCs/>
          <w:color w:val="auto"/>
          <w:sz w:val="24"/>
          <w:szCs w:val="24"/>
          <w:highlight w:val="none"/>
          <w:lang w:eastAsia="zh-CN"/>
        </w:rPr>
      </w:pPr>
      <w:r>
        <w:rPr>
          <w:rFonts w:hint="eastAsia" w:ascii="宋体" w:hAnsi="宋体" w:eastAsia="宋体" w:cs="宋体"/>
          <w:iCs/>
          <w:color w:val="auto"/>
          <w:sz w:val="24"/>
          <w:szCs w:val="24"/>
          <w:highlight w:val="none"/>
          <w:lang w:eastAsia="zh-CN"/>
        </w:rPr>
        <w:t>⑦对于</w:t>
      </w:r>
      <w:r>
        <w:rPr>
          <w:rFonts w:hint="eastAsia" w:ascii="宋体" w:hAnsi="宋体" w:eastAsia="宋体" w:cs="宋体"/>
          <w:color w:val="auto"/>
          <w:sz w:val="24"/>
          <w:szCs w:val="24"/>
          <w:highlight w:val="none"/>
          <w:lang w:eastAsia="zh-CN"/>
        </w:rPr>
        <w:t>工程量清单</w:t>
      </w:r>
      <w:r>
        <w:rPr>
          <w:rFonts w:hint="eastAsia" w:ascii="宋体" w:hAnsi="宋体" w:eastAsia="宋体" w:cs="宋体"/>
          <w:iCs/>
          <w:color w:val="auto"/>
          <w:sz w:val="24"/>
          <w:szCs w:val="24"/>
          <w:highlight w:val="none"/>
          <w:lang w:eastAsia="zh-CN"/>
        </w:rPr>
        <w:t>量差增加部分以及变更签证增加部分的预结算，如果承包人中标价中的相应综合单价超出发包人招标最高限价中综合单价的5%（不含5%），即（中标综合单价-最高限价综合单价）/最高限价综合单价&gt;5%时，该中标综合单价不再执行，以招标最高限价中相应综合单价按照中标总价与招标最高限价的下浮比率同比例下浮后，作为预结算单价的依据。</w:t>
      </w:r>
    </w:p>
    <w:p w14:paraId="320B0741">
      <w:pPr>
        <w:pStyle w:val="5"/>
        <w:spacing w:after="0" w:line="440" w:lineRule="exact"/>
        <w:ind w:firstLine="480" w:firstLineChars="200"/>
        <w:rPr>
          <w:rFonts w:hint="eastAsia" w:ascii="宋体" w:hAnsi="宋体" w:eastAsia="宋体" w:cs="宋体"/>
          <w:iCs/>
          <w:color w:val="auto"/>
          <w:sz w:val="24"/>
          <w:szCs w:val="24"/>
          <w:highlight w:val="none"/>
          <w:lang w:eastAsia="zh-CN"/>
        </w:rPr>
      </w:pPr>
      <w:r>
        <w:rPr>
          <w:rFonts w:hint="eastAsia" w:ascii="宋体" w:hAnsi="宋体" w:eastAsia="宋体" w:cs="宋体"/>
          <w:iCs/>
          <w:color w:val="auto"/>
          <w:sz w:val="24"/>
          <w:szCs w:val="24"/>
          <w:highlight w:val="none"/>
          <w:lang w:eastAsia="zh-CN"/>
        </w:rPr>
        <w:t>对于</w:t>
      </w:r>
      <w:r>
        <w:rPr>
          <w:rFonts w:hint="eastAsia" w:ascii="宋体" w:hAnsi="宋体" w:eastAsia="宋体" w:cs="宋体"/>
          <w:color w:val="auto"/>
          <w:sz w:val="24"/>
          <w:szCs w:val="24"/>
          <w:highlight w:val="none"/>
          <w:lang w:eastAsia="zh-CN"/>
        </w:rPr>
        <w:t>工程量清单</w:t>
      </w:r>
      <w:r>
        <w:rPr>
          <w:rFonts w:hint="eastAsia" w:ascii="宋体" w:hAnsi="宋体" w:eastAsia="宋体" w:cs="宋体"/>
          <w:iCs/>
          <w:color w:val="auto"/>
          <w:sz w:val="24"/>
          <w:szCs w:val="24"/>
          <w:highlight w:val="none"/>
          <w:lang w:eastAsia="zh-CN"/>
        </w:rPr>
        <w:t>量差减少部分以及变更签证减少部分的预结算，如果承包人中标价中的相应综合单价低出发包人招标最高限价中综合单价的5%（不含5%），即（中标综合单价-最高限价综合单价）/最高限价综合单价&lt;-5%时，该中标综合单价不再执行，以招标最高限价中相应综合单价按照中标总价与招标最高限价的下浮比率同比例下浮后，作为预结算单价的依据。</w:t>
      </w:r>
    </w:p>
    <w:p w14:paraId="38185547">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⑧暂定综合单价的分部分项工程结算：结算时由发包人对暂定综合单价的分部分项工程进行认质认价，发包人与承包人按照实际认价与暂定综合单价计算差额，差额部分计入差价位置。</w:t>
      </w:r>
    </w:p>
    <w:p w14:paraId="416E417A">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暂定成活价的分部分项工程结算：结算时由发包人对暂定成活价的分部分项工程进行认质认价，发包人与承包人按照实际认价与暂定成活价计算差额，差额计入税后造价位置，不再计取其他费用。</w:t>
      </w:r>
    </w:p>
    <w:p w14:paraId="1027D1A4">
      <w:pPr>
        <w:spacing w:line="440" w:lineRule="exact"/>
        <w:ind w:firstLine="480" w:firstLineChars="200"/>
        <w:rPr>
          <w:rFonts w:hint="eastAsia" w:ascii="宋体" w:hAnsi="宋体" w:eastAsia="宋体" w:cs="宋体"/>
          <w:iCs/>
          <w:color w:val="auto"/>
          <w:sz w:val="24"/>
          <w:szCs w:val="24"/>
          <w:highlight w:val="none"/>
          <w:lang w:eastAsia="zh-CN"/>
        </w:rPr>
      </w:pPr>
      <w:r>
        <w:rPr>
          <w:rFonts w:hint="eastAsia" w:ascii="宋体" w:hAnsi="宋体" w:eastAsia="宋体" w:cs="宋体"/>
          <w:iCs/>
          <w:color w:val="auto"/>
          <w:sz w:val="24"/>
          <w:szCs w:val="24"/>
          <w:highlight w:val="none"/>
          <w:lang w:eastAsia="zh-CN"/>
        </w:rPr>
        <w:t>⑨措施项目费用的结算：</w:t>
      </w:r>
      <w:r>
        <w:rPr>
          <w:rFonts w:hint="eastAsia" w:ascii="宋体" w:hAnsi="宋体" w:eastAsia="宋体" w:cs="宋体"/>
          <w:color w:val="auto"/>
          <w:sz w:val="24"/>
          <w:szCs w:val="24"/>
          <w:highlight w:val="none"/>
          <w:lang w:eastAsia="zh-CN"/>
        </w:rPr>
        <w:t>工程量增加或减少部分</w:t>
      </w:r>
      <w:r>
        <w:rPr>
          <w:rFonts w:hint="eastAsia" w:ascii="宋体" w:hAnsi="宋体" w:eastAsia="宋体" w:cs="宋体"/>
          <w:iCs/>
          <w:color w:val="auto"/>
          <w:sz w:val="24"/>
          <w:szCs w:val="24"/>
          <w:highlight w:val="none"/>
          <w:lang w:eastAsia="zh-CN"/>
        </w:rPr>
        <w:t>（含变更签证部分）</w:t>
      </w:r>
      <w:r>
        <w:rPr>
          <w:rFonts w:hint="eastAsia" w:ascii="宋体" w:hAnsi="宋体" w:eastAsia="宋体" w:cs="宋体"/>
          <w:color w:val="auto"/>
          <w:sz w:val="24"/>
          <w:szCs w:val="24"/>
          <w:highlight w:val="none"/>
          <w:lang w:eastAsia="zh-CN"/>
        </w:rPr>
        <w:t>相关措施费，根据2009清单计价规范相关规定按实调整，并结合中标总价（即合同总价）与招标最高限价的下浮比例同比例下浮后，计入工程结算造价。</w:t>
      </w:r>
    </w:p>
    <w:p w14:paraId="69C3120E">
      <w:pPr>
        <w:pStyle w:val="5"/>
        <w:spacing w:after="0" w:line="440" w:lineRule="exact"/>
        <w:ind w:firstLine="480" w:firstLineChars="200"/>
        <w:rPr>
          <w:rFonts w:hint="eastAsia" w:ascii="宋体" w:hAnsi="宋体" w:eastAsia="宋体" w:cs="宋体"/>
          <w:iCs/>
          <w:color w:val="auto"/>
          <w:sz w:val="24"/>
          <w:szCs w:val="24"/>
          <w:highlight w:val="none"/>
          <w:lang w:eastAsia="zh-CN"/>
        </w:rPr>
      </w:pPr>
      <w:r>
        <w:rPr>
          <w:rFonts w:hint="eastAsia" w:ascii="宋体" w:hAnsi="宋体" w:eastAsia="宋体" w:cs="宋体"/>
          <w:iCs/>
          <w:color w:val="auto"/>
          <w:sz w:val="24"/>
          <w:szCs w:val="24"/>
          <w:highlight w:val="none"/>
          <w:lang w:eastAsia="zh-CN"/>
        </w:rPr>
        <w:t>⑩承包人的分部分项</w:t>
      </w:r>
      <w:r>
        <w:rPr>
          <w:rFonts w:hint="eastAsia" w:ascii="宋体" w:hAnsi="宋体" w:eastAsia="宋体" w:cs="宋体"/>
          <w:color w:val="auto"/>
          <w:sz w:val="24"/>
          <w:szCs w:val="24"/>
          <w:highlight w:val="none"/>
          <w:lang w:eastAsia="zh-CN"/>
        </w:rPr>
        <w:t>工程量清单</w:t>
      </w:r>
      <w:r>
        <w:rPr>
          <w:rFonts w:hint="eastAsia" w:ascii="宋体" w:hAnsi="宋体" w:eastAsia="宋体" w:cs="宋体"/>
          <w:iCs/>
          <w:color w:val="auto"/>
          <w:sz w:val="24"/>
          <w:szCs w:val="24"/>
          <w:highlight w:val="none"/>
          <w:lang w:eastAsia="zh-CN"/>
        </w:rPr>
        <w:t>报价表中，项目特征与工程内容相同的清单项综合单价报价应一致。否则，在工程竣工结算时，发包人对上述情况清单项的综合单价将按最不利于承包人的计算方法进行合同造价调整。</w:t>
      </w:r>
    </w:p>
    <w:p w14:paraId="20160284">
      <w:pPr>
        <w:overflowPunct w:val="0"/>
        <w:spacing w:line="440" w:lineRule="exact"/>
        <w:ind w:firstLine="240" w:firstLineChars="1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（4）其他要求</w:t>
      </w:r>
    </w:p>
    <w:p w14:paraId="5399F924">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①承包人的配合费用已包含在本合同价款中。</w:t>
      </w:r>
    </w:p>
    <w:p w14:paraId="3F950F9E">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②按照合同约定时间，发包人要求承包人在30日内报送结算资料，承包人需按要求编报，超出约定时间，发包人有理由推迟结算日期，承包人不得以任何理由提出交换条件。</w:t>
      </w:r>
    </w:p>
    <w:p w14:paraId="13DD6C5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③经发包人代表签字确认的工程竣工图、现场变更签证、工程联系单等均为编制结算的依据；工程施工中发生的变更签证费用必须在发生事件后14天内办理签证手续，索赔费用必须在发生事件后28天内办理，超过上述时间限制发包人不予认可。</w:t>
      </w:r>
    </w:p>
    <w:p w14:paraId="33E2C60B">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④发包人依据现场施工情况对施工合同承包范围进行调整，承包人按照发包人调整后的工程范围进行施工，在竣工结算中发包人按照调整后的施工内容按实结算。</w:t>
      </w:r>
    </w:p>
    <w:p w14:paraId="1B90E13D">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十、质量保修</w:t>
      </w:r>
    </w:p>
    <w:p w14:paraId="6786FB5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1、本工程质量保修期为</w:t>
      </w:r>
      <w:r>
        <w:rPr>
          <w:rFonts w:hint="eastAsia" w:ascii="宋体" w:hAnsi="宋体" w:eastAsia="宋体" w:cs="宋体"/>
          <w:color w:val="auto"/>
          <w:sz w:val="24"/>
          <w:szCs w:val="24"/>
          <w:highlight w:val="none"/>
          <w:u w:val="single"/>
          <w:lang w:eastAsia="zh-CN"/>
        </w:rPr>
        <w:t>两年</w:t>
      </w:r>
      <w:r>
        <w:rPr>
          <w:rFonts w:hint="eastAsia" w:ascii="宋体" w:hAnsi="宋体" w:eastAsia="宋体" w:cs="宋体"/>
          <w:color w:val="auto"/>
          <w:sz w:val="24"/>
          <w:szCs w:val="24"/>
          <w:highlight w:val="none"/>
          <w:lang w:eastAsia="zh-CN"/>
        </w:rPr>
        <w:t>，其中防水保质期为五年，工程保修期内，因承包人施工质量引起的缺陷、损坏，承包人进行无偿的返修、返工。在质保期内若发生严重质量事故，承包人承担一切责任，保修期从维修后验收合格之日起重新计算。若出现影响使用或美观等重要质量问题，相应部位的保修期从维修后验收合格之日起重新计算。</w:t>
      </w:r>
    </w:p>
    <w:p w14:paraId="67D92CAD">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color w:val="auto"/>
          <w:sz w:val="24"/>
          <w:szCs w:val="24"/>
          <w:highlight w:val="none"/>
          <w:lang w:eastAsia="zh-CN"/>
        </w:rPr>
        <w:t>2、本工程保修金预留结算价款的3</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。保修期满后，若无质量问题余额一次性返还。</w:t>
      </w:r>
      <w:r>
        <w:rPr>
          <w:rFonts w:hint="eastAsia" w:ascii="宋体" w:hAnsi="宋体" w:eastAsia="宋体" w:cs="宋体"/>
          <w:iCs/>
          <w:color w:val="auto"/>
          <w:sz w:val="24"/>
          <w:szCs w:val="24"/>
          <w:highlight w:val="none"/>
          <w:lang w:eastAsia="zh-CN"/>
        </w:rPr>
        <w:t>质保金额不计取利息。质保金的退付以发包人验收单为依据，执行发包人的《项目工程、材料设备质保金退付管理办法》。</w:t>
      </w:r>
    </w:p>
    <w:p w14:paraId="38A1D67C">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bCs/>
          <w:color w:val="auto"/>
          <w:sz w:val="24"/>
          <w:szCs w:val="24"/>
          <w:highlight w:val="none"/>
          <w:lang w:eastAsia="zh-CN"/>
        </w:rPr>
        <w:t>3、</w:t>
      </w:r>
      <w:r>
        <w:rPr>
          <w:rFonts w:hint="eastAsia" w:ascii="宋体" w:hAnsi="宋体" w:eastAsia="宋体" w:cs="宋体"/>
          <w:iCs/>
          <w:color w:val="auto"/>
          <w:sz w:val="24"/>
          <w:szCs w:val="24"/>
          <w:highlight w:val="none"/>
          <w:lang w:eastAsia="zh-CN"/>
        </w:rPr>
        <w:t>质保期内发生质量问题时，承包人接到通知后应在12小时内到达现场并提出经发包人同意的维修方案。否则，发包人有权委托第三方维修，维修费用从质保金中扣除。若因质量问题给发包人或第三人造成损失时，由承包人承担赔偿责任。</w:t>
      </w:r>
    </w:p>
    <w:p w14:paraId="52C1A98F">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bCs/>
          <w:color w:val="auto"/>
          <w:sz w:val="24"/>
          <w:szCs w:val="24"/>
          <w:highlight w:val="none"/>
          <w:lang w:eastAsia="zh-CN"/>
        </w:rPr>
        <w:t>4、</w:t>
      </w:r>
      <w:r>
        <w:rPr>
          <w:rFonts w:hint="eastAsia" w:ascii="宋体" w:hAnsi="宋体" w:eastAsia="宋体" w:cs="宋体"/>
          <w:iCs/>
          <w:color w:val="auto"/>
          <w:sz w:val="24"/>
          <w:szCs w:val="24"/>
          <w:highlight w:val="none"/>
          <w:lang w:eastAsia="zh-CN"/>
        </w:rPr>
        <w:t>承包人应保证维修服务电话的24小时畅通。只要有第三人证明通过维修服务电话发包人无法联系到承包人，发包人就有权委托第三方维修，所有费用和损失由承包人承担。</w:t>
      </w:r>
    </w:p>
    <w:p w14:paraId="4386D111">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bCs/>
          <w:color w:val="auto"/>
          <w:sz w:val="24"/>
          <w:szCs w:val="24"/>
          <w:highlight w:val="none"/>
          <w:lang w:eastAsia="zh-CN"/>
        </w:rPr>
        <w:t>5、</w:t>
      </w:r>
      <w:r>
        <w:rPr>
          <w:rFonts w:hint="eastAsia" w:ascii="宋体" w:hAnsi="宋体" w:eastAsia="宋体" w:cs="宋体"/>
          <w:iCs/>
          <w:color w:val="auto"/>
          <w:sz w:val="24"/>
          <w:szCs w:val="24"/>
          <w:highlight w:val="none"/>
          <w:lang w:eastAsia="zh-CN"/>
        </w:rPr>
        <w:t>发生须紧急抢修事故，承包人接到事故通知后，应于2小时内立即到达事故现场抢修。非承包人施工质量引起的事故，抢修费用由发包人承担。</w:t>
      </w:r>
    </w:p>
    <w:p w14:paraId="1F122BF6">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bCs/>
          <w:color w:val="auto"/>
          <w:sz w:val="24"/>
          <w:szCs w:val="24"/>
          <w:highlight w:val="none"/>
          <w:lang w:eastAsia="zh-CN"/>
        </w:rPr>
        <w:t>6、承包人维修工作应严格遵守发包人及物业公司的相关规定,维修人员行为符合物业公司《售后维修人员行为规范》要求。</w:t>
      </w:r>
    </w:p>
    <w:p w14:paraId="21778AB4">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十一、违约、索赔和争议</w:t>
      </w:r>
    </w:p>
    <w:p w14:paraId="6A9101C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1、违约</w:t>
      </w:r>
    </w:p>
    <w:p w14:paraId="68AFF37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质量：如承包人提供的产品或完成的工程经检验质量不合格的，承包人应立即调换或返工成合格产品，并应按不合格产品价款的1％向发包人支付违约金。如因此造成工期延误的，承包人还应承担相应的责任。</w:t>
      </w:r>
    </w:p>
    <w:p w14:paraId="6CEB138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 工期: 如因承包人原因工程不能按合同工期竣工，给发包人造成损失由承包人全部承担，并且承包人应向发包人支付违约金，每延误一天，违约金为合同结算总价的万分之二。</w:t>
      </w:r>
    </w:p>
    <w:p w14:paraId="29623690">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2、争议</w:t>
      </w:r>
    </w:p>
    <w:p w14:paraId="44548E0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（1）双方约定，在合同履行过程中产生争议时，各方协商解决，协商不成时，任何一方均有权向工程所在地人民法院提起诉讼。</w:t>
      </w:r>
    </w:p>
    <w:p w14:paraId="075AB626">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（2）对于不存在争议的部分，各方在诉讼期间仍应继续履行。在人民法院判决前承包人不得停工，且不得以此为由拖延工期。</w:t>
      </w:r>
    </w:p>
    <w:p w14:paraId="45F6AB67">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十二、担保</w:t>
      </w:r>
    </w:p>
    <w:p w14:paraId="08545C74">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1、双方约定发包人向承包人提供支付担保，担保方式为：/，担保金额：/，担保有效期：/。</w:t>
      </w:r>
    </w:p>
    <w:p w14:paraId="0E3EC3E3">
      <w:pPr>
        <w:spacing w:line="440" w:lineRule="exact"/>
        <w:ind w:firstLine="480" w:firstLineChars="200"/>
        <w:rPr>
          <w:rFonts w:hint="eastAsia" w:ascii="宋体" w:hAnsi="宋体" w:eastAsia="宋体" w:cs="宋体"/>
          <w:iCs/>
          <w:color w:val="auto"/>
          <w:sz w:val="24"/>
          <w:szCs w:val="24"/>
          <w:highlight w:val="none"/>
          <w:u w:val="single"/>
          <w:lang w:eastAsia="zh-CN"/>
        </w:rPr>
      </w:pPr>
      <w:r>
        <w:rPr>
          <w:rFonts w:hint="eastAsia" w:ascii="宋体" w:hAnsi="宋体" w:eastAsia="宋体" w:cs="宋体"/>
          <w:color w:val="auto"/>
          <w:sz w:val="24"/>
          <w:szCs w:val="24"/>
          <w:highlight w:val="none"/>
          <w:lang w:eastAsia="zh-CN"/>
        </w:rPr>
        <w:t>2、双方约定承包人向发包人提供履约担保，担保方式为：/，担保金额：/，担保有效期：</w:t>
      </w:r>
      <w:r>
        <w:rPr>
          <w:rFonts w:hint="eastAsia" w:ascii="宋体" w:hAnsi="宋体" w:eastAsia="宋体" w:cs="宋体"/>
          <w:iCs/>
          <w:color w:val="auto"/>
          <w:sz w:val="24"/>
          <w:szCs w:val="24"/>
          <w:highlight w:val="none"/>
          <w:u w:val="single"/>
          <w:lang w:eastAsia="zh-CN"/>
        </w:rPr>
        <w:t xml:space="preserve">   /    。</w:t>
      </w:r>
    </w:p>
    <w:p w14:paraId="53CD3FFC">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3、双方约定的其他担保事项：_/___</w:t>
      </w:r>
    </w:p>
    <w:p w14:paraId="57EC13F5">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十三、其它</w:t>
      </w:r>
    </w:p>
    <w:p w14:paraId="1776130F">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1、双方关于不可抗力的约定：</w:t>
      </w:r>
    </w:p>
    <w:p w14:paraId="4F6E37AE">
      <w:pPr>
        <w:spacing w:line="440" w:lineRule="exact"/>
        <w:ind w:firstLine="360" w:firstLineChars="15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 xml:space="preserve"> （1）七级以上大风连续8小时；</w:t>
      </w:r>
    </w:p>
    <w:p w14:paraId="19FF9FA4">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（2）降雨量50毫米/小时以上的突降暴雨连续天气；</w:t>
      </w:r>
    </w:p>
    <w:p w14:paraId="670211B8">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（3）降雪量为100毫米/小时以上或连续三天降雪量300毫米；</w:t>
      </w:r>
    </w:p>
    <w:p w14:paraId="54E32676">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（4）特大洪水；</w:t>
      </w:r>
    </w:p>
    <w:p w14:paraId="39F69CC6">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（5）工程场地50千米范围内发生五级以上地震；</w:t>
      </w:r>
    </w:p>
    <w:p w14:paraId="68FAB2AA">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（6）战争、动乱、空中飞行物体坠落或其他非发包人、承包人责任造成的爆炸、火灾等。</w:t>
      </w:r>
    </w:p>
    <w:p w14:paraId="1CED70FF">
      <w:pPr>
        <w:spacing w:line="440" w:lineRule="exact"/>
        <w:ind w:firstLine="480" w:firstLineChars="200"/>
        <w:rPr>
          <w:rFonts w:hint="eastAsia" w:ascii="宋体" w:hAnsi="宋体" w:eastAsia="宋体" w:cs="宋体"/>
          <w:b/>
          <w:color w:val="auto"/>
          <w:spacing w:val="20"/>
          <w:sz w:val="24"/>
          <w:szCs w:val="24"/>
          <w:highlight w:val="none"/>
          <w:lang w:eastAsia="zh-CN"/>
        </w:rPr>
      </w:pPr>
      <w:r>
        <w:rPr>
          <w:rFonts w:hint="eastAsia" w:ascii="宋体" w:hAnsi="宋体" w:eastAsia="宋体" w:cs="宋体"/>
          <w:iCs/>
          <w:color w:val="auto"/>
          <w:sz w:val="24"/>
          <w:szCs w:val="24"/>
          <w:highlight w:val="none"/>
          <w:lang w:eastAsia="zh-CN"/>
        </w:rPr>
        <w:t>2、承包人在施工期间应服从发包人的工程管理标准</w:t>
      </w:r>
      <w:r>
        <w:rPr>
          <w:rFonts w:hint="eastAsia" w:ascii="宋体" w:hAnsi="宋体" w:eastAsia="宋体" w:cs="宋体"/>
          <w:color w:val="auto"/>
          <w:spacing w:val="20"/>
          <w:sz w:val="24"/>
          <w:szCs w:val="24"/>
          <w:highlight w:val="none"/>
          <w:lang w:eastAsia="zh-CN"/>
        </w:rPr>
        <w:t>：</w:t>
      </w:r>
    </w:p>
    <w:p w14:paraId="2294AD45">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（a）工程质量标准（b）工程管理标准（c）监理工作标准（d）工程检查考核办法（e）工程造价管理细则（f）工程材料管理细则 (g)</w:t>
      </w:r>
      <w:r>
        <w:rPr>
          <w:rFonts w:hint="eastAsia" w:ascii="宋体" w:hAnsi="宋体" w:eastAsia="宋体" w:cs="宋体"/>
          <w:color w:val="auto"/>
          <w:sz w:val="24"/>
          <w:szCs w:val="24"/>
          <w:highlight w:val="none"/>
          <w:lang w:eastAsia="zh-CN"/>
        </w:rPr>
        <w:t>安全文明管理细则（h）物业管理细则（i）</w:t>
      </w:r>
      <w:r>
        <w:rPr>
          <w:rFonts w:hint="eastAsia" w:ascii="宋体" w:hAnsi="宋体" w:eastAsia="宋体" w:cs="宋体"/>
          <w:iCs/>
          <w:color w:val="auto"/>
          <w:sz w:val="24"/>
          <w:szCs w:val="24"/>
          <w:highlight w:val="none"/>
          <w:lang w:eastAsia="zh-CN"/>
        </w:rPr>
        <w:t>成品保护管理细则。</w:t>
      </w:r>
    </w:p>
    <w:p w14:paraId="3B75072B">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3、承包人在施工期间应服从、遵守发包人、建设单位和当地政府职能部门的管理制度。</w:t>
      </w:r>
    </w:p>
    <w:p w14:paraId="683BB66F">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4、未征得发包人同意，承包人不得擅自更换招标时确定的施工队伍。</w:t>
      </w:r>
    </w:p>
    <w:p w14:paraId="56072A86">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5、承包人应严格按照发包人的进度和质量要求施工，若出现即便是承包人经过极大努力也无法达到合同约定的要求时，发包人有权调整本合同工程施工范围，委托其他单位进行施工，因此发生的一切费用和损失由承包人承担。</w:t>
      </w:r>
    </w:p>
    <w:p w14:paraId="56581B1E">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6、在施工过程中，发包人确认的工程变更或洽商都属于合同范围内的工作内容，承包人应全部完成。若承包人拒不实施工程变更或洽商减少的工作内容，此部分工程费用不予支付，若承包人拒不完成工程变更或洽商的增加工作内容，承包人应承担违约责任，发包人可以委托第三人完成该工作，同时发包人有权扣除承包人不超过该工作内容造价30%的违约费用。</w:t>
      </w:r>
    </w:p>
    <w:p w14:paraId="24AD6662">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7、</w:t>
      </w:r>
      <w:r>
        <w:rPr>
          <w:rFonts w:hint="eastAsia" w:ascii="宋体" w:hAnsi="宋体" w:eastAsia="宋体" w:cs="宋体"/>
          <w:color w:val="auto"/>
          <w:sz w:val="24"/>
          <w:szCs w:val="24"/>
          <w:highlight w:val="none"/>
          <w:lang w:eastAsia="zh-CN"/>
        </w:rPr>
        <w:t>承包人必须按政府的有关规定执行，</w:t>
      </w:r>
      <w:r>
        <w:rPr>
          <w:rFonts w:hint="eastAsia" w:ascii="宋体" w:hAnsi="宋体" w:eastAsia="宋体" w:cs="宋体"/>
          <w:iCs/>
          <w:color w:val="auto"/>
          <w:sz w:val="24"/>
          <w:szCs w:val="24"/>
          <w:highlight w:val="none"/>
          <w:lang w:eastAsia="zh-CN"/>
        </w:rPr>
        <w:t>承包人不得拖欠招聘农民工的工资。进行劳务作业的承包人与本合同中的承包人签订劳务分包合同后，如进行劳务作业的实际施工人向发包人申诉主张权利的，承包人应在接到发包人书面通知的三日内解决该纠纷，否则发包人有权在审定的范围内或者人民法院判定的范围内向实际施工人支付欠付的劳务费，并在承包人的未付工程价款中扣除，因此给发包人造成各种损失，由承包人全部承担。</w:t>
      </w:r>
    </w:p>
    <w:p w14:paraId="6A25815F">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承包人承诺任何情况下都不拖欠农民工工资。若发生承包人本项目农民工堵塞道路或群访群诉等影响不良事件，承包人向发包人赔偿品牌形象损失每次人民币贰拾万元，由发包人从给承包人的任何付款中扣除。</w:t>
      </w:r>
    </w:p>
    <w:p w14:paraId="0A6995D2">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8、施工过程中，资料和工程进度必须同步。每月发包人管理人员对施工进度和资料进行检查，出现问题限期整改，否则因承包人的工作缺失，发包人向承包人每次索赔1000元。在工程竣工验收前，承包人要按规定将竣工资料交发包人、监理验收，由发包人出具相应证明后，方可组织验收。</w:t>
      </w:r>
    </w:p>
    <w:p w14:paraId="6E00E2E2">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9、承包人必须遵守地方政府和有关部门对施工现场扬尘污染问题的规定，工地出入口道路必须硬化，必须进行净化处理，并配备专门的清洗设备和人员，负责清除驶出施工工地运输车体和车轮的泥土，车体和车轮不得带泥土驶出工地。承包人负责承担违反上述规定所发生的费用。</w:t>
      </w:r>
    </w:p>
    <w:p w14:paraId="0CBA8090">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10、承包人应服从当地政府对治安、卫生、环保、社会保险等工程建设的统一管理，并按有关规定交纳费用、处理好周边相邻关系。</w:t>
      </w:r>
    </w:p>
    <w:p w14:paraId="04F7560D">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11、本工程竣工后，承包人应免费将施工现场周围和施工单位生活区周围100米范围内施工现场清除干净，无建筑材料、无建筑设备、无临时垃圾、无坑池渠沟、无掩埋的硬化道路和垃圾，场地整洁。否则发包人不予支付工程款。</w:t>
      </w:r>
    </w:p>
    <w:p w14:paraId="3E386133">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12、承包人应严格按文明工地施工，设立专用垃圾场，不得在施工区内任意堆放或乱倒垃圾，定期将建筑垃圾清理外运。服从发包人管理和门卫管理，遵守发包人的各项规章制度。施工人员及车辆要在发包人办理出入许可证。</w:t>
      </w:r>
    </w:p>
    <w:p w14:paraId="4C803BAF">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13、现场用电必须按照发包人要求，三相五线制，一机一闸必须带漏电保护，不许用电炉。如施工现场出现用电漏电或短路跳闸，造成停电、影响发包人用电，每次罚款2000元。</w:t>
      </w:r>
    </w:p>
    <w:p w14:paraId="032E66D5">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14、安全管理人员必须持证上岗，并负责检查现场和施工人员安全情况。如监理和发包人管理人员发现有不安全因素存在，经指出仍未纠正的，因承包人的工作缺失，发包人向承包人每次索赔500元。</w:t>
      </w:r>
    </w:p>
    <w:p w14:paraId="3E924FB9">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15、承包人的雇员在从事雇佣活动中因安全生产事故遭受人身损害，发包人向赔偿权利人承担连带赔偿责任后，有权在未付给的工程价款中扣除相应的数额，承包人承担全部的责任和损失。</w:t>
      </w:r>
    </w:p>
    <w:p w14:paraId="33AB936E">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snapToGrid w:val="0"/>
          <w:color w:val="auto"/>
          <w:sz w:val="24"/>
          <w:szCs w:val="24"/>
          <w:highlight w:val="none"/>
          <w:lang w:eastAsia="zh-CN"/>
        </w:rPr>
        <w:t>16</w:t>
      </w:r>
      <w:r>
        <w:rPr>
          <w:rFonts w:hint="eastAsia" w:ascii="宋体" w:hAnsi="宋体" w:eastAsia="宋体" w:cs="宋体"/>
          <w:iCs/>
          <w:color w:val="auto"/>
          <w:sz w:val="24"/>
          <w:szCs w:val="24"/>
          <w:highlight w:val="none"/>
          <w:lang w:eastAsia="zh-CN"/>
        </w:rPr>
        <w:t>、关于安全防护、文明施工措施费用的其他约定如下：</w:t>
      </w:r>
    </w:p>
    <w:p w14:paraId="4C8FB082">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（1）承包人需提供安全防护、文明施工措施费用的支付计划和落实情况，经发包人核实后作为支付文明施工费用的依据。</w:t>
      </w:r>
    </w:p>
    <w:p w14:paraId="32271F86">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（2）工程师对承包人落实安全防护、文明施工措施情况进行现场监理。若发现承包人未落实安全防护、文明施工措施的，有权责令其立即整改或扣除相应部分安全防护、文明施工措施费用。</w:t>
      </w:r>
    </w:p>
    <w:p w14:paraId="678B4C38">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color w:val="auto"/>
          <w:sz w:val="24"/>
          <w:szCs w:val="24"/>
          <w:highlight w:val="none"/>
          <w:lang w:eastAsia="zh-CN"/>
        </w:rPr>
        <w:t>（3）发包人和承包人应在财务管理中单独列支安全防护、文明施工措施项目费用的支付情况。</w:t>
      </w:r>
    </w:p>
    <w:p w14:paraId="7F422BBF">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snapToGrid w:val="0"/>
          <w:color w:val="auto"/>
          <w:sz w:val="24"/>
          <w:szCs w:val="24"/>
          <w:highlight w:val="none"/>
          <w:lang w:eastAsia="zh-CN"/>
        </w:rPr>
        <w:t>17</w:t>
      </w:r>
      <w:r>
        <w:rPr>
          <w:rFonts w:hint="eastAsia" w:ascii="宋体" w:hAnsi="宋体" w:eastAsia="宋体" w:cs="宋体"/>
          <w:iCs/>
          <w:color w:val="auto"/>
          <w:sz w:val="24"/>
          <w:szCs w:val="24"/>
          <w:highlight w:val="none"/>
          <w:lang w:eastAsia="zh-CN"/>
        </w:rPr>
        <w:t>、在施工过程中，发包人根据实际情况及现场工期管理的要求制定相应的工期节点，承包人必须执行，由此发生的各费用已包含在合同价款中。</w:t>
      </w:r>
    </w:p>
    <w:p w14:paraId="669B8E3F">
      <w:pPr>
        <w:spacing w:line="440" w:lineRule="exact"/>
        <w:ind w:firstLine="480" w:firstLineChars="200"/>
        <w:rPr>
          <w:rFonts w:hint="eastAsia" w:ascii="宋体" w:hAnsi="宋体" w:eastAsia="宋体" w:cs="宋体"/>
          <w:b/>
          <w:iCs/>
          <w:color w:val="auto"/>
          <w:sz w:val="24"/>
          <w:szCs w:val="24"/>
          <w:highlight w:val="none"/>
          <w:lang w:eastAsia="zh-CN"/>
        </w:rPr>
      </w:pPr>
      <w:r>
        <w:rPr>
          <w:rFonts w:hint="eastAsia" w:ascii="宋体" w:hAnsi="宋体" w:eastAsia="宋体" w:cs="宋体"/>
          <w:iCs/>
          <w:snapToGrid w:val="0"/>
          <w:color w:val="auto"/>
          <w:sz w:val="24"/>
          <w:szCs w:val="24"/>
          <w:highlight w:val="none"/>
          <w:lang w:eastAsia="zh-CN"/>
        </w:rPr>
        <w:t>18</w:t>
      </w:r>
      <w:r>
        <w:rPr>
          <w:rFonts w:hint="eastAsia" w:ascii="宋体" w:hAnsi="宋体" w:eastAsia="宋体" w:cs="宋体"/>
          <w:iCs/>
          <w:color w:val="auto"/>
          <w:sz w:val="24"/>
          <w:szCs w:val="24"/>
          <w:highlight w:val="none"/>
          <w:lang w:eastAsia="zh-CN"/>
        </w:rPr>
        <w:t>、承包人的项目经理、技术负责人、施工员、安全员、质量员、资料员、材料员、造价员以及专业工种和特殊工种的从业人员均必须持证上岗。</w:t>
      </w:r>
    </w:p>
    <w:p w14:paraId="481C40D8">
      <w:pPr>
        <w:spacing w:line="440" w:lineRule="exact"/>
        <w:ind w:firstLine="480" w:firstLineChars="200"/>
        <w:rPr>
          <w:rFonts w:hint="eastAsia" w:ascii="宋体" w:hAnsi="宋体" w:eastAsia="宋体" w:cs="宋体"/>
          <w:iCs/>
          <w:color w:val="auto"/>
          <w:sz w:val="24"/>
          <w:szCs w:val="24"/>
          <w:highlight w:val="none"/>
          <w:lang w:eastAsia="zh-CN"/>
        </w:rPr>
      </w:pPr>
      <w:r>
        <w:rPr>
          <w:rFonts w:hint="eastAsia" w:ascii="宋体" w:hAnsi="宋体" w:eastAsia="宋体" w:cs="宋体"/>
          <w:iCs/>
          <w:snapToGrid w:val="0"/>
          <w:color w:val="auto"/>
          <w:sz w:val="24"/>
          <w:szCs w:val="24"/>
          <w:highlight w:val="none"/>
          <w:lang w:eastAsia="zh-CN"/>
        </w:rPr>
        <w:t>19</w:t>
      </w:r>
      <w:r>
        <w:rPr>
          <w:rFonts w:hint="eastAsia" w:ascii="宋体" w:hAnsi="宋体" w:eastAsia="宋体" w:cs="宋体"/>
          <w:iCs/>
          <w:color w:val="auto"/>
          <w:sz w:val="24"/>
          <w:szCs w:val="24"/>
          <w:highlight w:val="none"/>
          <w:lang w:eastAsia="zh-CN"/>
        </w:rPr>
        <w:t>、严格执行合同中规定的各项条款，承包人如有违约行为或逾期不提，责任自行承担。</w:t>
      </w:r>
    </w:p>
    <w:p w14:paraId="4D2F68D9">
      <w:pPr>
        <w:pStyle w:val="5"/>
        <w:spacing w:after="0" w:line="440" w:lineRule="exact"/>
        <w:rPr>
          <w:rFonts w:hint="eastAsia" w:ascii="宋体" w:hAnsi="宋体" w:eastAsia="宋体" w:cs="宋体"/>
          <w:color w:val="auto"/>
          <w:sz w:val="24"/>
          <w:szCs w:val="24"/>
          <w:highlight w:val="none"/>
          <w:lang w:eastAsia="zh-CN"/>
        </w:rPr>
      </w:pPr>
    </w:p>
    <w:p w14:paraId="634F546C">
      <w:pPr>
        <w:spacing w:line="440" w:lineRule="exact"/>
        <w:rPr>
          <w:rFonts w:hint="eastAsia" w:ascii="宋体" w:hAnsi="宋体" w:eastAsia="宋体" w:cs="宋体"/>
          <w:color w:val="auto"/>
          <w:sz w:val="24"/>
          <w:szCs w:val="24"/>
          <w:highlight w:val="none"/>
          <w:lang w:eastAsia="zh-CN"/>
        </w:rPr>
      </w:pPr>
    </w:p>
    <w:p w14:paraId="1ADCE0BE">
      <w:pPr>
        <w:spacing w:line="440" w:lineRule="exact"/>
        <w:ind w:left="-154" w:leftChars="-64" w:firstLine="141" w:firstLineChars="5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发包人（单位盖章）：                     承包人（单位盖章）：</w:t>
      </w:r>
    </w:p>
    <w:p w14:paraId="3F59CB1D">
      <w:pPr>
        <w:spacing w:line="440" w:lineRule="exact"/>
        <w:ind w:left="-154" w:leftChars="-64" w:firstLine="141" w:firstLineChars="59"/>
        <w:rPr>
          <w:rFonts w:hint="eastAsia" w:ascii="宋体" w:hAnsi="宋体" w:eastAsia="宋体" w:cs="宋体"/>
          <w:color w:val="auto"/>
          <w:sz w:val="24"/>
          <w:szCs w:val="24"/>
          <w:highlight w:val="none"/>
          <w:lang w:eastAsia="zh-CN"/>
        </w:rPr>
      </w:pPr>
    </w:p>
    <w:p w14:paraId="4246D858">
      <w:pPr>
        <w:pStyle w:val="5"/>
        <w:spacing w:after="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                               法定代表人</w:t>
      </w:r>
    </w:p>
    <w:p w14:paraId="51AFC6D4">
      <w:pPr>
        <w:pStyle w:val="5"/>
        <w:spacing w:after="0" w:line="440" w:lineRule="exact"/>
        <w:ind w:firstLine="120" w:firstLineChars="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或委托代理人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签字或盖章）      或委托代理人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签字或盖章）</w:t>
      </w:r>
    </w:p>
    <w:p w14:paraId="3BF44492">
      <w:pPr>
        <w:pStyle w:val="5"/>
        <w:spacing w:after="0" w:line="440" w:lineRule="exact"/>
        <w:rPr>
          <w:rFonts w:hint="eastAsia" w:ascii="宋体" w:hAnsi="宋体" w:eastAsia="宋体" w:cs="宋体"/>
          <w:color w:val="auto"/>
          <w:sz w:val="24"/>
          <w:szCs w:val="24"/>
          <w:highlight w:val="none"/>
          <w:lang w:eastAsia="zh-CN"/>
        </w:rPr>
      </w:pPr>
    </w:p>
    <w:p w14:paraId="3FFCC9EF">
      <w:pPr>
        <w:spacing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 xml:space="preserve">日期：      年   月   日      </w:t>
      </w:r>
      <w:bookmarkStart w:id="2" w:name="_Toc461184505"/>
      <w:r>
        <w:rPr>
          <w:rFonts w:hint="eastAsia" w:ascii="宋体" w:hAnsi="宋体" w:eastAsia="宋体" w:cs="宋体"/>
          <w:color w:val="auto"/>
          <w:sz w:val="24"/>
          <w:szCs w:val="24"/>
          <w:highlight w:val="none"/>
          <w:lang w:eastAsia="zh-CN"/>
        </w:rPr>
        <w:t xml:space="preserve">     日期：      年   月   日</w:t>
      </w:r>
    </w:p>
    <w:p w14:paraId="1DA8F514">
      <w:pPr>
        <w:spacing w:line="440" w:lineRule="exact"/>
        <w:ind w:firstLine="944" w:firstLineChars="392"/>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br w:type="page"/>
      </w:r>
      <w:bookmarkStart w:id="3" w:name="_Toc2229"/>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lang w:eastAsia="zh-CN"/>
        </w:rPr>
        <w:t xml:space="preserve">第三部分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lang w:eastAsia="zh-CN"/>
        </w:rPr>
        <w:t>建筑安装工程施工安全生产协议</w:t>
      </w:r>
      <w:bookmarkEnd w:id="2"/>
      <w:bookmarkEnd w:id="3"/>
    </w:p>
    <w:p w14:paraId="23DCA4AB">
      <w:pPr>
        <w:spacing w:line="440" w:lineRule="exact"/>
        <w:ind w:firstLine="600" w:firstLineChars="250"/>
        <w:rPr>
          <w:rFonts w:hint="eastAsia" w:ascii="宋体" w:hAnsi="宋体" w:eastAsia="宋体" w:cs="宋体"/>
          <w:color w:val="auto"/>
          <w:sz w:val="24"/>
          <w:szCs w:val="24"/>
          <w:highlight w:val="none"/>
          <w:lang w:eastAsia="zh-CN"/>
        </w:rPr>
      </w:pPr>
    </w:p>
    <w:p w14:paraId="2E301326">
      <w:pPr>
        <w:spacing w:line="440" w:lineRule="exact"/>
        <w:ind w:firstLine="600" w:firstLineChars="250"/>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u w:val="single"/>
          <w:lang w:eastAsia="zh-CN"/>
        </w:rPr>
        <w:t xml:space="preserve"> 陕西省宝鸡监狱           </w:t>
      </w:r>
    </w:p>
    <w:p w14:paraId="07BA0D8C">
      <w:pPr>
        <w:pStyle w:val="9"/>
        <w:spacing w:line="440" w:lineRule="exact"/>
        <w:ind w:firstLine="578" w:firstLineChars="241"/>
        <w:jc w:val="both"/>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承包人：</w:t>
      </w:r>
    </w:p>
    <w:p w14:paraId="38413DC6">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发包人将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委托承包人施工，为了明确双方的安全生产责任，确保施工安全，双方在签订施工合同的同时，签订本协议，双方必须严格执行。</w:t>
      </w:r>
    </w:p>
    <w:p w14:paraId="0D7AB22C">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一、承包工程项目：</w:t>
      </w:r>
    </w:p>
    <w:p w14:paraId="4F7A9939">
      <w:pPr>
        <w:tabs>
          <w:tab w:val="left" w:pos="480"/>
          <w:tab w:val="left" w:pos="720"/>
          <w:tab w:val="left" w:pos="900"/>
        </w:tabs>
        <w:spacing w:line="440" w:lineRule="exact"/>
        <w:ind w:firstLine="480" w:firstLineChars="200"/>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sz w:val="24"/>
          <w:szCs w:val="24"/>
          <w:highlight w:val="none"/>
          <w:lang w:eastAsia="zh-CN"/>
        </w:rPr>
        <w:t>1、工程名称：</w:t>
      </w:r>
    </w:p>
    <w:p w14:paraId="470BA22D">
      <w:pPr>
        <w:tabs>
          <w:tab w:val="left" w:pos="480"/>
          <w:tab w:val="left" w:pos="720"/>
          <w:tab w:val="left" w:pos="900"/>
        </w:tabs>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2、工程地址：</w:t>
      </w:r>
      <w:r>
        <w:rPr>
          <w:rFonts w:hint="eastAsia" w:ascii="宋体" w:hAnsi="宋体" w:eastAsia="宋体" w:cs="宋体"/>
          <w:color w:val="auto"/>
          <w:sz w:val="24"/>
          <w:szCs w:val="24"/>
          <w:highlight w:val="none"/>
          <w:u w:val="single"/>
          <w:lang w:eastAsia="zh-CN"/>
        </w:rPr>
        <w:t>陕西省宝鸡监狱</w:t>
      </w:r>
    </w:p>
    <w:p w14:paraId="633C21C7">
      <w:pPr>
        <w:autoSpaceDE w:val="0"/>
        <w:autoSpaceDN w:val="0"/>
        <w:adjustRightInd w:val="0"/>
        <w:spacing w:line="440" w:lineRule="exact"/>
        <w:ind w:left="2290" w:leftChars="254" w:hanging="1680" w:hangingChars="700"/>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sz w:val="24"/>
          <w:szCs w:val="24"/>
          <w:highlight w:val="none"/>
          <w:lang w:eastAsia="zh-CN"/>
        </w:rPr>
        <w:t>3、承包范围：</w:t>
      </w:r>
      <w:r>
        <w:rPr>
          <w:rFonts w:hint="eastAsia" w:ascii="宋体" w:hAnsi="宋体" w:eastAsia="宋体" w:cs="宋体"/>
          <w:color w:val="auto"/>
          <w:sz w:val="24"/>
          <w:szCs w:val="24"/>
          <w:highlight w:val="none"/>
          <w:u w:val="single"/>
          <w:lang w:eastAsia="zh-CN"/>
        </w:rPr>
        <w:t xml:space="preserve"> 施工图纸、工程量清单、招标文件规定的全部内容及招标人现场管理要求 。</w:t>
      </w:r>
    </w:p>
    <w:p w14:paraId="1B47EAEC">
      <w:pPr>
        <w:tabs>
          <w:tab w:val="left" w:pos="900"/>
        </w:tabs>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4、承包方式：</w:t>
      </w:r>
      <w:r>
        <w:rPr>
          <w:rFonts w:hint="eastAsia" w:ascii="宋体" w:hAnsi="宋体" w:eastAsia="宋体" w:cs="宋体"/>
          <w:color w:val="auto"/>
          <w:sz w:val="24"/>
          <w:szCs w:val="24"/>
          <w:highlight w:val="none"/>
          <w:u w:val="single"/>
          <w:lang w:eastAsia="zh-CN"/>
        </w:rPr>
        <w:t>包工包料</w:t>
      </w:r>
    </w:p>
    <w:p w14:paraId="3F91D15F">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二、工程项目期限：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，自开工之日起至竣工验收合格。</w:t>
      </w:r>
    </w:p>
    <w:p w14:paraId="0CE877E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三、协议内容：</w:t>
      </w:r>
    </w:p>
    <w:p w14:paraId="6240E0C4">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1、发、承包双方必须认真贯彻国家和上级劳动保护、安全生产主管部门颁布的有关安全生产、消防工作的方针、政策，严格执行有关劳动保护法规、条例、规定。</w:t>
      </w:r>
    </w:p>
    <w:p w14:paraId="306C9D6D">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发、承包双方都应该按照法律法规的有关规定，建立安全管理组织体制，包括抓安全生产的领导，各级专职和兼职的安全干部；应有各工种的安全操作规程，特种作业工人的审证考核制度及各级安全生产岗位责任制和定期安全检查制度。</w:t>
      </w:r>
    </w:p>
    <w:p w14:paraId="0DC765BE">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工程项目应由承包人编制施工组织设计(包括安全生产与文明施工措施)，报发包人现场项目经理审批后执行。工程项目由承包人编制施工组织设计；制订有针对性的安全技术措施，承包人必须严格按施工组织设计的要求施工。</w:t>
      </w:r>
    </w:p>
    <w:p w14:paraId="40C7C35D">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4、承包人的领导必须认真对本单位职工进行安全生产制度及安全技术知识教育，增强法制观念，提高职工的安全生产思想意识和自我保护的能力，督促职工自觉遵守安全纪律、制度法规。</w:t>
      </w:r>
    </w:p>
    <w:p w14:paraId="73435F3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5、施工前，承包人应组织召开管理、施工人员安全生产教育会议，并通知监理人、建设单位委派有关人员出席会议。介绍施工中有关安全防火等规章制度及要求，承包人必须检查、督促施工人员严格遵守、认真执行。</w:t>
      </w:r>
    </w:p>
    <w:p w14:paraId="7D02922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6、施工期间，承包人指派同志负责本工程项目的有关安全、防火工作；发包人指派同志负责联系予以协助督促承包人执行有关安全、防火规定。发、承包双方应经常联系，相互协助检查工程项目中有关安全、防火工作，共同预防事故发生。</w:t>
      </w:r>
    </w:p>
    <w:p w14:paraId="7E91662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7、承包人在施工期间必须严格执行和遵守有关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0E7FF612">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8、在生产操作过程中的个人安全防护用品，由各方自理，发、承包人都应监督施工现场人员自觉穿戴好安全防护用品。</w:t>
      </w:r>
    </w:p>
    <w:p w14:paraId="4B0E089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9、发、承包双方人员对各自所处的施工区域、作业环境、操作施工设备、工具用具等必须认真检查，发现隐患，应即停止施工，并由有关单位落实整改后方准施工。一经施工，就表示承包人确认施工现场、作业环境、设施设备、工具用具等符合安全要求和处于安全状态。承包人对施工过程中产生的后果自行负责。</w:t>
      </w:r>
    </w:p>
    <w:p w14:paraId="3BA698DC">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10、由发包人提供的机械设备，脚手架等设施，在搭设、安装完毕提交使用前，经监理单位审核方案后，发包人应会同承包人共同按规定验收，并做好验收及交付使用手续。严禁在未经验收或验收不合格的情况下投入使用，否则由此发生的后果概由擅自使用方负责。</w:t>
      </w:r>
    </w:p>
    <w:p w14:paraId="7911AE04">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11、承包人在施工期间所使用的各种设备以及工具等均应由承包人自备。如发、承包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8129907">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12、发、承包双方的人员，对施工现场的脚手架、各类安全防护措施、安全标志和警告牌等，不得擅自拆除、更动。如确实需要拆除更动的，必须经工地施工负责人和发、承包双方指派的安全管理人员的同意，并采取必要、可靠的安全措施后方能拆除。任何一方人员，擅自拆除所造成的后果，均由该方人员及其单位负责承担。</w:t>
      </w:r>
    </w:p>
    <w:p w14:paraId="096AFDC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13、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647E5DD3">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14、发、承包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77ECBAD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15、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7F039329">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16、贯彻先定合同后施工的原则。发包人不得指派承包人人员从事合同外的施工任务。承包人应拒绝合同外的施工任务，否则由此造成的一切后果均由有关方负责。</w:t>
      </w:r>
    </w:p>
    <w:p w14:paraId="1A226A72">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17、发、承包双方的施工中，应注意地下管线及高低压架空线路的保护，承包人应避让对地下管线和障碍物，如遇有情况，应及时向发包人和有关部门联系，采取保护措施。</w:t>
      </w:r>
    </w:p>
    <w:p w14:paraId="11E3E915">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18、承包人在签订建筑安装施工合同后，应自觉地向区（县）公安派出所办理临时户口户籍手续，并向区（县）城建办（建设局）安监站、劳动局劳动保护监察部门、办理施工登记手续。</w:t>
      </w:r>
    </w:p>
    <w:p w14:paraId="052FC05C">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19、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71111044">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20、其他：</w:t>
      </w:r>
    </w:p>
    <w:p w14:paraId="67A43264">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（1）承包人负责对自己施工的范围开展安全管理，并有完整的安全管理体系。必须配备专职安全员，有关安全管理资料应提供发包人备案，发包人负责检查督促。</w:t>
      </w:r>
    </w:p>
    <w:p w14:paraId="2837516B">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（2）承包人使用劳动力必须符合陕西规定，并提供加盖承包人公章的施工人员在册人员名单，若有变动，承包人必须书面通知发包人，凡册外人员发生事故由承包人全部负责。</w:t>
      </w:r>
    </w:p>
    <w:p w14:paraId="162C57DE">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（3）发、承包双方必须严格执行《中华人民共和国安全生产法》、《建筑工程安全生产各管理条例》《安全生产许可证条例》等有关法律法规。若发生安全事故，由违规方承担安全责任。</w:t>
      </w:r>
    </w:p>
    <w:p w14:paraId="1127F1B1">
      <w:pPr>
        <w:spacing w:line="440" w:lineRule="exact"/>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（4）工期延长，本协议顺延。</w:t>
      </w:r>
    </w:p>
    <w:p w14:paraId="27AE34B6">
      <w:pPr>
        <w:spacing w:line="440" w:lineRule="exact"/>
        <w:ind w:left="240" w:leftChars="100"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21、本协议经双方代表签字后即生效，作为合同的附件，一式</w:t>
      </w:r>
      <w:r>
        <w:rPr>
          <w:rFonts w:hint="eastAsia" w:ascii="宋体" w:hAnsi="宋体" w:eastAsia="宋体" w:cs="宋体"/>
          <w:color w:val="auto"/>
          <w:sz w:val="24"/>
          <w:szCs w:val="24"/>
          <w:highlight w:val="none"/>
          <w:u w:val="single"/>
          <w:lang w:val="en-US" w:eastAsia="zh-CN"/>
        </w:rPr>
        <w:t>陆</w:t>
      </w:r>
      <w:r>
        <w:rPr>
          <w:rFonts w:hint="eastAsia" w:ascii="宋体" w:hAnsi="宋体" w:eastAsia="宋体" w:cs="宋体"/>
          <w:color w:val="auto"/>
          <w:sz w:val="24"/>
          <w:szCs w:val="24"/>
          <w:highlight w:val="none"/>
          <w:lang w:eastAsia="zh-CN"/>
        </w:rPr>
        <w:t>份，发包人执</w:t>
      </w:r>
      <w:r>
        <w:rPr>
          <w:rFonts w:hint="eastAsia" w:ascii="宋体" w:hAnsi="宋体" w:eastAsia="宋体" w:cs="宋体"/>
          <w:color w:val="auto"/>
          <w:sz w:val="24"/>
          <w:szCs w:val="24"/>
          <w:highlight w:val="none"/>
          <w:u w:val="single"/>
          <w:lang w:val="en-US" w:eastAsia="zh-CN"/>
        </w:rPr>
        <w:t>肆</w:t>
      </w:r>
      <w:r>
        <w:rPr>
          <w:rFonts w:hint="eastAsia" w:ascii="宋体" w:hAnsi="宋体" w:eastAsia="宋体" w:cs="宋体"/>
          <w:color w:val="auto"/>
          <w:sz w:val="24"/>
          <w:szCs w:val="24"/>
          <w:highlight w:val="none"/>
          <w:lang w:eastAsia="zh-CN"/>
        </w:rPr>
        <w:t>份、承包人执</w:t>
      </w:r>
      <w:r>
        <w:rPr>
          <w:rFonts w:hint="eastAsia" w:ascii="宋体" w:hAnsi="宋体" w:eastAsia="宋体" w:cs="宋体"/>
          <w:color w:val="auto"/>
          <w:sz w:val="24"/>
          <w:szCs w:val="24"/>
          <w:highlight w:val="none"/>
          <w:u w:val="single"/>
          <w:lang w:val="en-US" w:eastAsia="zh-CN"/>
        </w:rPr>
        <w:t>贰</w:t>
      </w:r>
      <w:r>
        <w:rPr>
          <w:rFonts w:hint="eastAsia" w:ascii="宋体" w:hAnsi="宋体" w:eastAsia="宋体" w:cs="宋体"/>
          <w:color w:val="auto"/>
          <w:sz w:val="24"/>
          <w:szCs w:val="24"/>
          <w:highlight w:val="none"/>
          <w:lang w:eastAsia="zh-CN"/>
        </w:rPr>
        <w:t>份，建设单位备案</w:t>
      </w:r>
      <w:r>
        <w:rPr>
          <w:rFonts w:hint="eastAsia" w:ascii="宋体" w:hAnsi="宋体" w:eastAsia="宋体" w:cs="宋体"/>
          <w:color w:val="auto"/>
          <w:sz w:val="24"/>
          <w:szCs w:val="24"/>
          <w:highlight w:val="none"/>
          <w:u w:val="single"/>
          <w:lang w:eastAsia="zh-CN"/>
        </w:rPr>
        <w:t>壹</w:t>
      </w:r>
      <w:r>
        <w:rPr>
          <w:rFonts w:hint="eastAsia" w:ascii="宋体" w:hAnsi="宋体" w:eastAsia="宋体" w:cs="宋体"/>
          <w:color w:val="auto"/>
          <w:sz w:val="24"/>
          <w:szCs w:val="24"/>
          <w:highlight w:val="none"/>
          <w:lang w:eastAsia="zh-CN"/>
        </w:rPr>
        <w:t>份。</w:t>
      </w:r>
    </w:p>
    <w:p w14:paraId="2642D58A">
      <w:pPr>
        <w:pStyle w:val="5"/>
        <w:spacing w:after="0" w:line="440" w:lineRule="exact"/>
        <w:rPr>
          <w:rFonts w:hint="eastAsia" w:ascii="宋体" w:hAnsi="宋体" w:eastAsia="宋体" w:cs="宋体"/>
          <w:color w:val="auto"/>
          <w:sz w:val="24"/>
          <w:szCs w:val="24"/>
          <w:highlight w:val="none"/>
          <w:lang w:eastAsia="zh-CN"/>
        </w:rPr>
      </w:pPr>
    </w:p>
    <w:p w14:paraId="7466CEE4">
      <w:pPr>
        <w:spacing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发包人（单位盖章）：                         承包人（单位盖章）：</w:t>
      </w:r>
    </w:p>
    <w:p w14:paraId="2052B11B">
      <w:pPr>
        <w:pStyle w:val="5"/>
        <w:spacing w:after="0" w:line="440" w:lineRule="exact"/>
        <w:rPr>
          <w:rFonts w:hint="eastAsia" w:ascii="宋体" w:hAnsi="宋体" w:eastAsia="宋体" w:cs="宋体"/>
          <w:color w:val="auto"/>
          <w:sz w:val="24"/>
          <w:szCs w:val="24"/>
          <w:highlight w:val="none"/>
          <w:lang w:eastAsia="zh-CN"/>
        </w:rPr>
      </w:pPr>
    </w:p>
    <w:p w14:paraId="0EDB6B6A">
      <w:pPr>
        <w:pStyle w:val="5"/>
        <w:spacing w:after="0" w:line="440" w:lineRule="exact"/>
        <w:rPr>
          <w:rFonts w:hint="eastAsia" w:ascii="宋体" w:hAnsi="宋体" w:eastAsia="宋体" w:cs="宋体"/>
          <w:color w:val="auto"/>
          <w:sz w:val="24"/>
          <w:szCs w:val="24"/>
          <w:highlight w:val="none"/>
          <w:lang w:eastAsia="zh-CN"/>
        </w:rPr>
      </w:pPr>
    </w:p>
    <w:p w14:paraId="04BD927D">
      <w:pPr>
        <w:pStyle w:val="5"/>
        <w:spacing w:after="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法定代表人（签字或盖章）：                   法定代表人（签字或盖章）：</w:t>
      </w:r>
    </w:p>
    <w:p w14:paraId="048EFF29">
      <w:pPr>
        <w:pStyle w:val="5"/>
        <w:spacing w:after="0" w:line="440" w:lineRule="exact"/>
        <w:rPr>
          <w:rFonts w:hint="eastAsia" w:ascii="宋体" w:hAnsi="宋体" w:eastAsia="宋体" w:cs="宋体"/>
          <w:color w:val="auto"/>
          <w:sz w:val="24"/>
          <w:szCs w:val="24"/>
          <w:highlight w:val="none"/>
          <w:lang w:eastAsia="zh-CN"/>
        </w:rPr>
      </w:pPr>
    </w:p>
    <w:p w14:paraId="0EDE3C8C">
      <w:pPr>
        <w:pStyle w:val="5"/>
        <w:spacing w:after="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或委托代理人（签字或盖章）：                 或委托代理人（签字或盖章）：</w:t>
      </w:r>
    </w:p>
    <w:p w14:paraId="01ADD434">
      <w:pPr>
        <w:pStyle w:val="5"/>
        <w:spacing w:after="0" w:line="440" w:lineRule="exact"/>
        <w:rPr>
          <w:rFonts w:hint="eastAsia" w:ascii="宋体" w:hAnsi="宋体" w:eastAsia="宋体" w:cs="宋体"/>
          <w:color w:val="auto"/>
          <w:sz w:val="24"/>
          <w:szCs w:val="24"/>
          <w:highlight w:val="none"/>
          <w:lang w:eastAsia="zh-CN"/>
        </w:rPr>
      </w:pPr>
    </w:p>
    <w:p w14:paraId="3EA88C1F">
      <w:pPr>
        <w:pStyle w:val="5"/>
        <w:spacing w:after="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日期：     年    月    日                   日期：     年    月    日</w:t>
      </w:r>
    </w:p>
    <w:p w14:paraId="394247A1">
      <w:pPr>
        <w:pStyle w:val="1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28CF544">
      <w:pPr>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附件1：</w:t>
      </w:r>
    </w:p>
    <w:p w14:paraId="32A1E5BE">
      <w:pPr>
        <w:jc w:val="center"/>
        <w:rPr>
          <w:rFonts w:hint="eastAsia" w:ascii="黑体" w:hAnsi="黑体" w:eastAsia="黑体"/>
          <w:color w:val="auto"/>
          <w:sz w:val="24"/>
          <w:szCs w:val="24"/>
          <w:highlight w:val="none"/>
        </w:rPr>
      </w:pPr>
    </w:p>
    <w:p w14:paraId="2E27DEE1">
      <w:pPr>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农民工工资足额发放承诺书 </w:t>
      </w:r>
    </w:p>
    <w:p w14:paraId="500D4CAD">
      <w:pPr>
        <w:jc w:val="center"/>
        <w:rPr>
          <w:rFonts w:hint="eastAsia" w:ascii="黑体" w:eastAsia="黑体"/>
          <w:color w:val="auto"/>
          <w:sz w:val="24"/>
          <w:szCs w:val="24"/>
          <w:highlight w:val="none"/>
        </w:rPr>
      </w:pPr>
    </w:p>
    <w:p w14:paraId="1F5EA57D">
      <w:pPr>
        <w:widowControl/>
        <w:spacing w:line="68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w:t>
      </w:r>
      <w:r>
        <w:rPr>
          <w:rFonts w:hint="eastAsia" w:ascii="宋体" w:hAnsi="宋体" w:eastAsia="宋体" w:cs="宋体"/>
          <w:color w:val="auto"/>
          <w:kern w:val="0"/>
          <w:sz w:val="24"/>
          <w:szCs w:val="24"/>
          <w:highlight w:val="none"/>
          <w:lang w:val="en-US" w:eastAsia="zh-CN"/>
        </w:rPr>
        <w:t>若中标能</w:t>
      </w:r>
      <w:r>
        <w:rPr>
          <w:rFonts w:hint="eastAsia" w:ascii="宋体" w:hAnsi="宋体" w:eastAsia="宋体" w:cs="宋体"/>
          <w:color w:val="auto"/>
          <w:kern w:val="0"/>
          <w:sz w:val="24"/>
          <w:szCs w:val="24"/>
          <w:highlight w:val="none"/>
        </w:rPr>
        <w:t>按照施工劳务合同的约定，</w:t>
      </w:r>
      <w:r>
        <w:rPr>
          <w:rFonts w:hint="eastAsia" w:ascii="宋体" w:hAnsi="宋体" w:eastAsia="宋体" w:cs="宋体"/>
          <w:color w:val="auto"/>
          <w:spacing w:val="-15"/>
          <w:kern w:val="0"/>
          <w:sz w:val="24"/>
          <w:szCs w:val="24"/>
          <w:highlight w:val="none"/>
        </w:rPr>
        <w:t>及时、</w:t>
      </w:r>
      <w:r>
        <w:rPr>
          <w:rFonts w:hint="eastAsia" w:ascii="宋体" w:hAnsi="宋体" w:eastAsia="宋体" w:cs="宋体"/>
          <w:color w:val="auto"/>
          <w:kern w:val="0"/>
          <w:sz w:val="24"/>
          <w:szCs w:val="24"/>
          <w:highlight w:val="none"/>
        </w:rPr>
        <w:t xml:space="preserve">足额的支付所有工程项目的农民工工资款；如未及时、足额支付农民工工资款，从而引发群体性上访、越级上访或其它恶性事件的，我单位愿意按照省、市相关的规定，承担法定义务和法律责任。 </w:t>
      </w:r>
    </w:p>
    <w:p w14:paraId="5F5EA4AB">
      <w:pPr>
        <w:widowControl/>
        <w:spacing w:line="680" w:lineRule="exact"/>
        <w:ind w:firstLine="480" w:firstLineChars="200"/>
        <w:jc w:val="left"/>
        <w:rPr>
          <w:rFonts w:hint="eastAsia" w:ascii="宋体" w:hAnsi="宋体" w:eastAsia="宋体" w:cs="宋体"/>
          <w:color w:val="auto"/>
          <w:kern w:val="0"/>
          <w:sz w:val="24"/>
          <w:szCs w:val="24"/>
          <w:highlight w:val="none"/>
        </w:rPr>
      </w:pPr>
    </w:p>
    <w:p w14:paraId="300BEE68">
      <w:pPr>
        <w:widowControl/>
        <w:spacing w:line="680" w:lineRule="exact"/>
        <w:ind w:firstLine="480" w:firstLineChars="200"/>
        <w:jc w:val="left"/>
        <w:rPr>
          <w:rFonts w:hint="eastAsia" w:ascii="宋体" w:hAnsi="宋体" w:eastAsia="宋体" w:cs="宋体"/>
          <w:color w:val="auto"/>
          <w:kern w:val="0"/>
          <w:sz w:val="24"/>
          <w:szCs w:val="24"/>
          <w:highlight w:val="none"/>
        </w:rPr>
      </w:pPr>
    </w:p>
    <w:p w14:paraId="33B9F9CB">
      <w:pPr>
        <w:widowControl/>
        <w:spacing w:line="680" w:lineRule="exact"/>
        <w:ind w:firstLine="2520" w:firstLineChars="105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施工企业（盖章）：____________ </w:t>
      </w:r>
    </w:p>
    <w:p w14:paraId="349C190A">
      <w:pPr>
        <w:widowControl/>
        <w:spacing w:line="680" w:lineRule="exact"/>
        <w:ind w:firstLine="2520" w:firstLineChars="105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法定代表人（签字）：__________</w:t>
      </w:r>
    </w:p>
    <w:p w14:paraId="2613C810">
      <w:pPr>
        <w:widowControl/>
        <w:spacing w:line="680" w:lineRule="exact"/>
        <w:ind w:firstLine="2520" w:firstLineChars="105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委托代表人（签字）：__________</w:t>
      </w:r>
    </w:p>
    <w:p w14:paraId="62317820">
      <w:pPr>
        <w:widowControl/>
        <w:spacing w:line="680" w:lineRule="exact"/>
        <w:ind w:firstLine="2520" w:firstLineChars="105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联系方式：____________________  </w:t>
      </w:r>
    </w:p>
    <w:p w14:paraId="19142819">
      <w:pPr>
        <w:widowControl/>
        <w:spacing w:line="680" w:lineRule="exact"/>
        <w:ind w:firstLine="2520" w:firstLineChars="1050"/>
        <w:jc w:val="left"/>
        <w:rPr>
          <w:rFonts w:hint="eastAsia" w:ascii="宋体" w:hAnsi="宋体" w:eastAsia="宋体" w:cs="宋体"/>
          <w:color w:val="333333"/>
          <w:kern w:val="0"/>
          <w:sz w:val="24"/>
          <w:szCs w:val="24"/>
          <w:highlight w:val="none"/>
        </w:rPr>
      </w:pPr>
    </w:p>
    <w:p w14:paraId="5E7F1921">
      <w:pPr>
        <w:widowControl/>
        <w:spacing w:line="680" w:lineRule="exact"/>
        <w:ind w:firstLine="2520" w:firstLineChars="1050"/>
        <w:jc w:val="left"/>
        <w:rPr>
          <w:rFonts w:hint="eastAsia" w:ascii="宋体" w:hAnsi="宋体" w:eastAsia="宋体" w:cs="宋体"/>
          <w:color w:val="333333"/>
          <w:kern w:val="0"/>
          <w:sz w:val="24"/>
          <w:szCs w:val="24"/>
          <w:highlight w:val="none"/>
        </w:rPr>
      </w:pPr>
    </w:p>
    <w:p w14:paraId="256CAAA0">
      <w:pPr>
        <w:widowControl/>
        <w:spacing w:line="680" w:lineRule="exact"/>
        <w:ind w:firstLine="2520" w:firstLineChars="1050"/>
        <w:jc w:val="left"/>
        <w:rPr>
          <w:rFonts w:hint="eastAsia" w:ascii="宋体" w:hAnsi="宋体" w:eastAsia="宋体" w:cs="宋体"/>
          <w:color w:val="333333"/>
          <w:kern w:val="0"/>
          <w:sz w:val="24"/>
          <w:szCs w:val="24"/>
          <w:highlight w:val="none"/>
        </w:rPr>
      </w:pPr>
    </w:p>
    <w:p w14:paraId="1D4DC416">
      <w:pPr>
        <w:widowControl/>
        <w:spacing w:line="680" w:lineRule="exact"/>
        <w:ind w:firstLine="2520" w:firstLineChars="1050"/>
        <w:jc w:val="left"/>
        <w:rPr>
          <w:rFonts w:hint="eastAsia" w:ascii="宋体" w:hAnsi="宋体" w:eastAsia="宋体" w:cs="宋体"/>
          <w:color w:val="333333"/>
          <w:kern w:val="0"/>
          <w:sz w:val="24"/>
          <w:szCs w:val="24"/>
          <w:highlight w:val="none"/>
        </w:rPr>
      </w:pPr>
    </w:p>
    <w:p w14:paraId="2E41A6B0">
      <w:pPr>
        <w:widowControl/>
        <w:spacing w:line="680" w:lineRule="exact"/>
        <w:ind w:firstLine="2520" w:firstLineChars="1050"/>
        <w:jc w:val="left"/>
        <w:rPr>
          <w:rFonts w:hint="eastAsia" w:ascii="宋体" w:hAnsi="宋体" w:eastAsia="宋体" w:cs="宋体"/>
          <w:color w:val="333333"/>
          <w:kern w:val="0"/>
          <w:sz w:val="24"/>
          <w:szCs w:val="24"/>
          <w:highlight w:val="none"/>
        </w:rPr>
      </w:pPr>
    </w:p>
    <w:p w14:paraId="7B0A3A42">
      <w:pPr>
        <w:widowControl/>
        <w:spacing w:line="680" w:lineRule="exact"/>
        <w:jc w:val="left"/>
        <w:rPr>
          <w:rFonts w:hint="eastAsia" w:ascii="宋体" w:hAnsi="宋体" w:eastAsia="宋体" w:cs="宋体"/>
          <w:color w:val="333333"/>
          <w:kern w:val="0"/>
          <w:sz w:val="24"/>
          <w:szCs w:val="24"/>
          <w:highlight w:val="none"/>
        </w:rPr>
      </w:pPr>
    </w:p>
    <w:p w14:paraId="3DDBC778">
      <w:pPr>
        <w:autoSpaceDE w:val="0"/>
        <w:autoSpaceDN w:val="0"/>
        <w:spacing w:line="560" w:lineRule="exact"/>
        <w:ind w:right="-26" w:rightChars="-11"/>
        <w:jc w:val="center"/>
        <w:rPr>
          <w:rFonts w:ascii="微软雅黑 Light" w:hAnsi="微软雅黑 Light" w:eastAsia="微软雅黑 Light" w:cs="宋体"/>
          <w:b/>
          <w:sz w:val="24"/>
          <w:szCs w:val="24"/>
          <w:lang w:val="zh-CN"/>
        </w:rPr>
      </w:pPr>
    </w:p>
    <w:p w14:paraId="6EE56C70">
      <w:pPr>
        <w:autoSpaceDE w:val="0"/>
        <w:autoSpaceDN w:val="0"/>
        <w:spacing w:line="560" w:lineRule="exact"/>
        <w:ind w:right="-26" w:rightChars="-11"/>
        <w:jc w:val="center"/>
        <w:rPr>
          <w:rFonts w:ascii="微软雅黑 Light" w:hAnsi="微软雅黑 Light" w:eastAsia="微软雅黑 Light" w:cs="宋体"/>
          <w:b/>
          <w:sz w:val="24"/>
          <w:szCs w:val="24"/>
          <w:lang w:val="zh-CN"/>
        </w:rPr>
      </w:pPr>
    </w:p>
    <w:p w14:paraId="789404F8">
      <w:pPr>
        <w:autoSpaceDE w:val="0"/>
        <w:autoSpaceDN w:val="0"/>
        <w:spacing w:line="560" w:lineRule="exact"/>
        <w:ind w:right="-26" w:rightChars="-11"/>
        <w:jc w:val="center"/>
        <w:rPr>
          <w:rFonts w:ascii="微软雅黑 Light" w:hAnsi="微软雅黑 Light" w:eastAsia="微软雅黑 Light" w:cs="宋体"/>
          <w:b/>
          <w:sz w:val="24"/>
          <w:szCs w:val="24"/>
          <w:lang w:val="zh-CN"/>
        </w:rPr>
      </w:pPr>
    </w:p>
    <w:p w14:paraId="231E2044">
      <w:pPr>
        <w:autoSpaceDE w:val="0"/>
        <w:autoSpaceDN w:val="0"/>
        <w:spacing w:line="560" w:lineRule="exact"/>
        <w:ind w:right="-26" w:rightChars="-11"/>
        <w:jc w:val="center"/>
        <w:rPr>
          <w:rFonts w:ascii="微软雅黑 Light" w:hAnsi="微软雅黑 Light" w:eastAsia="微软雅黑 Light" w:cs="宋体"/>
          <w:b/>
          <w:sz w:val="24"/>
          <w:szCs w:val="24"/>
          <w:lang w:val="zh-CN"/>
        </w:rPr>
      </w:pPr>
      <w:r>
        <w:rPr>
          <w:rFonts w:ascii="微软雅黑 Light" w:hAnsi="微软雅黑 Light" w:eastAsia="微软雅黑 Light" w:cs="宋体"/>
          <w:b/>
          <w:sz w:val="24"/>
          <w:szCs w:val="24"/>
          <w:lang w:val="zh-CN"/>
        </w:rPr>
        <w:t>保密协议</w:t>
      </w:r>
    </w:p>
    <w:p w14:paraId="524C95C6">
      <w:pPr>
        <w:widowControl/>
        <w:snapToGrid w:val="0"/>
        <w:spacing w:line="640" w:lineRule="exact"/>
        <w:ind w:right="48" w:rightChars="20"/>
        <w:rPr>
          <w:rFonts w:hint="eastAsia" w:ascii="宋体" w:hAnsi="宋体" w:eastAsia="宋体" w:cs="宋体"/>
          <w:kern w:val="0"/>
          <w:sz w:val="24"/>
          <w:szCs w:val="24"/>
          <w:u w:val="single"/>
        </w:rPr>
      </w:pPr>
      <w:r>
        <w:rPr>
          <w:rFonts w:hint="eastAsia" w:ascii="宋体" w:hAnsi="宋体" w:eastAsia="宋体" w:cs="宋体"/>
          <w:kern w:val="0"/>
          <w:sz w:val="24"/>
          <w:szCs w:val="24"/>
        </w:rPr>
        <w:t>委托人:</w:t>
      </w:r>
      <w:r>
        <w:rPr>
          <w:rFonts w:hint="eastAsia" w:ascii="宋体" w:hAnsi="宋体" w:eastAsia="宋体" w:cs="宋体"/>
          <w:kern w:val="0"/>
          <w:sz w:val="24"/>
          <w:szCs w:val="24"/>
          <w:u w:val="single"/>
        </w:rPr>
        <w:t xml:space="preserve"> 陕西省</w:t>
      </w:r>
      <w:r>
        <w:rPr>
          <w:rFonts w:hint="eastAsia" w:ascii="宋体" w:hAnsi="宋体" w:eastAsia="宋体" w:cs="宋体"/>
          <w:kern w:val="0"/>
          <w:sz w:val="24"/>
          <w:szCs w:val="24"/>
          <w:u w:val="single"/>
          <w:lang w:eastAsia="zh-CN"/>
        </w:rPr>
        <w:t>宝鸡</w:t>
      </w:r>
      <w:r>
        <w:rPr>
          <w:rFonts w:hint="eastAsia" w:ascii="宋体" w:hAnsi="宋体" w:eastAsia="宋体" w:cs="宋体"/>
          <w:kern w:val="0"/>
          <w:sz w:val="24"/>
          <w:szCs w:val="24"/>
          <w:u w:val="single"/>
        </w:rPr>
        <w:t>监狱         （以下简称甲方）</w:t>
      </w:r>
    </w:p>
    <w:p w14:paraId="2575B259">
      <w:pPr>
        <w:widowControl/>
        <w:snapToGrid w:val="0"/>
        <w:spacing w:line="640" w:lineRule="exact"/>
        <w:ind w:right="48" w:rightChars="20"/>
        <w:rPr>
          <w:rFonts w:hint="eastAsia" w:ascii="宋体" w:hAnsi="宋体" w:eastAsia="宋体" w:cs="宋体"/>
          <w:kern w:val="0"/>
          <w:sz w:val="24"/>
          <w:szCs w:val="24"/>
          <w:u w:val="single"/>
          <w:lang w:val="en-US"/>
        </w:rPr>
      </w:pPr>
      <w:r>
        <w:rPr>
          <w:rFonts w:hint="eastAsia" w:ascii="宋体" w:hAnsi="宋体" w:eastAsia="宋体" w:cs="宋体"/>
          <w:kern w:val="0"/>
          <w:sz w:val="24"/>
          <w:szCs w:val="24"/>
        </w:rPr>
        <w:t>受托人:</w:t>
      </w:r>
      <w:r>
        <w:rPr>
          <w:rFonts w:hint="eastAsia" w:ascii="宋体" w:hAnsi="宋体" w:eastAsia="宋体" w:cs="宋体"/>
          <w:kern w:val="0"/>
          <w:sz w:val="24"/>
          <w:szCs w:val="24"/>
          <w:u w:val="single"/>
          <w:lang w:val="en-US" w:eastAsia="zh-CN"/>
        </w:rPr>
        <w:t xml:space="preserve">                                        </w:t>
      </w:r>
    </w:p>
    <w:p w14:paraId="70568C6A">
      <w:pPr>
        <w:widowControl/>
        <w:snapToGrid w:val="0"/>
        <w:spacing w:line="640" w:lineRule="exact"/>
        <w:ind w:right="48" w:rightChars="2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根据国家法律、法规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鉴于乙方在甲方任职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在工作期间必然涉及到甲方的文件资料及口头陈述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其中不乏对甲方公众形象和经济利益至关重要的商业秘密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双方就商业秘密的有关事项约定如下：</w:t>
      </w:r>
    </w:p>
    <w:p w14:paraId="4930096D">
      <w:pPr>
        <w:widowControl/>
        <w:snapToGrid w:val="0"/>
        <w:spacing w:line="640" w:lineRule="exact"/>
        <w:ind w:right="48" w:rightChars="20"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一、本协议中甲方商业秘密是指不为公众所知悉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能为甲方带来经济效益</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或者能对甲方声誉造成影响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并经甲方采取保密措施、具有实用性的技术和经营信息</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包括但不限于下内容</w:t>
      </w:r>
      <w:r>
        <w:rPr>
          <w:rFonts w:hint="eastAsia" w:ascii="宋体" w:hAnsi="宋体" w:eastAsia="宋体" w:cs="宋体"/>
          <w:kern w:val="0"/>
          <w:sz w:val="24"/>
          <w:szCs w:val="24"/>
          <w:lang w:eastAsia="zh-CN"/>
        </w:rPr>
        <w:t>：</w:t>
      </w:r>
    </w:p>
    <w:p w14:paraId="343A5377">
      <w:pPr>
        <w:widowControl/>
        <w:snapToGrid w:val="0"/>
        <w:spacing w:line="640" w:lineRule="exact"/>
        <w:ind w:right="48" w:rightChars="20"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1. 存于各种有形载体的秘密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企业信息资料、人才信息资料、业务计划书、客户名录等业务资料、合同协议、电脑磁盘及其他计算机存储介质、计算机程序、计算机文档、录音、录像、照片(底片)、网站系统建设资料、管理端系统账号、密码、管理用服务器、端口、甲方及其他单位或个人往来的书面文件、电子邮件等各种形式的资料</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以及因工作需要而产生的文件、图纸及其它信息等资料</w:t>
      </w:r>
      <w:r>
        <w:rPr>
          <w:rFonts w:hint="eastAsia" w:ascii="宋体" w:hAnsi="宋体" w:eastAsia="宋体" w:cs="宋体"/>
          <w:kern w:val="0"/>
          <w:sz w:val="24"/>
          <w:szCs w:val="24"/>
          <w:lang w:eastAsia="zh-CN"/>
        </w:rPr>
        <w:t>；</w:t>
      </w:r>
    </w:p>
    <w:p w14:paraId="1E3438C9">
      <w:pPr>
        <w:widowControl/>
        <w:snapToGrid w:val="0"/>
        <w:spacing w:line="640" w:lineRule="exact"/>
        <w:ind w:right="48" w:rightChars="20"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2. 其他秘密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甲方就待解决的事务意图、设想及所做出的方案、实施条件、背景、内情的陈述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乙方在工作中了解到关于与甲方商业秘密的事实；乙方在利用甲方的物质条件完成职务发明期间与其工作有关的所有资料；甲方的客户信息与资源、营销网络等</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也</w:t>
      </w:r>
      <w:r>
        <w:rPr>
          <w:rFonts w:hint="eastAsia" w:ascii="宋体" w:hAnsi="宋体" w:eastAsia="宋体" w:cs="宋体"/>
          <w:kern w:val="0"/>
          <w:sz w:val="24"/>
          <w:szCs w:val="24"/>
        </w:rPr>
        <w:t>属于第三方承诺保义务的商业秘密</w:t>
      </w:r>
      <w:r>
        <w:rPr>
          <w:rFonts w:hint="eastAsia" w:ascii="宋体" w:hAnsi="宋体" w:eastAsia="宋体" w:cs="宋体"/>
          <w:kern w:val="0"/>
          <w:sz w:val="24"/>
          <w:szCs w:val="24"/>
          <w:lang w:eastAsia="zh-CN"/>
        </w:rPr>
        <w:t>；</w:t>
      </w:r>
    </w:p>
    <w:p w14:paraId="45254489">
      <w:pPr>
        <w:snapToGrid w:val="0"/>
        <w:spacing w:line="640" w:lineRule="exact"/>
        <w:ind w:right="48" w:rightChars="20"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3. 乙方在甲方任职期间或竞业限制期间完成的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因履行在甲方的职务或者主要是利用甲方的物质技术条件、业务信息等产生的商业秘密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有关的知识产权均属于甲方享有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甲方可以无偿的自由使用、经营或者处置</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乙方不得将上述商业秘密和资料占为己有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有关资料、图纸、样品等记载甲方商业秘密信息的一切载体一律归档</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w:t>
      </w:r>
      <w:r>
        <w:rPr>
          <w:rFonts w:hint="eastAsia" w:ascii="宋体" w:hAnsi="宋体" w:eastAsia="宋体" w:cs="宋体"/>
          <w:kern w:val="0"/>
          <w:sz w:val="24"/>
          <w:szCs w:val="24"/>
          <w:lang w:val="en-US" w:eastAsia="zh-CN"/>
        </w:rPr>
        <w:t>方</w:t>
      </w:r>
      <w:r>
        <w:rPr>
          <w:rFonts w:hint="eastAsia" w:ascii="宋体" w:hAnsi="宋体" w:eastAsia="宋体" w:cs="宋体"/>
          <w:kern w:val="0"/>
          <w:sz w:val="24"/>
          <w:szCs w:val="24"/>
        </w:rPr>
        <w:t>不得私自存留</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更不得将上述商业秘密擅自销售、转让、变相转让或许可他人使用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乙方享有技术成果、职务作品和商业计划等署名、受到奖励、工作业绩宣传的权利</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但不得对甲方的经营或声誉造成影响</w:t>
      </w:r>
      <w:r>
        <w:rPr>
          <w:rFonts w:hint="eastAsia" w:ascii="宋体" w:hAnsi="宋体" w:eastAsia="宋体" w:cs="宋体"/>
          <w:kern w:val="0"/>
          <w:sz w:val="24"/>
          <w:szCs w:val="24"/>
          <w:lang w:eastAsia="zh-CN"/>
        </w:rPr>
        <w:t>；</w:t>
      </w:r>
    </w:p>
    <w:p w14:paraId="0F74C5E1">
      <w:pPr>
        <w:snapToGrid w:val="0"/>
        <w:spacing w:line="640" w:lineRule="exact"/>
        <w:ind w:right="48" w:rightChars="20"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4. 除了履行职务的需要之外</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乙方不得泄露、传布、使用属于甲方的商业秘密。甲方内部专用资料严禁私自复印、盗用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违者追究法律责任</w:t>
      </w:r>
      <w:r>
        <w:rPr>
          <w:rFonts w:hint="eastAsia" w:ascii="宋体" w:hAnsi="宋体" w:eastAsia="宋体" w:cs="宋体"/>
          <w:kern w:val="0"/>
          <w:sz w:val="24"/>
          <w:szCs w:val="24"/>
          <w:lang w:eastAsia="zh-CN"/>
        </w:rPr>
        <w:t>；</w:t>
      </w:r>
    </w:p>
    <w:p w14:paraId="1E940CBC">
      <w:pPr>
        <w:snapToGrid w:val="0"/>
        <w:spacing w:line="640" w:lineRule="exact"/>
        <w:ind w:right="48" w:rightChars="20"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5. 本协议引起的纠纷</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如果协商解决不成</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任何一方均有权向甲方所在地人民法院提起诉讼</w:t>
      </w:r>
      <w:r>
        <w:rPr>
          <w:rFonts w:hint="eastAsia" w:ascii="宋体" w:hAnsi="宋体" w:eastAsia="宋体" w:cs="宋体"/>
          <w:kern w:val="0"/>
          <w:sz w:val="24"/>
          <w:szCs w:val="24"/>
          <w:lang w:eastAsia="zh-CN"/>
        </w:rPr>
        <w:t>；</w:t>
      </w:r>
    </w:p>
    <w:p w14:paraId="2000F892">
      <w:pPr>
        <w:snapToGrid w:val="0"/>
        <w:spacing w:line="640" w:lineRule="exact"/>
        <w:ind w:right="48" w:rightChars="20" w:firstLine="480" w:firstLineChars="200"/>
        <w:rPr>
          <w:rFonts w:hint="eastAsia" w:ascii="宋体" w:hAnsi="宋体" w:eastAsia="宋体" w:cs="宋体"/>
          <w:kern w:val="0"/>
          <w:sz w:val="24"/>
          <w:szCs w:val="24"/>
          <w:lang w:eastAsia="zh-CN"/>
        </w:rPr>
      </w:pPr>
      <w:r>
        <w:rPr>
          <w:rFonts w:hint="eastAsia" w:ascii="宋体" w:hAnsi="宋体" w:eastAsia="宋体" w:cs="宋体"/>
          <w:kern w:val="0"/>
          <w:sz w:val="24"/>
          <w:szCs w:val="24"/>
        </w:rPr>
        <w:t>6. 乙方如</w:t>
      </w:r>
      <w:r>
        <w:rPr>
          <w:rFonts w:hint="eastAsia" w:ascii="宋体" w:hAnsi="宋体" w:eastAsia="宋体" w:cs="宋体"/>
          <w:kern w:val="0"/>
          <w:sz w:val="24"/>
          <w:szCs w:val="24"/>
          <w:lang w:val="en-US" w:eastAsia="zh-CN"/>
        </w:rPr>
        <w:t>违反</w:t>
      </w:r>
      <w:r>
        <w:rPr>
          <w:rFonts w:hint="eastAsia" w:ascii="宋体" w:hAnsi="宋体" w:eastAsia="宋体" w:cs="宋体"/>
          <w:kern w:val="0"/>
          <w:sz w:val="24"/>
          <w:szCs w:val="24"/>
        </w:rPr>
        <w:t>本协议</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甲方有权利立即解除与乙方</w:t>
      </w:r>
      <w:r>
        <w:rPr>
          <w:rFonts w:hint="eastAsia" w:ascii="宋体" w:hAnsi="宋体" w:eastAsia="宋体" w:cs="宋体"/>
          <w:kern w:val="0"/>
          <w:sz w:val="24"/>
          <w:szCs w:val="24"/>
          <w:lang w:val="en-US" w:eastAsia="zh-CN"/>
        </w:rPr>
        <w:t>所签订的</w:t>
      </w:r>
      <w:r>
        <w:rPr>
          <w:rFonts w:hint="eastAsia" w:ascii="宋体" w:hAnsi="宋体" w:eastAsia="宋体" w:cs="宋体"/>
          <w:kern w:val="0"/>
          <w:sz w:val="24"/>
          <w:szCs w:val="24"/>
        </w:rPr>
        <w:t>合同；若乙方的违约行为给甲方造成损失</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则乙方还应当赔偿甲方的损失</w:t>
      </w:r>
      <w:r>
        <w:rPr>
          <w:rFonts w:hint="eastAsia" w:ascii="宋体" w:hAnsi="宋体" w:eastAsia="宋体" w:cs="宋体"/>
          <w:kern w:val="0"/>
          <w:sz w:val="24"/>
          <w:szCs w:val="24"/>
          <w:lang w:eastAsia="zh-CN"/>
        </w:rPr>
        <w:t>；</w:t>
      </w:r>
    </w:p>
    <w:p w14:paraId="61E8834B">
      <w:pPr>
        <w:snapToGrid w:val="0"/>
        <w:spacing w:line="640" w:lineRule="exact"/>
        <w:ind w:right="48" w:rightChars="2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二、本协议独立有效地存在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自双方签字或盖章完成之日起生效。本协议效力溯及至乙方向甲方提供</w:t>
      </w:r>
      <w:r>
        <w:rPr>
          <w:rFonts w:hint="eastAsia" w:ascii="宋体" w:hAnsi="宋体" w:eastAsia="宋体" w:cs="宋体"/>
          <w:kern w:val="0"/>
          <w:sz w:val="24"/>
          <w:szCs w:val="24"/>
          <w:lang w:val="en-US" w:eastAsia="zh-CN"/>
        </w:rPr>
        <w:t>招投标代理</w:t>
      </w:r>
      <w:r>
        <w:rPr>
          <w:rFonts w:hint="eastAsia" w:ascii="宋体" w:hAnsi="宋体" w:eastAsia="宋体" w:cs="宋体"/>
          <w:kern w:val="0"/>
          <w:sz w:val="24"/>
          <w:szCs w:val="24"/>
        </w:rPr>
        <w:t>服务工作起始之日。</w:t>
      </w:r>
    </w:p>
    <w:p w14:paraId="070F8F82">
      <w:pPr>
        <w:snapToGrid w:val="0"/>
        <w:spacing w:line="640" w:lineRule="exact"/>
        <w:ind w:right="-713" w:rightChars="-297"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三、本协议一式</w:t>
      </w:r>
      <w:r>
        <w:rPr>
          <w:rFonts w:hint="eastAsia" w:ascii="宋体" w:hAnsi="宋体" w:eastAsia="宋体" w:cs="宋体"/>
          <w:kern w:val="0"/>
          <w:sz w:val="24"/>
          <w:szCs w:val="24"/>
          <w:u w:val="single"/>
        </w:rPr>
        <w:t>陆</w:t>
      </w:r>
      <w:r>
        <w:rPr>
          <w:rFonts w:hint="eastAsia" w:ascii="宋体" w:hAnsi="宋体" w:eastAsia="宋体" w:cs="宋体"/>
          <w:kern w:val="0"/>
          <w:sz w:val="24"/>
          <w:szCs w:val="24"/>
        </w:rPr>
        <w:t>份</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甲方</w:t>
      </w:r>
      <w:r>
        <w:rPr>
          <w:rFonts w:hint="eastAsia" w:ascii="宋体" w:hAnsi="宋体" w:eastAsia="宋体" w:cs="宋体"/>
          <w:kern w:val="0"/>
          <w:sz w:val="24"/>
          <w:szCs w:val="24"/>
          <w:u w:val="single"/>
        </w:rPr>
        <w:t>肆</w:t>
      </w:r>
      <w:r>
        <w:rPr>
          <w:rFonts w:hint="eastAsia" w:ascii="宋体" w:hAnsi="宋体" w:eastAsia="宋体" w:cs="宋体"/>
          <w:kern w:val="0"/>
          <w:sz w:val="24"/>
          <w:szCs w:val="24"/>
        </w:rPr>
        <w:t>份，乙方</w:t>
      </w:r>
      <w:r>
        <w:rPr>
          <w:rFonts w:hint="eastAsia" w:ascii="宋体" w:hAnsi="宋体" w:eastAsia="宋体" w:cs="宋体"/>
          <w:kern w:val="0"/>
          <w:sz w:val="24"/>
          <w:szCs w:val="24"/>
          <w:u w:val="single"/>
        </w:rPr>
        <w:t>贰</w:t>
      </w:r>
      <w:r>
        <w:rPr>
          <w:rFonts w:hint="eastAsia" w:ascii="宋体" w:hAnsi="宋体" w:eastAsia="宋体" w:cs="宋体"/>
          <w:kern w:val="0"/>
          <w:sz w:val="24"/>
          <w:szCs w:val="24"/>
        </w:rPr>
        <w:t>份。</w:t>
      </w:r>
    </w:p>
    <w:p w14:paraId="186EBFD4">
      <w:pPr>
        <w:widowControl/>
        <w:spacing w:line="500" w:lineRule="exact"/>
        <w:rPr>
          <w:rFonts w:hint="eastAsia" w:ascii="宋体" w:hAnsi="宋体" w:eastAsia="宋体" w:cs="宋体"/>
          <w:kern w:val="0"/>
          <w:sz w:val="24"/>
          <w:szCs w:val="24"/>
        </w:rPr>
      </w:pPr>
    </w:p>
    <w:p w14:paraId="4FD8A225">
      <w:pPr>
        <w:widowControl/>
        <w:spacing w:line="500" w:lineRule="exact"/>
        <w:rPr>
          <w:rFonts w:hint="eastAsia" w:ascii="宋体" w:hAnsi="宋体" w:eastAsia="宋体" w:cs="宋体"/>
          <w:kern w:val="0"/>
          <w:sz w:val="24"/>
          <w:szCs w:val="24"/>
        </w:rPr>
      </w:pPr>
    </w:p>
    <w:p w14:paraId="4C554126">
      <w:pPr>
        <w:widowControl/>
        <w:spacing w:line="500" w:lineRule="exact"/>
        <w:rPr>
          <w:rFonts w:hint="eastAsia" w:ascii="宋体" w:hAnsi="宋体" w:eastAsia="宋体" w:cs="宋体"/>
          <w:kern w:val="0"/>
          <w:sz w:val="24"/>
          <w:szCs w:val="24"/>
        </w:rPr>
      </w:pPr>
    </w:p>
    <w:p w14:paraId="6E3636F9">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rPr>
        <w:t>委托人：        （盖章）          受托人：       （盖章）</w:t>
      </w:r>
    </w:p>
    <w:p w14:paraId="38668E03">
      <w:pPr>
        <w:pStyle w:val="4"/>
        <w:spacing w:line="500" w:lineRule="exact"/>
        <w:rPr>
          <w:rFonts w:hint="eastAsia" w:ascii="宋体" w:hAnsi="宋体" w:eastAsia="宋体" w:cs="宋体"/>
          <w:sz w:val="24"/>
          <w:szCs w:val="24"/>
        </w:rPr>
      </w:pPr>
    </w:p>
    <w:p w14:paraId="4A6A9EA5">
      <w:pPr>
        <w:widowControl/>
        <w:spacing w:line="500" w:lineRule="exact"/>
        <w:ind w:left="560" w:hanging="480" w:hangingChars="200"/>
        <w:rPr>
          <w:rFonts w:hint="eastAsia" w:ascii="宋体" w:hAnsi="宋体" w:eastAsia="宋体" w:cs="宋体"/>
          <w:kern w:val="0"/>
          <w:sz w:val="24"/>
          <w:szCs w:val="24"/>
        </w:rPr>
      </w:pPr>
    </w:p>
    <w:p w14:paraId="302F52D8">
      <w:pPr>
        <w:widowControl/>
        <w:spacing w:line="500" w:lineRule="exact"/>
        <w:ind w:left="280" w:hanging="240" w:hangingChars="100"/>
        <w:rPr>
          <w:rFonts w:hint="eastAsia" w:ascii="宋体" w:hAnsi="宋体" w:eastAsia="宋体" w:cs="宋体"/>
          <w:kern w:val="0"/>
          <w:sz w:val="24"/>
          <w:szCs w:val="24"/>
        </w:rPr>
      </w:pPr>
      <w:r>
        <w:rPr>
          <w:rFonts w:hint="eastAsia" w:ascii="宋体" w:hAnsi="宋体" w:eastAsia="宋体" w:cs="宋体"/>
          <w:kern w:val="0"/>
          <w:sz w:val="24"/>
          <w:szCs w:val="24"/>
        </w:rPr>
        <w:t xml:space="preserve">法定代表人：(签字或盖章)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法定代表人：(签字或盖章)</w:t>
      </w:r>
    </w:p>
    <w:p w14:paraId="36481BC2">
      <w:pPr>
        <w:spacing w:line="500" w:lineRule="exact"/>
        <w:rPr>
          <w:rFonts w:hint="eastAsia" w:ascii="宋体" w:hAnsi="宋体" w:eastAsia="宋体" w:cs="宋体"/>
          <w:sz w:val="24"/>
          <w:szCs w:val="24"/>
        </w:rPr>
      </w:pPr>
    </w:p>
    <w:p w14:paraId="14544AFB">
      <w:pPr>
        <w:pStyle w:val="5"/>
        <w:ind w:firstLine="1920" w:firstLineChars="800"/>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签署时间：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lang w:eastAsia="zh-CN"/>
        </w:rPr>
        <w:t>年    月    日</w:t>
      </w:r>
    </w:p>
    <w:p w14:paraId="7BFBBB6E">
      <w:pPr>
        <w:widowControl/>
        <w:spacing w:line="360" w:lineRule="auto"/>
        <w:ind w:firstLine="1262" w:firstLineChars="526"/>
        <w:jc w:val="left"/>
        <w:rPr>
          <w:rFonts w:hint="eastAsia" w:ascii="微软雅黑 Light" w:hAnsi="微软雅黑 Light" w:eastAsia="微软雅黑 Light"/>
          <w:sz w:val="24"/>
          <w:szCs w:val="24"/>
          <w:lang w:eastAsia="zh-CN"/>
        </w:rPr>
      </w:pPr>
    </w:p>
    <w:p w14:paraId="0EDDC85D">
      <w:pPr>
        <w:autoSpaceDE w:val="0"/>
        <w:autoSpaceDN w:val="0"/>
        <w:spacing w:line="560" w:lineRule="exact"/>
        <w:ind w:right="-26" w:rightChars="-11"/>
        <w:jc w:val="center"/>
        <w:rPr>
          <w:rFonts w:ascii="微软雅黑 Light" w:hAnsi="微软雅黑 Light" w:eastAsia="微软雅黑 Light" w:cs="宋体"/>
          <w:b/>
          <w:sz w:val="24"/>
          <w:szCs w:val="24"/>
          <w:lang w:val="zh-CN"/>
        </w:rPr>
      </w:pPr>
      <w:r>
        <w:rPr>
          <w:rFonts w:ascii="微软雅黑 Light" w:hAnsi="微软雅黑 Light" w:eastAsia="微软雅黑 Light" w:cs="宋体"/>
          <w:b/>
          <w:sz w:val="24"/>
          <w:szCs w:val="24"/>
          <w:lang w:val="zh-CN"/>
        </w:rPr>
        <w:t>廉政</w:t>
      </w:r>
      <w:r>
        <w:rPr>
          <w:rFonts w:hint="eastAsia" w:ascii="微软雅黑 Light" w:hAnsi="微软雅黑 Light" w:eastAsia="微软雅黑 Light" w:cs="宋体"/>
          <w:b/>
          <w:sz w:val="24"/>
          <w:szCs w:val="24"/>
          <w:lang w:val="zh-CN"/>
        </w:rPr>
        <w:t>协议</w:t>
      </w:r>
    </w:p>
    <w:p w14:paraId="1C138E64">
      <w:pPr>
        <w:widowControl/>
        <w:snapToGrid w:val="0"/>
        <w:spacing w:line="640" w:lineRule="exact"/>
        <w:ind w:right="48" w:rightChars="20"/>
        <w:rPr>
          <w:rFonts w:hint="default" w:ascii="宋体" w:hAnsi="宋体" w:eastAsia="宋体" w:cs="宋体"/>
          <w:kern w:val="0"/>
          <w:sz w:val="24"/>
          <w:szCs w:val="24"/>
          <w:lang w:val="en-US" w:eastAsia="zh-CN"/>
        </w:rPr>
      </w:pPr>
      <w:r>
        <w:rPr>
          <w:rFonts w:hint="eastAsia" w:ascii="宋体" w:hAnsi="宋体" w:eastAsia="宋体" w:cs="宋体"/>
          <w:kern w:val="0"/>
          <w:sz w:val="24"/>
          <w:szCs w:val="24"/>
        </w:rPr>
        <w:t>项目名称：</w:t>
      </w:r>
      <w:r>
        <w:rPr>
          <w:rFonts w:hint="eastAsia" w:ascii="宋体" w:hAnsi="宋体" w:eastAsia="宋体" w:cs="宋体"/>
          <w:kern w:val="0"/>
          <w:sz w:val="24"/>
          <w:szCs w:val="24"/>
          <w:u w:val="single"/>
          <w:lang w:eastAsia="zh-CN"/>
        </w:rPr>
        <w:t>狱内增设隔离网项目</w:t>
      </w:r>
    </w:p>
    <w:p w14:paraId="379AF5ED">
      <w:pPr>
        <w:widowControl/>
        <w:snapToGrid w:val="0"/>
        <w:spacing w:line="640" w:lineRule="exact"/>
        <w:ind w:right="48" w:rightChars="20"/>
        <w:rPr>
          <w:rFonts w:hint="eastAsia" w:ascii="宋体" w:hAnsi="宋体" w:eastAsia="宋体" w:cs="宋体"/>
          <w:kern w:val="0"/>
          <w:sz w:val="24"/>
          <w:szCs w:val="24"/>
        </w:rPr>
      </w:pPr>
      <w:r>
        <w:rPr>
          <w:rFonts w:hint="eastAsia" w:ascii="宋体" w:hAnsi="宋体" w:eastAsia="宋体" w:cs="宋体"/>
          <w:kern w:val="0"/>
          <w:sz w:val="24"/>
          <w:szCs w:val="24"/>
        </w:rPr>
        <w:t>委</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托</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人: </w:t>
      </w:r>
      <w:r>
        <w:rPr>
          <w:rFonts w:hint="eastAsia" w:ascii="宋体" w:hAnsi="宋体" w:eastAsia="宋体" w:cs="宋体"/>
          <w:kern w:val="0"/>
          <w:sz w:val="24"/>
          <w:szCs w:val="24"/>
          <w:u w:val="single"/>
        </w:rPr>
        <w:t>陕西省</w:t>
      </w:r>
      <w:r>
        <w:rPr>
          <w:rFonts w:hint="eastAsia" w:ascii="宋体" w:hAnsi="宋体" w:eastAsia="宋体" w:cs="宋体"/>
          <w:kern w:val="0"/>
          <w:sz w:val="24"/>
          <w:szCs w:val="24"/>
          <w:u w:val="single"/>
          <w:lang w:eastAsia="zh-CN"/>
        </w:rPr>
        <w:t>宝鸡</w:t>
      </w:r>
      <w:r>
        <w:rPr>
          <w:rFonts w:hint="eastAsia" w:ascii="宋体" w:hAnsi="宋体" w:eastAsia="宋体" w:cs="宋体"/>
          <w:kern w:val="0"/>
          <w:sz w:val="24"/>
          <w:szCs w:val="24"/>
          <w:u w:val="single"/>
        </w:rPr>
        <w:t>监狱 （以下简称甲方）</w:t>
      </w:r>
    </w:p>
    <w:p w14:paraId="48F2EBD1">
      <w:pPr>
        <w:widowControl/>
        <w:snapToGrid w:val="0"/>
        <w:spacing w:line="640" w:lineRule="exact"/>
        <w:ind w:right="48" w:rightChars="20"/>
        <w:rPr>
          <w:rFonts w:hint="eastAsia" w:ascii="宋体" w:hAnsi="宋体" w:eastAsia="宋体" w:cs="宋体"/>
          <w:kern w:val="0"/>
          <w:sz w:val="24"/>
          <w:szCs w:val="24"/>
        </w:rPr>
      </w:pPr>
      <w:r>
        <w:rPr>
          <w:rFonts w:hint="eastAsia" w:ascii="宋体" w:hAnsi="宋体" w:eastAsia="宋体" w:cs="宋体"/>
          <w:kern w:val="0"/>
          <w:sz w:val="24"/>
          <w:szCs w:val="24"/>
        </w:rPr>
        <w:t>受</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托</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人: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3B32FE54">
      <w:pPr>
        <w:keepNext w:val="0"/>
        <w:keepLines w:val="0"/>
        <w:pageBreakBefore w:val="0"/>
        <w:kinsoku/>
        <w:wordWrap/>
        <w:overflowPunct/>
        <w:topLinePunct w:val="0"/>
        <w:bidi w:val="0"/>
        <w:adjustRightInd/>
        <w:snapToGrid w:val="0"/>
        <w:spacing w:line="640" w:lineRule="exact"/>
        <w:ind w:right="48" w:rightChars="2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为加强工程</w:t>
      </w:r>
      <w:r>
        <w:rPr>
          <w:rFonts w:hint="eastAsia" w:ascii="宋体" w:hAnsi="宋体" w:eastAsia="宋体" w:cs="宋体"/>
          <w:kern w:val="0"/>
          <w:sz w:val="24"/>
          <w:szCs w:val="24"/>
          <w:lang w:val="en-US" w:eastAsia="zh-CN"/>
        </w:rPr>
        <w:t>项目的招投标代理</w:t>
      </w:r>
      <w:r>
        <w:rPr>
          <w:rFonts w:hint="eastAsia" w:ascii="宋体" w:hAnsi="宋体" w:eastAsia="宋体" w:cs="宋体"/>
          <w:kern w:val="0"/>
          <w:sz w:val="24"/>
          <w:szCs w:val="24"/>
        </w:rPr>
        <w:t>领域廉政建设，规范工双方的各项活动，防止发生各</w:t>
      </w:r>
      <w:r>
        <w:rPr>
          <w:rFonts w:hint="eastAsia" w:ascii="宋体" w:hAnsi="宋体" w:eastAsia="宋体" w:cs="宋体"/>
          <w:kern w:val="0"/>
          <w:sz w:val="24"/>
          <w:szCs w:val="24"/>
          <w:lang w:val="en-US" w:eastAsia="zh-CN"/>
        </w:rPr>
        <w:t>类</w:t>
      </w:r>
      <w:r>
        <w:rPr>
          <w:rFonts w:hint="eastAsia" w:ascii="宋体" w:hAnsi="宋体" w:eastAsia="宋体" w:cs="宋体"/>
          <w:kern w:val="0"/>
          <w:sz w:val="24"/>
          <w:szCs w:val="24"/>
        </w:rPr>
        <w:t>谋取不正当利益的违法违纪行为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保护国家、集体和当事人的合法权益，根据国家有关</w:t>
      </w:r>
      <w:r>
        <w:rPr>
          <w:rFonts w:hint="eastAsia" w:ascii="宋体" w:hAnsi="宋体" w:eastAsia="宋体" w:cs="宋体"/>
          <w:kern w:val="0"/>
          <w:sz w:val="24"/>
          <w:szCs w:val="24"/>
          <w:lang w:val="en-US" w:eastAsia="zh-CN"/>
        </w:rPr>
        <w:t>招投标代理</w:t>
      </w:r>
      <w:r>
        <w:rPr>
          <w:rFonts w:hint="eastAsia" w:ascii="宋体" w:hAnsi="宋体" w:eastAsia="宋体" w:cs="宋体"/>
          <w:kern w:val="0"/>
          <w:sz w:val="24"/>
          <w:szCs w:val="24"/>
        </w:rPr>
        <w:t>的法律法规和廉政建设的有关规定，特订立本廉政合同。</w:t>
      </w:r>
    </w:p>
    <w:p w14:paraId="5CDB0B60">
      <w:pPr>
        <w:keepNext w:val="0"/>
        <w:keepLines w:val="0"/>
        <w:pageBreakBefore w:val="0"/>
        <w:widowControl/>
        <w:kinsoku/>
        <w:wordWrap/>
        <w:overflowPunct/>
        <w:topLinePunct w:val="0"/>
        <w:bidi w:val="0"/>
        <w:adjustRightInd/>
        <w:spacing w:line="640" w:lineRule="exac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第一条</w:t>
      </w:r>
      <w:r>
        <w:rPr>
          <w:rFonts w:hint="eastAsia" w:ascii="宋体" w:hAnsi="宋体" w:eastAsia="宋体" w:cs="宋体"/>
          <w:b/>
          <w:bCs/>
          <w:kern w:val="0"/>
          <w:sz w:val="24"/>
          <w:szCs w:val="24"/>
          <w:lang w:val="en-US" w:eastAsia="zh-CN"/>
        </w:rPr>
        <w:t xml:space="preserve">  </w:t>
      </w:r>
      <w:r>
        <w:rPr>
          <w:rFonts w:hint="eastAsia" w:ascii="宋体" w:hAnsi="宋体" w:eastAsia="宋体" w:cs="宋体"/>
          <w:b/>
          <w:bCs/>
          <w:kern w:val="0"/>
          <w:sz w:val="24"/>
          <w:szCs w:val="24"/>
        </w:rPr>
        <w:t>甲乙双方的责任</w:t>
      </w:r>
    </w:p>
    <w:p w14:paraId="2A576C29">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一、甲乙双方应共同遵守国家和陕西省、西安市以及监狱管理局关于加强工程项目</w:t>
      </w:r>
      <w:r>
        <w:rPr>
          <w:rFonts w:hint="eastAsia" w:ascii="宋体" w:hAnsi="宋体" w:eastAsia="宋体" w:cs="宋体"/>
          <w:kern w:val="0"/>
          <w:sz w:val="24"/>
          <w:szCs w:val="24"/>
          <w:lang w:val="en-US" w:eastAsia="zh-CN"/>
        </w:rPr>
        <w:t>的</w:t>
      </w:r>
      <w:r>
        <w:rPr>
          <w:rFonts w:hint="eastAsia" w:ascii="宋体" w:hAnsi="宋体" w:eastAsia="宋体" w:cs="宋体"/>
          <w:kern w:val="0"/>
          <w:sz w:val="24"/>
          <w:szCs w:val="24"/>
        </w:rPr>
        <w:t>管理以及党风廉政建设的各项规定。</w:t>
      </w:r>
    </w:p>
    <w:p w14:paraId="11E5D344">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二、甲乙双方应严格执行工程项目咨询合同文件,自觉按合同办事。</w:t>
      </w:r>
    </w:p>
    <w:p w14:paraId="71F34665">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三、除非法律认定的商业秘密和合同文件另有规定之外</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甲乙双方的业务活动应坚持公开、公正、透明的原则</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严禁损害国家和集体利益、违反工程项目管理规章制度的不正当交易。</w:t>
      </w:r>
    </w:p>
    <w:p w14:paraId="42889A72">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四、甲乙双方如发现对方在业务活动中有违规、违纪、违法行为的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应及时提醒对方</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情节严重的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应向其上级主管部门或纪检监察部门举报。</w:t>
      </w:r>
    </w:p>
    <w:p w14:paraId="2CF1B5EA">
      <w:pPr>
        <w:keepNext w:val="0"/>
        <w:keepLines w:val="0"/>
        <w:pageBreakBefore w:val="0"/>
        <w:widowControl/>
        <w:kinsoku/>
        <w:wordWrap/>
        <w:overflowPunct/>
        <w:topLinePunct w:val="0"/>
        <w:bidi w:val="0"/>
        <w:adjustRightInd/>
        <w:spacing w:line="640" w:lineRule="exac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第二条</w:t>
      </w:r>
      <w:r>
        <w:rPr>
          <w:rFonts w:hint="eastAsia" w:ascii="宋体" w:hAnsi="宋体" w:eastAsia="宋体" w:cs="宋体"/>
          <w:b/>
          <w:bCs/>
          <w:kern w:val="0"/>
          <w:sz w:val="24"/>
          <w:szCs w:val="24"/>
          <w:lang w:val="en-US" w:eastAsia="zh-CN"/>
        </w:rPr>
        <w:t xml:space="preserve">  </w:t>
      </w:r>
      <w:r>
        <w:rPr>
          <w:rFonts w:hint="eastAsia" w:ascii="宋体" w:hAnsi="宋体" w:eastAsia="宋体" w:cs="宋体"/>
          <w:b/>
          <w:bCs/>
          <w:kern w:val="0"/>
          <w:sz w:val="24"/>
          <w:szCs w:val="24"/>
        </w:rPr>
        <w:t>甲方的责任</w:t>
      </w:r>
      <w:r>
        <w:rPr>
          <w:rFonts w:hint="eastAsia" w:ascii="宋体" w:hAnsi="宋体" w:eastAsia="宋体" w:cs="宋体"/>
          <w:kern w:val="0"/>
          <w:sz w:val="24"/>
          <w:szCs w:val="24"/>
        </w:rPr>
        <w:t> </w:t>
      </w:r>
    </w:p>
    <w:p w14:paraId="45E77C51">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甲方的领导干部和从事该工程项目的工作人员</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在工程</w:t>
      </w:r>
      <w:r>
        <w:rPr>
          <w:rFonts w:hint="eastAsia" w:ascii="宋体" w:hAnsi="宋体" w:eastAsia="宋体" w:cs="宋体"/>
          <w:kern w:val="0"/>
          <w:sz w:val="24"/>
          <w:szCs w:val="24"/>
          <w:lang w:val="en-US" w:eastAsia="zh-CN"/>
        </w:rPr>
        <w:t>招投标代理</w:t>
      </w:r>
      <w:r>
        <w:rPr>
          <w:rFonts w:hint="eastAsia" w:ascii="宋体" w:hAnsi="宋体" w:eastAsia="宋体" w:cs="宋体"/>
          <w:kern w:val="0"/>
          <w:sz w:val="24"/>
          <w:szCs w:val="24"/>
        </w:rPr>
        <w:t>的事前、事中、事后应遵守以下规定：</w:t>
      </w:r>
    </w:p>
    <w:p w14:paraId="2F9E9240">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一、不准向乙方和相关单位索要或接受回扣、礼金、有价证券、贵重物品和好处费等。</w:t>
      </w:r>
    </w:p>
    <w:p w14:paraId="4F70EAD8">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二、不准在乙方和相关单位报销任何应由甲方或个入支付的费用。</w:t>
      </w:r>
    </w:p>
    <w:p w14:paraId="3BF5E198">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三、不准要求、暗示或接受乙方和相关单位为个人装修住房、婚丧嫁娶、配偶子女的工作安排以及出国(境)、旅游等提供方便。</w:t>
      </w:r>
    </w:p>
    <w:p w14:paraId="7406A164">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四、不准参加有可能影响公正执行公务的乙方和相关单位的宴请、娱乐等活动。</w:t>
      </w:r>
    </w:p>
    <w:p w14:paraId="70E71BFA">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五、不准向乙方介绍或为配偶、子女、亲属参与同甲方工程项目咨询合同有关的经济活动。</w:t>
      </w:r>
    </w:p>
    <w:p w14:paraId="0D6C9F68">
      <w:pPr>
        <w:keepNext w:val="0"/>
        <w:keepLines w:val="0"/>
        <w:pageBreakBefore w:val="0"/>
        <w:widowControl/>
        <w:kinsoku/>
        <w:wordWrap/>
        <w:overflowPunct/>
        <w:topLinePunct w:val="0"/>
        <w:bidi w:val="0"/>
        <w:adjustRightInd/>
        <w:spacing w:line="640" w:lineRule="exac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第三条</w:t>
      </w:r>
      <w:r>
        <w:rPr>
          <w:rFonts w:hint="eastAsia" w:ascii="宋体" w:hAnsi="宋体" w:eastAsia="宋体" w:cs="宋体"/>
          <w:b/>
          <w:bCs/>
          <w:kern w:val="0"/>
          <w:sz w:val="24"/>
          <w:szCs w:val="24"/>
          <w:lang w:val="en-US" w:eastAsia="zh-CN"/>
        </w:rPr>
        <w:t xml:space="preserve">  </w:t>
      </w:r>
      <w:r>
        <w:rPr>
          <w:rFonts w:hint="eastAsia" w:ascii="宋体" w:hAnsi="宋体" w:eastAsia="宋体" w:cs="宋体"/>
          <w:b/>
          <w:bCs/>
          <w:kern w:val="0"/>
          <w:sz w:val="24"/>
          <w:szCs w:val="24"/>
        </w:rPr>
        <w:t>乙方的责任</w:t>
      </w:r>
      <w:r>
        <w:rPr>
          <w:rFonts w:hint="eastAsia" w:ascii="宋体" w:hAnsi="宋体" w:eastAsia="宋体" w:cs="宋体"/>
          <w:kern w:val="0"/>
          <w:sz w:val="24"/>
          <w:szCs w:val="24"/>
        </w:rPr>
        <w:t> </w:t>
      </w:r>
    </w:p>
    <w:p w14:paraId="0B575090">
      <w:pPr>
        <w:keepNext w:val="0"/>
        <w:keepLines w:val="0"/>
        <w:pageBreakBefore w:val="0"/>
        <w:widowControl/>
        <w:kinsoku/>
        <w:wordWrap/>
        <w:overflowPunct/>
        <w:topLinePunct w:val="0"/>
        <w:bidi w:val="0"/>
        <w:adjustRightInd/>
        <w:spacing w:line="640" w:lineRule="exact"/>
        <w:ind w:firstLine="240" w:firstLineChars="1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乙方应与甲方保持正常的业务交住</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按照有关法律法规和程序开展业务工作</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严格遵守和执行工程建设的有关政策规定</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不准有以下行为：</w:t>
      </w:r>
    </w:p>
    <w:p w14:paraId="238F4FF0">
      <w:pPr>
        <w:keepNext w:val="0"/>
        <w:keepLines w:val="0"/>
        <w:pageBreakBefore w:val="0"/>
        <w:widowControl/>
        <w:kinsoku/>
        <w:wordWrap/>
        <w:overflowPunct/>
        <w:topLinePunct w:val="0"/>
        <w:bidi w:val="0"/>
        <w:adjustRightInd/>
        <w:spacing w:line="64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一、不准以任何理由向甲方及其工作人员赠送礼金</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有价证券</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贵重物品及好处费等。</w:t>
      </w:r>
    </w:p>
    <w:p w14:paraId="72F995DA">
      <w:pPr>
        <w:keepNext w:val="0"/>
        <w:keepLines w:val="0"/>
        <w:pageBreakBefore w:val="0"/>
        <w:widowControl/>
        <w:kinsoku/>
        <w:wordWrap/>
        <w:overflowPunct/>
        <w:topLinePunct w:val="0"/>
        <w:bidi w:val="0"/>
        <w:adjustRightInd/>
        <w:spacing w:line="64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二、不准以任何理由为甲方和相关单位报销应由对方或个人支付的费用。</w:t>
      </w:r>
    </w:p>
    <w:p w14:paraId="7CD3609D">
      <w:pPr>
        <w:keepNext w:val="0"/>
        <w:keepLines w:val="0"/>
        <w:pageBreakBefore w:val="0"/>
        <w:widowControl/>
        <w:kinsoku/>
        <w:wordWrap/>
        <w:overflowPunct/>
        <w:topLinePunct w:val="0"/>
        <w:bidi w:val="0"/>
        <w:adjustRightInd/>
        <w:spacing w:line="64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三、不准接受或暗示为甲方、相关单位或个人装修佳房、婚丧嫁娶、配偶子女的工作安排以及出国(境)、旅游等提供方便。</w:t>
      </w:r>
    </w:p>
    <w:p w14:paraId="1EE885B4">
      <w:pPr>
        <w:keepNext w:val="0"/>
        <w:keepLines w:val="0"/>
        <w:pageBreakBefore w:val="0"/>
        <w:widowControl/>
        <w:kinsoku/>
        <w:wordWrap/>
        <w:overflowPunct/>
        <w:topLinePunct w:val="0"/>
        <w:bidi w:val="0"/>
        <w:adjustRightInd/>
        <w:spacing w:line="64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四、不准以任何理由为甲方、相关单位或个人组织有可能影响公正执行公务的宴请、娱乐等活动。</w:t>
      </w:r>
    </w:p>
    <w:p w14:paraId="1BFE8B4A">
      <w:pPr>
        <w:keepNext w:val="0"/>
        <w:keepLines w:val="0"/>
        <w:pageBreakBefore w:val="0"/>
        <w:widowControl/>
        <w:kinsoku/>
        <w:wordWrap/>
        <w:overflowPunct/>
        <w:topLinePunct w:val="0"/>
        <w:bidi w:val="0"/>
        <w:adjustRightInd/>
        <w:spacing w:line="640" w:lineRule="exact"/>
        <w:textAlignment w:val="auto"/>
        <w:rPr>
          <w:rFonts w:hint="eastAsia" w:ascii="宋体" w:hAnsi="宋体" w:eastAsia="宋体" w:cs="宋体"/>
          <w:b/>
          <w:bCs/>
          <w:kern w:val="0"/>
          <w:sz w:val="24"/>
          <w:szCs w:val="24"/>
        </w:rPr>
      </w:pPr>
    </w:p>
    <w:p w14:paraId="33DBB65A">
      <w:pPr>
        <w:keepNext w:val="0"/>
        <w:keepLines w:val="0"/>
        <w:pageBreakBefore w:val="0"/>
        <w:widowControl/>
        <w:kinsoku/>
        <w:wordWrap/>
        <w:overflowPunct/>
        <w:topLinePunct w:val="0"/>
        <w:bidi w:val="0"/>
        <w:adjustRightInd/>
        <w:spacing w:line="640" w:lineRule="exact"/>
        <w:textAlignment w:val="auto"/>
        <w:rPr>
          <w:rFonts w:hint="eastAsia" w:ascii="宋体" w:hAnsi="宋体" w:eastAsia="宋体" w:cs="宋体"/>
          <w:b/>
          <w:bCs/>
          <w:kern w:val="0"/>
          <w:sz w:val="24"/>
          <w:szCs w:val="24"/>
        </w:rPr>
      </w:pPr>
    </w:p>
    <w:p w14:paraId="1D03CFC7">
      <w:pPr>
        <w:keepNext w:val="0"/>
        <w:keepLines w:val="0"/>
        <w:pageBreakBefore w:val="0"/>
        <w:widowControl/>
        <w:kinsoku/>
        <w:wordWrap/>
        <w:overflowPunct/>
        <w:topLinePunct w:val="0"/>
        <w:bidi w:val="0"/>
        <w:adjustRightInd/>
        <w:spacing w:line="640" w:lineRule="exac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第四</w:t>
      </w:r>
      <w:r>
        <w:rPr>
          <w:rFonts w:hint="eastAsia" w:ascii="宋体" w:hAnsi="宋体" w:eastAsia="宋体" w:cs="宋体"/>
          <w:b/>
          <w:bCs/>
          <w:kern w:val="0"/>
          <w:sz w:val="24"/>
          <w:szCs w:val="24"/>
          <w:lang w:val="en-US" w:eastAsia="zh-CN"/>
        </w:rPr>
        <w:t xml:space="preserve">条  </w:t>
      </w:r>
      <w:r>
        <w:rPr>
          <w:rFonts w:hint="eastAsia" w:ascii="宋体" w:hAnsi="宋体" w:eastAsia="宋体" w:cs="宋体"/>
          <w:b/>
          <w:bCs/>
          <w:kern w:val="0"/>
          <w:sz w:val="24"/>
          <w:szCs w:val="24"/>
        </w:rPr>
        <w:t>违约责任</w:t>
      </w:r>
      <w:r>
        <w:rPr>
          <w:rFonts w:hint="eastAsia" w:ascii="宋体" w:hAnsi="宋体" w:eastAsia="宋体" w:cs="宋体"/>
          <w:kern w:val="0"/>
          <w:sz w:val="24"/>
          <w:szCs w:val="24"/>
        </w:rPr>
        <w:t> </w:t>
      </w:r>
    </w:p>
    <w:p w14:paraId="1C12344F">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一、甲方或甲方工作人员有违反本合同第一、二条规定的、按照干部管理权限</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由纪检监察部门依据有关规定给予党纪政纪处分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涉嫌犯罪的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移交司法机关追究刑事责任。</w:t>
      </w:r>
    </w:p>
    <w:p w14:paraId="25FA5B31">
      <w:pPr>
        <w:keepNext w:val="0"/>
        <w:keepLines w:val="0"/>
        <w:pageBreakBefore w:val="0"/>
        <w:widowControl/>
        <w:kinsoku/>
        <w:wordWrap/>
        <w:overflowPunct/>
        <w:topLinePunct w:val="0"/>
        <w:bidi w:val="0"/>
        <w:adjustRightInd/>
        <w:spacing w:line="6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二、乙方或乙方工作人员有违反本合同第一、三条规定的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甲方有权将乙方列入不良行为记录“黑名单”</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三年内不准参加监狱行政区域范围内的招</w:t>
      </w:r>
      <w:r>
        <w:rPr>
          <w:rFonts w:hint="eastAsia" w:ascii="宋体" w:hAnsi="宋体" w:eastAsia="宋体" w:cs="宋体"/>
          <w:kern w:val="0"/>
          <w:sz w:val="24"/>
          <w:szCs w:val="24"/>
          <w:lang w:val="en-US" w:eastAsia="zh-CN"/>
        </w:rPr>
        <w:t>标</w:t>
      </w:r>
      <w:r>
        <w:rPr>
          <w:rFonts w:hint="eastAsia" w:ascii="宋体" w:hAnsi="宋体" w:eastAsia="宋体" w:cs="宋体"/>
          <w:kern w:val="0"/>
          <w:sz w:val="24"/>
          <w:szCs w:val="24"/>
        </w:rPr>
        <w:t>代理业务。</w:t>
      </w:r>
    </w:p>
    <w:p w14:paraId="0FB92795">
      <w:pPr>
        <w:keepNext w:val="0"/>
        <w:keepLines w:val="0"/>
        <w:pageBreakBefore w:val="0"/>
        <w:kinsoku/>
        <w:wordWrap/>
        <w:overflowPunct/>
        <w:topLinePunct w:val="0"/>
        <w:autoSpaceDE w:val="0"/>
        <w:autoSpaceDN w:val="0"/>
        <w:bidi w:val="0"/>
        <w:adjustRightInd/>
        <w:spacing w:line="640" w:lineRule="exact"/>
        <w:ind w:right="-26" w:rightChars="-11"/>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第五条</w:t>
      </w:r>
      <w:r>
        <w:rPr>
          <w:rFonts w:hint="eastAsia" w:ascii="宋体" w:hAnsi="宋体" w:eastAsia="宋体" w:cs="宋体"/>
          <w:b/>
          <w:bCs/>
          <w:kern w:val="0"/>
          <w:sz w:val="24"/>
          <w:szCs w:val="24"/>
          <w:lang w:val="en-US" w:eastAsia="zh-CN"/>
        </w:rPr>
        <w:t xml:space="preserve">  </w:t>
      </w:r>
      <w:r>
        <w:rPr>
          <w:rFonts w:hint="eastAsia" w:ascii="宋体" w:hAnsi="宋体" w:eastAsia="宋体" w:cs="宋体"/>
          <w:b/>
          <w:bCs/>
          <w:kern w:val="0"/>
          <w:sz w:val="24"/>
          <w:szCs w:val="24"/>
        </w:rPr>
        <w:t>本</w:t>
      </w:r>
      <w:r>
        <w:rPr>
          <w:rFonts w:hint="eastAsia" w:ascii="宋体" w:hAnsi="宋体" w:eastAsia="宋体" w:cs="宋体"/>
          <w:b/>
          <w:sz w:val="24"/>
          <w:szCs w:val="24"/>
          <w:lang w:val="zh-CN"/>
        </w:rPr>
        <w:t>工程建设项目廉政合同</w:t>
      </w:r>
    </w:p>
    <w:p w14:paraId="7E41CE32">
      <w:pPr>
        <w:keepNext w:val="0"/>
        <w:keepLines w:val="0"/>
        <w:pageBreakBefore w:val="0"/>
        <w:kinsoku/>
        <w:wordWrap/>
        <w:overflowPunct/>
        <w:topLinePunct w:val="0"/>
        <w:autoSpaceDE w:val="0"/>
        <w:autoSpaceDN w:val="0"/>
        <w:bidi w:val="0"/>
        <w:adjustRightInd/>
        <w:spacing w:line="640" w:lineRule="exact"/>
        <w:ind w:right="-26" w:rightChars="-11"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作为工程</w:t>
      </w:r>
      <w:r>
        <w:rPr>
          <w:rFonts w:hint="eastAsia" w:ascii="宋体" w:hAnsi="宋体" w:eastAsia="宋体" w:cs="宋体"/>
          <w:b/>
          <w:bCs/>
          <w:kern w:val="0"/>
          <w:sz w:val="24"/>
          <w:szCs w:val="24"/>
          <w:lang w:val="en-US" w:eastAsia="zh-CN"/>
        </w:rPr>
        <w:t>招投标代理</w:t>
      </w:r>
      <w:r>
        <w:rPr>
          <w:rFonts w:hint="eastAsia" w:ascii="宋体" w:hAnsi="宋体" w:eastAsia="宋体" w:cs="宋体"/>
          <w:b/>
          <w:bCs/>
          <w:kern w:val="0"/>
          <w:sz w:val="24"/>
          <w:szCs w:val="24"/>
        </w:rPr>
        <w:t>合同的附件,与工程招标代理合同具有同等法律效力</w:t>
      </w:r>
      <w:r>
        <w:rPr>
          <w:rFonts w:hint="eastAsia" w:ascii="宋体" w:hAnsi="宋体" w:eastAsia="宋体" w:cs="宋体"/>
          <w:b/>
          <w:bCs/>
          <w:kern w:val="0"/>
          <w:sz w:val="24"/>
          <w:szCs w:val="24"/>
          <w:lang w:eastAsia="zh-CN"/>
        </w:rPr>
        <w:t>，</w:t>
      </w:r>
      <w:r>
        <w:rPr>
          <w:rFonts w:hint="eastAsia" w:ascii="宋体" w:hAnsi="宋体" w:eastAsia="宋体" w:cs="宋体"/>
          <w:b/>
          <w:bCs/>
          <w:kern w:val="0"/>
          <w:sz w:val="24"/>
          <w:szCs w:val="24"/>
        </w:rPr>
        <w:t>经双方签署后生效。</w:t>
      </w:r>
    </w:p>
    <w:p w14:paraId="14CAAB15">
      <w:pPr>
        <w:keepNext w:val="0"/>
        <w:keepLines w:val="0"/>
        <w:pageBreakBefore w:val="0"/>
        <w:kinsoku/>
        <w:wordWrap/>
        <w:overflowPunct/>
        <w:topLinePunct w:val="0"/>
        <w:bidi w:val="0"/>
        <w:adjustRightInd/>
        <w:spacing w:line="640" w:lineRule="exact"/>
        <w:textAlignment w:val="auto"/>
        <w:rPr>
          <w:rFonts w:hint="eastAsia" w:ascii="宋体" w:hAnsi="宋体" w:eastAsia="宋体" w:cs="宋体"/>
          <w:color w:val="000000"/>
          <w:sz w:val="24"/>
          <w:szCs w:val="24"/>
        </w:rPr>
      </w:pPr>
      <w:r>
        <w:rPr>
          <w:rFonts w:hint="eastAsia" w:ascii="宋体" w:hAnsi="宋体" w:eastAsia="宋体" w:cs="宋体"/>
          <w:b/>
          <w:bCs/>
          <w:kern w:val="0"/>
          <w:sz w:val="24"/>
          <w:szCs w:val="24"/>
        </w:rPr>
        <w:t>第六条 </w:t>
      </w:r>
      <w:r>
        <w:rPr>
          <w:rFonts w:hint="eastAsia" w:ascii="宋体" w:hAnsi="宋体" w:eastAsia="宋体" w:cs="宋体"/>
          <w:b/>
          <w:bCs/>
          <w:kern w:val="0"/>
          <w:sz w:val="24"/>
          <w:szCs w:val="24"/>
          <w:lang w:val="en-US" w:eastAsia="zh-CN"/>
        </w:rPr>
        <w:t xml:space="preserve">  </w:t>
      </w:r>
      <w:r>
        <w:rPr>
          <w:rFonts w:hint="eastAsia" w:ascii="宋体" w:hAnsi="宋体" w:eastAsia="宋体" w:cs="宋体"/>
          <w:b/>
          <w:bCs/>
          <w:kern w:val="0"/>
          <w:sz w:val="24"/>
          <w:szCs w:val="24"/>
        </w:rPr>
        <w:t>本合同书一式</w:t>
      </w:r>
      <w:r>
        <w:rPr>
          <w:rFonts w:hint="eastAsia" w:ascii="宋体" w:hAnsi="宋体" w:eastAsia="宋体" w:cs="宋体"/>
          <w:b/>
          <w:bCs/>
          <w:kern w:val="0"/>
          <w:sz w:val="24"/>
          <w:szCs w:val="24"/>
          <w:u w:val="single"/>
        </w:rPr>
        <w:t>陆</w:t>
      </w:r>
      <w:r>
        <w:rPr>
          <w:rFonts w:hint="eastAsia" w:ascii="宋体" w:hAnsi="宋体" w:eastAsia="宋体" w:cs="宋体"/>
          <w:b/>
          <w:bCs/>
          <w:kern w:val="0"/>
          <w:sz w:val="24"/>
          <w:szCs w:val="24"/>
        </w:rPr>
        <w:t>份,甲方</w:t>
      </w:r>
      <w:r>
        <w:rPr>
          <w:rFonts w:hint="eastAsia" w:ascii="宋体" w:hAnsi="宋体" w:eastAsia="宋体" w:cs="宋体"/>
          <w:b/>
          <w:bCs/>
          <w:kern w:val="0"/>
          <w:sz w:val="24"/>
          <w:szCs w:val="24"/>
          <w:u w:val="single"/>
        </w:rPr>
        <w:t>肆</w:t>
      </w:r>
      <w:r>
        <w:rPr>
          <w:rFonts w:hint="eastAsia" w:ascii="宋体" w:hAnsi="宋体" w:eastAsia="宋体" w:cs="宋体"/>
          <w:b/>
          <w:bCs/>
          <w:kern w:val="0"/>
          <w:sz w:val="24"/>
          <w:szCs w:val="24"/>
        </w:rPr>
        <w:t>份，乙方</w:t>
      </w:r>
      <w:r>
        <w:rPr>
          <w:rFonts w:hint="eastAsia" w:ascii="宋体" w:hAnsi="宋体" w:eastAsia="宋体" w:cs="宋体"/>
          <w:b/>
          <w:bCs/>
          <w:kern w:val="0"/>
          <w:sz w:val="24"/>
          <w:szCs w:val="24"/>
          <w:u w:val="single"/>
        </w:rPr>
        <w:t>贰</w:t>
      </w:r>
      <w:r>
        <w:rPr>
          <w:rFonts w:hint="eastAsia" w:ascii="宋体" w:hAnsi="宋体" w:eastAsia="宋体" w:cs="宋体"/>
          <w:b/>
          <w:bCs/>
          <w:kern w:val="0"/>
          <w:sz w:val="24"/>
          <w:szCs w:val="24"/>
        </w:rPr>
        <w:t>份。</w:t>
      </w:r>
    </w:p>
    <w:p w14:paraId="218A893F">
      <w:pPr>
        <w:pStyle w:val="4"/>
        <w:spacing w:line="400" w:lineRule="exact"/>
        <w:rPr>
          <w:rFonts w:hint="eastAsia" w:ascii="宋体" w:hAnsi="宋体" w:eastAsia="宋体" w:cs="宋体"/>
          <w:sz w:val="24"/>
          <w:szCs w:val="24"/>
        </w:rPr>
      </w:pPr>
    </w:p>
    <w:p w14:paraId="197D4A55">
      <w:pPr>
        <w:widowControl/>
        <w:spacing w:line="400" w:lineRule="exact"/>
        <w:ind w:firstLine="360" w:firstLineChars="150"/>
        <w:rPr>
          <w:rFonts w:hint="eastAsia" w:ascii="宋体" w:hAnsi="宋体" w:eastAsia="宋体" w:cs="宋体"/>
          <w:kern w:val="0"/>
          <w:sz w:val="24"/>
          <w:szCs w:val="24"/>
        </w:rPr>
      </w:pPr>
    </w:p>
    <w:p w14:paraId="0B940684">
      <w:pPr>
        <w:widowControl/>
        <w:spacing w:line="400" w:lineRule="exact"/>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委托人：</w:t>
      </w:r>
      <w:r>
        <w:rPr>
          <w:rFonts w:hint="eastAsia" w:ascii="宋体" w:hAnsi="宋体" w:eastAsia="宋体" w:cs="宋体"/>
          <w:kern w:val="0"/>
          <w:sz w:val="24"/>
          <w:szCs w:val="24"/>
          <w:u w:val="none"/>
        </w:rPr>
        <w:t>陕西省</w:t>
      </w:r>
      <w:r>
        <w:rPr>
          <w:rFonts w:hint="eastAsia" w:ascii="宋体" w:hAnsi="宋体" w:eastAsia="宋体" w:cs="宋体"/>
          <w:kern w:val="0"/>
          <w:sz w:val="24"/>
          <w:szCs w:val="24"/>
          <w:u w:val="none"/>
          <w:lang w:eastAsia="zh-CN"/>
        </w:rPr>
        <w:t>宝鸡</w:t>
      </w:r>
      <w:r>
        <w:rPr>
          <w:rFonts w:hint="eastAsia" w:ascii="宋体" w:hAnsi="宋体" w:eastAsia="宋体" w:cs="宋体"/>
          <w:kern w:val="0"/>
          <w:sz w:val="24"/>
          <w:szCs w:val="24"/>
          <w:u w:val="none"/>
        </w:rPr>
        <w:t>监狱</w:t>
      </w:r>
      <w:r>
        <w:rPr>
          <w:rFonts w:hint="eastAsia" w:ascii="宋体" w:hAnsi="宋体" w:eastAsia="宋体" w:cs="宋体"/>
          <w:kern w:val="0"/>
          <w:sz w:val="24"/>
          <w:szCs w:val="24"/>
        </w:rPr>
        <w:t xml:space="preserve"> (盖章)             受托人：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（盖章）</w:t>
      </w:r>
    </w:p>
    <w:p w14:paraId="57F30DDF">
      <w:pPr>
        <w:pStyle w:val="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65E9ADAF">
      <w:pPr>
        <w:widowControl/>
        <w:spacing w:line="400" w:lineRule="exact"/>
        <w:rPr>
          <w:rFonts w:hint="eastAsia" w:ascii="宋体" w:hAnsi="宋体" w:eastAsia="宋体" w:cs="宋体"/>
          <w:kern w:val="0"/>
          <w:sz w:val="24"/>
          <w:szCs w:val="24"/>
        </w:rPr>
      </w:pPr>
    </w:p>
    <w:p w14:paraId="03C933FD">
      <w:pPr>
        <w:widowControl/>
        <w:spacing w:line="400" w:lineRule="exact"/>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            法定代表人：(签字或盖章)</w:t>
      </w:r>
    </w:p>
    <w:p w14:paraId="718005D2">
      <w:pPr>
        <w:pStyle w:val="4"/>
        <w:rPr>
          <w:rFonts w:hint="eastAsia" w:ascii="宋体" w:hAnsi="宋体" w:eastAsia="宋体" w:cs="宋体"/>
          <w:kern w:val="0"/>
          <w:sz w:val="24"/>
          <w:szCs w:val="24"/>
        </w:rPr>
      </w:pPr>
    </w:p>
    <w:p w14:paraId="57BCCE3F">
      <w:pPr>
        <w:rPr>
          <w:rFonts w:hint="eastAsia" w:ascii="宋体" w:hAnsi="宋体" w:eastAsia="宋体" w:cs="宋体"/>
          <w:sz w:val="24"/>
          <w:szCs w:val="24"/>
        </w:rPr>
      </w:pPr>
    </w:p>
    <w:p w14:paraId="0FCE722D">
      <w:pPr>
        <w:widowControl/>
        <w:spacing w:line="400" w:lineRule="exact"/>
        <w:ind w:left="480" w:hanging="480" w:hangingChars="200"/>
        <w:rPr>
          <w:rFonts w:hint="eastAsia" w:ascii="宋体" w:hAnsi="宋体" w:eastAsia="宋体" w:cs="宋体"/>
          <w:kern w:val="0"/>
          <w:sz w:val="24"/>
          <w:szCs w:val="24"/>
        </w:rPr>
      </w:pPr>
    </w:p>
    <w:p w14:paraId="7F00DB92">
      <w:pPr>
        <w:widowControl/>
        <w:spacing w:line="400" w:lineRule="exact"/>
        <w:ind w:left="560" w:hanging="480" w:hangingChars="200"/>
        <w:jc w:val="center"/>
        <w:rPr>
          <w:rFonts w:hint="eastAsia" w:ascii="宋体" w:hAnsi="宋体" w:eastAsia="宋体" w:cs="宋体"/>
          <w:sz w:val="24"/>
          <w:szCs w:val="24"/>
        </w:rPr>
      </w:pPr>
      <w:r>
        <w:rPr>
          <w:rFonts w:hint="eastAsia" w:ascii="宋体" w:hAnsi="宋体" w:eastAsia="宋体" w:cs="宋体"/>
          <w:kern w:val="0"/>
          <w:sz w:val="24"/>
          <w:szCs w:val="24"/>
        </w:rPr>
        <w:t>签署时间：202</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年    月    日</w:t>
      </w:r>
    </w:p>
    <w:p w14:paraId="69BF6EB4">
      <w:pPr>
        <w:rPr>
          <w:rFonts w:hint="default" w:eastAsia="宋体"/>
          <w:sz w:val="24"/>
          <w:szCs w:val="24"/>
          <w:lang w:val="en-US" w:eastAsia="zh-CN"/>
        </w:rPr>
      </w:pPr>
    </w:p>
    <w:p w14:paraId="309DC2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Light">
    <w:panose1 w:val="020B0502040204020203"/>
    <w:charset w:val="86"/>
    <w:family w:val="swiss"/>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A821B2"/>
    <w:rsid w:val="64A82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3">
    <w:name w:val="heading 3"/>
    <w:basedOn w:val="1"/>
    <w:next w:val="1"/>
    <w:qFormat/>
    <w:uiPriority w:val="9"/>
    <w:pPr>
      <w:spacing w:before="34"/>
      <w:ind w:left="100"/>
      <w:outlineLvl w:val="2"/>
    </w:pPr>
    <w:rPr>
      <w:rFonts w:ascii="宋体" w:hAnsi="宋体" w:eastAsia="宋体" w:cs="宋体"/>
      <w:b/>
      <w:bCs/>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rFonts w:ascii="Times New Roman" w:hAnsi="Times New Roman"/>
      <w:kern w:val="0"/>
      <w:szCs w:val="20"/>
    </w:rPr>
  </w:style>
  <w:style w:type="paragraph" w:styleId="4">
    <w:name w:val="toa heading"/>
    <w:basedOn w:val="1"/>
    <w:next w:val="1"/>
    <w:semiHidden/>
    <w:qFormat/>
    <w:uiPriority w:val="0"/>
    <w:rPr>
      <w:rFonts w:ascii="Arial" w:hAnsi="Arial"/>
      <w:b/>
      <w:bCs/>
    </w:rPr>
  </w:style>
  <w:style w:type="paragraph" w:styleId="5">
    <w:name w:val="Body Text"/>
    <w:basedOn w:val="1"/>
    <w:next w:val="1"/>
    <w:unhideWhenUsed/>
    <w:qFormat/>
    <w:uiPriority w:val="0"/>
    <w:pPr>
      <w:widowControl/>
      <w:spacing w:after="120" w:line="276" w:lineRule="auto"/>
    </w:pPr>
    <w:rPr>
      <w:rFonts w:ascii="Cambria" w:hAnsi="Cambria" w:eastAsia="宋体"/>
      <w:color w:val="auto"/>
      <w:sz w:val="22"/>
      <w:szCs w:val="20"/>
    </w:rPr>
  </w:style>
  <w:style w:type="paragraph" w:styleId="6">
    <w:name w:val="Body Text First Indent"/>
    <w:basedOn w:val="5"/>
    <w:qFormat/>
    <w:uiPriority w:val="0"/>
    <w:pPr>
      <w:spacing w:line="312" w:lineRule="auto"/>
      <w:ind w:firstLine="420"/>
    </w:pPr>
    <w:rPr>
      <w:rFonts w:ascii="Times New Roman" w:hAnsi="Times New Roman"/>
      <w:szCs w:val="24"/>
    </w:rPr>
  </w:style>
  <w:style w:type="paragraph" w:customStyle="1" w:styleId="9">
    <w:name w:val="Body text|1"/>
    <w:basedOn w:val="1"/>
    <w:qFormat/>
    <w:uiPriority w:val="0"/>
    <w:pPr>
      <w:spacing w:line="480" w:lineRule="auto"/>
      <w:ind w:firstLine="400"/>
    </w:pPr>
    <w:rPr>
      <w:rFonts w:ascii="宋体" w:hAnsi="宋体" w:eastAsia="宋体" w:cs="宋体"/>
      <w:sz w:val="22"/>
      <w:szCs w:val="22"/>
      <w:lang w:val="zh-TW" w:eastAsia="zh-TW" w:bidi="zh-TW"/>
    </w:rPr>
  </w:style>
  <w:style w:type="paragraph" w:styleId="10">
    <w:name w:val="List Paragraph"/>
    <w:basedOn w:val="1"/>
    <w:qFormat/>
    <w:uiPriority w:val="34"/>
    <w:pPr>
      <w:widowControl/>
      <w:spacing w:after="200" w:line="276" w:lineRule="auto"/>
      <w:ind w:firstLine="420" w:firstLineChars="200"/>
    </w:pPr>
    <w:rPr>
      <w:rFonts w:ascii="Cambria" w:hAnsi="Cambria" w:eastAsia="宋体"/>
      <w:color w:val="auto"/>
      <w:sz w:val="22"/>
      <w:szCs w:val="2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2025-07-18T03:40:00Z</dcterms:created>
  <dc:creator>琢</dc:creator>
  <cp:lastModifiedBy>琢</cp:lastModifiedBy>
  <dcterms:modified xsi:type="dcterms:W3CDTF">2025-07-18T03:41:38Z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FAEF90C880D845F2A9F9CE485915DD2C_11</vt:lpwstr>
  </property>
  <property fmtid="{D5CDD505-2E9C-101B-9397-08002B2CF9AE}" pid="4" name="KSOTemplateDocerSaveRecord">
    <vt:lpwstr>eyJoZGlkIjoiM2NhMzM2ZDlmNjM2ZTM0Zjc5MjQyNTVhY2E3ZmRkN2YiLCJ1c2VySWQiOiIzOTc4NDkyMzYifQ==</vt:lpwstr>
  </property>
</Properties>
</file>