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E6C16F">
      <w:pPr>
        <w:keepNext w:val="0"/>
        <w:keepLines w:val="0"/>
        <w:pageBreakBefore w:val="0"/>
        <w:kinsoku/>
        <w:wordWrap/>
        <w:overflowPunct/>
        <w:topLinePunct w:val="0"/>
        <w:autoSpaceDE/>
        <w:autoSpaceDN/>
        <w:bidi w:val="0"/>
        <w:snapToGrid/>
        <w:spacing w:line="360" w:lineRule="auto"/>
        <w:ind w:firstLine="643" w:firstLineChars="200"/>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工程量清单</w:t>
      </w:r>
      <w:r>
        <w:rPr>
          <w:rFonts w:hint="eastAsia" w:ascii="宋体" w:hAnsi="宋体" w:eastAsia="宋体" w:cs="宋体"/>
          <w:b/>
          <w:bCs/>
          <w:sz w:val="32"/>
          <w:szCs w:val="32"/>
        </w:rPr>
        <w:t>编制说明</w:t>
      </w:r>
    </w:p>
    <w:p w14:paraId="4941824C">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一、项目概况：</w:t>
      </w:r>
    </w:p>
    <w:p w14:paraId="434CF366">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lang w:eastAsia="zh-CN"/>
        </w:rPr>
        <w:t>狱内增设隔离网项目</w:t>
      </w:r>
    </w:p>
    <w:p w14:paraId="2A41EBD7">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2、建设地点：陕西省</w:t>
      </w:r>
      <w:r>
        <w:rPr>
          <w:rFonts w:hint="eastAsia" w:ascii="宋体" w:hAnsi="宋体" w:eastAsia="宋体" w:cs="宋体"/>
          <w:sz w:val="24"/>
          <w:szCs w:val="24"/>
          <w:lang w:val="en-US" w:eastAsia="zh-CN"/>
        </w:rPr>
        <w:t>宝鸡市</w:t>
      </w:r>
      <w:r>
        <w:rPr>
          <w:rFonts w:hint="eastAsia" w:ascii="宋体" w:hAnsi="宋体" w:eastAsia="宋体" w:cs="宋体"/>
          <w:sz w:val="24"/>
          <w:szCs w:val="24"/>
        </w:rPr>
        <w:t>。</w:t>
      </w:r>
    </w:p>
    <w:p w14:paraId="3B33FB3F">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 xml:space="preserve"> 主要内容包含：拆除原有隔离网，新做狱内3米、4米高隔离网含基础及砣腹刀刺网；定制高密网平开门</w:t>
      </w:r>
      <w:r>
        <w:rPr>
          <w:rFonts w:hint="eastAsia" w:ascii="宋体" w:hAnsi="宋体" w:cs="宋体"/>
          <w:sz w:val="24"/>
          <w:szCs w:val="24"/>
          <w:lang w:val="en-US" w:eastAsia="zh-CN"/>
        </w:rPr>
        <w:t>、对开门、地轨</w:t>
      </w:r>
      <w:r>
        <w:rPr>
          <w:rFonts w:hint="eastAsia" w:ascii="宋体" w:hAnsi="宋体" w:eastAsia="宋体" w:cs="宋体"/>
          <w:sz w:val="24"/>
          <w:szCs w:val="24"/>
          <w:lang w:val="en-US" w:eastAsia="zh-CN"/>
        </w:rPr>
        <w:t>及配套门禁系统；隔离网开小门；拆除及垃圾外运（含垃圾台旁原建筑物基础拆除）等。</w:t>
      </w:r>
    </w:p>
    <w:p w14:paraId="75FEC4B2">
      <w:pPr>
        <w:pStyle w:val="7"/>
        <w:keepNext w:val="0"/>
        <w:keepLines w:val="0"/>
        <w:pageBreakBefore w:val="0"/>
        <w:kinsoku/>
        <w:wordWrap/>
        <w:overflowPunct/>
        <w:topLinePunct w:val="0"/>
        <w:autoSpaceDE/>
        <w:autoSpaceDN/>
        <w:bidi w:val="0"/>
        <w:snapToGrid/>
        <w:spacing w:line="360" w:lineRule="auto"/>
        <w:ind w:firstLine="723" w:firstLineChars="300"/>
        <w:rPr>
          <w:rFonts w:hint="eastAsia" w:ascii="宋体" w:hAnsi="宋体" w:eastAsia="宋体" w:cs="宋体"/>
          <w:b/>
          <w:sz w:val="24"/>
          <w:szCs w:val="24"/>
        </w:rPr>
      </w:pPr>
      <w:r>
        <w:rPr>
          <w:rFonts w:hint="eastAsia" w:ascii="宋体" w:hAnsi="宋体" w:eastAsia="宋体" w:cs="宋体"/>
          <w:b/>
          <w:sz w:val="24"/>
          <w:szCs w:val="24"/>
          <w:lang w:val="en-US" w:eastAsia="zh-CN"/>
        </w:rPr>
        <w:t>二</w:t>
      </w:r>
      <w:r>
        <w:rPr>
          <w:rFonts w:hint="eastAsia" w:ascii="宋体" w:hAnsi="宋体" w:eastAsia="宋体" w:cs="宋体"/>
          <w:b/>
          <w:sz w:val="24"/>
          <w:szCs w:val="24"/>
        </w:rPr>
        <w:t>、编制依据：</w:t>
      </w:r>
    </w:p>
    <w:p w14:paraId="471D3A3B">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1、陕西益秦建筑设计有限责任公司出具的《</w:t>
      </w:r>
      <w:r>
        <w:rPr>
          <w:rFonts w:hint="eastAsia" w:ascii="宋体" w:hAnsi="宋体" w:eastAsia="宋体" w:cs="宋体"/>
          <w:sz w:val="24"/>
          <w:szCs w:val="24"/>
          <w:lang w:val="en-US" w:eastAsia="zh-CN"/>
        </w:rPr>
        <w:t>宝鸡监狱狱内维修隔离网改造工程</w:t>
      </w:r>
      <w:r>
        <w:rPr>
          <w:rFonts w:hint="eastAsia" w:ascii="宋体" w:hAnsi="宋体" w:eastAsia="宋体" w:cs="宋体"/>
          <w:sz w:val="24"/>
          <w:szCs w:val="24"/>
        </w:rPr>
        <w:t>)》设计图纸。</w:t>
      </w:r>
    </w:p>
    <w:p w14:paraId="7A206BA5">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陕西省建筑、装饰工程消耗量定额》（2004），《陕西省安装工程消耗量定额》（2004），《陕西省建设工程消耗量定额补充定额》（2004）、《装配式建筑工程消耗量定额》（2016）陕西、《陕西省建设工程工程量清单计价费率》（2009）及其他相关文件；</w:t>
      </w:r>
    </w:p>
    <w:p w14:paraId="35B039D2">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陕西省建筑、装饰工程价目表》（2009）、《陕西省安装工程价目表》（2009）、《陕西省建设工程施工机械台班价目表》（2009）、《陕西省建设工程消耗量定额勘误及补充定额》（2009）、《陕西省建设工程工程量清单计价费率》（2009）及其他相关文件；</w:t>
      </w:r>
    </w:p>
    <w:p w14:paraId="35975ADB">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4、人工费执行陕建发[2021]1097号《关于调整房屋建筑和市政基础设施工程工程量清单计价综合人工单价的通知》人工费调整文件；</w:t>
      </w:r>
    </w:p>
    <w:p w14:paraId="3417F2CC">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5、税金执行陕建发[2019]45号文《关于调整我省建设工程计价依据的通知》；</w:t>
      </w:r>
    </w:p>
    <w:p w14:paraId="157FEE2B">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6、扬尘治理专项措施费执行陕建发[2017]270号文《陕西省住房和城乡建设厅关于增加建设工程扬尘治理专项措施费及综合人工单价的通知》；</w:t>
      </w:r>
    </w:p>
    <w:p w14:paraId="6F2B7E66">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7、劳保费用执行陕建发陕建发[2021]1021号文《陕西省住房和城乡建设厅关于全省统一停止收缴建筑业劳保费用的通知》，税后不扣除养老保险；</w:t>
      </w:r>
    </w:p>
    <w:p w14:paraId="696AB74C">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8、规费执行陕建发[2020]1097号文《陕西省住房和城乡建设厅关于建筑施工安全生产责任保险费用计价的通知》</w:t>
      </w:r>
    </w:p>
    <w:p w14:paraId="421B2429">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9、安全文明施工措施费执行陕建发[2019]1246号文《关于发布我省落实建筑工人实名制管理计价依据的通知》</w:t>
      </w:r>
    </w:p>
    <w:p w14:paraId="188125B4">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10、本清单中没有填写的项目的费用，视为已包括在其他项目之中。</w:t>
      </w:r>
    </w:p>
    <w:p w14:paraId="5581AF22">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投标人报价中的综合单价，不论对其项目特征是否描述完整，都均被认为已包括为完成《计价规范》中对应项目编码和项目名称的项目所应作的所有工作内容，设计图纸内的全部内容被认为综合在工程量清单中各项目工作内容中。</w:t>
      </w:r>
    </w:p>
    <w:p w14:paraId="576216D0">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12、清单编制要求、招标及图纸答疑纪要；</w:t>
      </w:r>
    </w:p>
    <w:p w14:paraId="5EDC4E70">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13、其他相关资料。</w:t>
      </w:r>
    </w:p>
    <w:p w14:paraId="158B8408">
      <w:pPr>
        <w:keepNext w:val="0"/>
        <w:keepLines w:val="0"/>
        <w:pageBreakBefore w:val="0"/>
        <w:kinsoku/>
        <w:wordWrap/>
        <w:overflowPunct/>
        <w:topLinePunct w:val="0"/>
        <w:autoSpaceDE/>
        <w:autoSpaceDN/>
        <w:bidi w:val="0"/>
        <w:snapToGrid/>
        <w:spacing w:line="360" w:lineRule="auto"/>
        <w:ind w:firstLine="482" w:firstLineChars="200"/>
        <w:rPr>
          <w:rFonts w:hint="eastAsia" w:ascii="宋体" w:hAnsi="宋体" w:eastAsia="宋体" w:cs="宋体"/>
          <w:b/>
          <w:bCs/>
          <w:sz w:val="24"/>
          <w:szCs w:val="24"/>
        </w:rPr>
      </w:pPr>
      <w:r>
        <w:rPr>
          <w:rFonts w:hint="eastAsia" w:ascii="宋体" w:hAnsi="宋体" w:eastAsia="宋体" w:cs="宋体"/>
          <w:b/>
          <w:sz w:val="24"/>
          <w:szCs w:val="24"/>
        </w:rPr>
        <w:t>四、</w:t>
      </w:r>
      <w:r>
        <w:rPr>
          <w:rFonts w:hint="eastAsia" w:ascii="宋体" w:hAnsi="宋体" w:eastAsia="宋体" w:cs="宋体"/>
          <w:b/>
          <w:bCs/>
          <w:sz w:val="24"/>
          <w:szCs w:val="24"/>
        </w:rPr>
        <w:t>材料计价依据</w:t>
      </w:r>
    </w:p>
    <w:p w14:paraId="7F577BE5">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1、材料价格</w:t>
      </w:r>
      <w:r>
        <w:rPr>
          <w:rFonts w:hint="eastAsia" w:ascii="宋体" w:hAnsi="宋体" w:eastAsia="宋体" w:cs="宋体"/>
          <w:sz w:val="24"/>
          <w:szCs w:val="24"/>
          <w:lang w:val="en-US" w:eastAsia="zh-CN"/>
        </w:rPr>
        <w:t>参考</w:t>
      </w:r>
      <w:r>
        <w:rPr>
          <w:rFonts w:hint="eastAsia" w:ascii="宋体" w:hAnsi="宋体" w:eastAsia="宋体" w:cs="宋体"/>
          <w:sz w:val="24"/>
          <w:szCs w:val="24"/>
        </w:rPr>
        <w:t>以202</w:t>
      </w:r>
      <w:r>
        <w:rPr>
          <w:rFonts w:hint="eastAsia" w:ascii="宋体" w:hAnsi="宋体" w:cs="宋体"/>
          <w:sz w:val="24"/>
          <w:szCs w:val="24"/>
          <w:lang w:val="en-US" w:eastAsia="zh-CN"/>
        </w:rPr>
        <w:t>5</w:t>
      </w:r>
      <w:r>
        <w:rPr>
          <w:rFonts w:hint="eastAsia" w:ascii="宋体" w:hAnsi="宋体" w:eastAsia="宋体" w:cs="宋体"/>
          <w:sz w:val="24"/>
          <w:szCs w:val="24"/>
        </w:rPr>
        <w:t>年</w:t>
      </w:r>
      <w:r>
        <w:rPr>
          <w:rFonts w:hint="eastAsia" w:ascii="宋体" w:hAnsi="宋体" w:cs="宋体"/>
          <w:sz w:val="24"/>
          <w:szCs w:val="24"/>
          <w:lang w:val="en-US" w:eastAsia="zh-CN"/>
        </w:rPr>
        <w:t>宝鸡</w:t>
      </w:r>
      <w:r>
        <w:rPr>
          <w:rFonts w:hint="eastAsia" w:ascii="宋体" w:hAnsi="宋体" w:eastAsia="宋体" w:cs="宋体"/>
          <w:sz w:val="24"/>
          <w:szCs w:val="24"/>
          <w:lang w:val="en-US" w:eastAsia="zh-CN"/>
        </w:rPr>
        <w:t>市</w:t>
      </w:r>
      <w:r>
        <w:rPr>
          <w:rFonts w:hint="eastAsia" w:ascii="宋体" w:hAnsi="宋体" w:eastAsia="宋体" w:cs="宋体"/>
          <w:sz w:val="24"/>
          <w:szCs w:val="24"/>
        </w:rPr>
        <w:t>第</w:t>
      </w:r>
      <w:r>
        <w:rPr>
          <w:rFonts w:hint="eastAsia" w:ascii="宋体" w:hAnsi="宋体" w:eastAsia="宋体" w:cs="宋体"/>
          <w:sz w:val="24"/>
          <w:szCs w:val="24"/>
          <w:lang w:val="en-US" w:eastAsia="zh-CN"/>
        </w:rPr>
        <w:t>9</w:t>
      </w:r>
      <w:r>
        <w:rPr>
          <w:rFonts w:hint="eastAsia" w:ascii="宋体" w:hAnsi="宋体" w:eastAsia="宋体" w:cs="宋体"/>
          <w:sz w:val="24"/>
          <w:szCs w:val="24"/>
        </w:rPr>
        <w:t>期《</w:t>
      </w:r>
      <w:r>
        <w:rPr>
          <w:rFonts w:hint="eastAsia" w:ascii="宋体" w:hAnsi="宋体" w:cs="宋体"/>
          <w:sz w:val="24"/>
          <w:szCs w:val="24"/>
          <w:lang w:val="en-US" w:eastAsia="zh-CN"/>
        </w:rPr>
        <w:t>宝鸡市</w:t>
      </w:r>
      <w:r>
        <w:rPr>
          <w:rFonts w:hint="eastAsia" w:ascii="宋体" w:hAnsi="宋体" w:eastAsia="宋体" w:cs="宋体"/>
          <w:sz w:val="24"/>
          <w:szCs w:val="24"/>
        </w:rPr>
        <w:t>建设工程材料价格信息》</w:t>
      </w:r>
      <w:r>
        <w:rPr>
          <w:rFonts w:hint="eastAsia" w:ascii="宋体" w:hAnsi="宋体" w:eastAsia="宋体" w:cs="宋体"/>
          <w:sz w:val="24"/>
          <w:szCs w:val="24"/>
          <w:lang w:val="en-US" w:eastAsia="zh-CN"/>
        </w:rPr>
        <w:t>进行下浮</w:t>
      </w:r>
      <w:r>
        <w:rPr>
          <w:rFonts w:hint="eastAsia" w:ascii="宋体" w:hAnsi="宋体" w:eastAsia="宋体" w:cs="宋体"/>
          <w:sz w:val="24"/>
          <w:szCs w:val="24"/>
        </w:rPr>
        <w:t>，《</w:t>
      </w:r>
      <w:r>
        <w:rPr>
          <w:rFonts w:hint="eastAsia" w:ascii="宋体" w:hAnsi="宋体" w:cs="宋体"/>
          <w:sz w:val="24"/>
          <w:szCs w:val="24"/>
          <w:lang w:val="en-US" w:eastAsia="zh-CN"/>
        </w:rPr>
        <w:t>宝鸡市</w:t>
      </w:r>
      <w:r>
        <w:rPr>
          <w:rFonts w:hint="eastAsia" w:ascii="宋体" w:hAnsi="宋体" w:eastAsia="宋体" w:cs="宋体"/>
          <w:sz w:val="24"/>
          <w:szCs w:val="24"/>
        </w:rPr>
        <w:t>建设工程材料价格信息》中没有的材料价格，按市场询价</w:t>
      </w:r>
      <w:r>
        <w:rPr>
          <w:rFonts w:hint="eastAsia" w:ascii="宋体" w:hAnsi="宋体" w:eastAsia="宋体" w:cs="宋体"/>
          <w:sz w:val="24"/>
          <w:szCs w:val="24"/>
          <w:lang w:val="en-US" w:eastAsia="zh-CN"/>
        </w:rPr>
        <w:t>下浮</w:t>
      </w:r>
      <w:r>
        <w:rPr>
          <w:rFonts w:hint="eastAsia" w:ascii="宋体" w:hAnsi="宋体" w:eastAsia="宋体" w:cs="宋体"/>
          <w:sz w:val="24"/>
          <w:szCs w:val="24"/>
        </w:rPr>
        <w:t>执行。</w:t>
      </w:r>
    </w:p>
    <w:p w14:paraId="2A9BF84A">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材料、设备符合相关规定中要求的质量标准</w:t>
      </w:r>
      <w:r>
        <w:rPr>
          <w:rFonts w:hint="eastAsia" w:ascii="宋体" w:hAnsi="宋体" w:eastAsia="宋体" w:cs="宋体"/>
          <w:sz w:val="24"/>
          <w:szCs w:val="24"/>
          <w:lang w:eastAsia="zh-CN"/>
        </w:rPr>
        <w:t>。</w:t>
      </w:r>
    </w:p>
    <w:p w14:paraId="65F89519">
      <w:pPr>
        <w:keepNext w:val="0"/>
        <w:keepLines w:val="0"/>
        <w:pageBreakBefore w:val="0"/>
        <w:kinsoku/>
        <w:wordWrap/>
        <w:overflowPunct/>
        <w:topLinePunct w:val="0"/>
        <w:autoSpaceDE/>
        <w:autoSpaceDN/>
        <w:bidi w:val="0"/>
        <w:snapToGrid/>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3.暂列金额分两项，第一项：拆除及垃圾外运（含垃圾台旁原建筑物基础拆除，新建垃圾台）、新修部分混凝土路面、路灯及线缆敷设共计</w:t>
      </w:r>
      <w:r>
        <w:rPr>
          <w:rFonts w:hint="eastAsia" w:ascii="宋体" w:hAnsi="宋体" w:cs="宋体"/>
          <w:sz w:val="24"/>
          <w:szCs w:val="24"/>
          <w:lang w:val="en-US" w:eastAsia="zh-CN"/>
        </w:rPr>
        <w:t>14</w:t>
      </w:r>
      <w:r>
        <w:rPr>
          <w:rFonts w:hint="eastAsia" w:ascii="宋体" w:hAnsi="宋体" w:eastAsia="宋体" w:cs="宋体"/>
          <w:sz w:val="24"/>
          <w:szCs w:val="24"/>
          <w:lang w:val="en-US" w:eastAsia="zh-CN"/>
        </w:rPr>
        <w:t>8000元，第二项预备费：90000元。</w:t>
      </w:r>
    </w:p>
    <w:p w14:paraId="133B1937">
      <w:pPr>
        <w:rPr>
          <w:rFonts w:hint="eastAsia" w:ascii="宋体" w:hAnsi="宋体" w:eastAsia="宋体" w:cs="宋体"/>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517D9"/>
    <w:rsid w:val="2B8517D9"/>
    <w:rsid w:val="4AA620F9"/>
    <w:rsid w:val="63DA1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99"/>
    <w:pPr>
      <w:adjustRightInd w:val="0"/>
      <w:ind w:left="420" w:right="33"/>
      <w:jc w:val="left"/>
      <w:textAlignment w:val="baseline"/>
    </w:pPr>
    <w:rPr>
      <w:rFonts w:ascii="Times New Roman" w:hAnsi="Times New Roman"/>
      <w:kern w:val="0"/>
      <w:szCs w:val="20"/>
    </w:rPr>
  </w:style>
  <w:style w:type="paragraph" w:styleId="3">
    <w:name w:val="Body Text"/>
    <w:basedOn w:val="1"/>
    <w:next w:val="1"/>
    <w:qFormat/>
    <w:uiPriority w:val="0"/>
    <w:pPr>
      <w:spacing w:before="100" w:beforeAutospacing="1" w:after="120"/>
    </w:pPr>
  </w:style>
  <w:style w:type="paragraph" w:styleId="4">
    <w:name w:val="Normal (Web)"/>
    <w:basedOn w:val="1"/>
    <w:qFormat/>
    <w:uiPriority w:val="0"/>
    <w:pPr>
      <w:spacing w:before="100" w:beforeAutospacing="1" w:after="100" w:afterAutospacing="1"/>
      <w:jc w:val="left"/>
    </w:pPr>
    <w:rPr>
      <w:kern w:val="0"/>
      <w:sz w:val="24"/>
    </w:rPr>
  </w:style>
  <w:style w:type="paragraph" w:styleId="7">
    <w:name w:val="List Paragraph"/>
    <w:basedOn w:val="1"/>
    <w:unhideWhenUsed/>
    <w:qFormat/>
    <w:uiPriority w:val="99"/>
    <w:pPr>
      <w:ind w:firstLine="420" w:firstLineChars="2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1048</Words>
  <Characters>1147</Characters>
  <Lines>0</Lines>
  <Paragraphs>0</Paragraphs>
  <TotalTime>18</TotalTime>
  <ScaleCrop>false</ScaleCrop>
  <LinksUpToDate>false</LinksUpToDate>
  <CharactersWithSpaces>1148</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2025-07-16T03:02:00Z</dcterms:created>
  <dc:creator>琢</dc:creator>
  <cp:lastModifiedBy>琢</cp:lastModifiedBy>
  <dcterms:modified xsi:type="dcterms:W3CDTF">2025-07-18T03:59:03Z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0D20500F9E4E4EB5BD4E2E7390CD375E_13</vt:lpwstr>
  </property>
  <property fmtid="{D5CDD505-2E9C-101B-9397-08002B2CF9AE}" pid="4" name="KSOTemplateDocerSaveRecord">
    <vt:lpwstr>eyJoZGlkIjoiM2NhMzM2ZDlmNjM2ZTM0Zjc5MjQyNTVhY2E3ZmRkN2YiLCJ1c2VySWQiOiIzOTc4NDkyMzYifQ==</vt:lpwstr>
  </property>
</Properties>
</file>