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color w:val="auto"/>
          <w:sz w:val="44"/>
          <w:szCs w:val="44"/>
          <w:u w:val="none"/>
          <w:lang w:eastAsia="zh-CN"/>
        </w:rPr>
      </w:pPr>
      <w:r>
        <w:rPr>
          <w:rFonts w:hint="eastAsia" w:ascii="黑体" w:hAnsi="黑体" w:eastAsia="黑体" w:cs="黑体"/>
          <w:b/>
          <w:bCs/>
          <w:spacing w:val="0"/>
          <w:sz w:val="40"/>
          <w:szCs w:val="40"/>
          <w:u w:val="single"/>
        </w:rPr>
        <w:t>陕西省泾惠渠灌区2025年第二批抗旱应急项目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color w:val="auto"/>
          <w:sz w:val="44"/>
          <w:szCs w:val="44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44"/>
          <w:szCs w:val="44"/>
          <w:u w:val="none"/>
          <w:lang w:eastAsia="zh-CN"/>
        </w:rPr>
        <w:t>安全度汛</w:t>
      </w:r>
    </w:p>
    <w:p>
      <w:pPr>
        <w:spacing w:line="360" w:lineRule="auto"/>
        <w:jc w:val="center"/>
        <w:rPr>
          <w:rFonts w:hint="eastAsia" w:ascii="黑体" w:hAnsi="Calibri" w:eastAsia="黑体"/>
          <w:b/>
          <w:color w:val="auto"/>
          <w:sz w:val="30"/>
          <w:szCs w:val="30"/>
          <w:highlight w:val="none"/>
        </w:rPr>
      </w:pPr>
    </w:p>
    <w:p>
      <w:pPr>
        <w:pStyle w:val="2"/>
        <w:ind w:left="0" w:leftChars="0" w:firstLine="0" w:firstLineChars="0"/>
        <w:rPr>
          <w:rFonts w:hint="eastAsia"/>
          <w:color w:val="auto"/>
        </w:rPr>
      </w:pPr>
    </w:p>
    <w:p>
      <w:pPr>
        <w:spacing w:line="360" w:lineRule="auto"/>
        <w:jc w:val="center"/>
        <w:rPr>
          <w:rFonts w:hint="eastAsia" w:ascii="宋体" w:hAnsi="宋体" w:eastAsia="黑体"/>
          <w:b/>
          <w:color w:val="auto"/>
          <w:sz w:val="48"/>
          <w:szCs w:val="48"/>
          <w:lang w:eastAsia="zh-CN"/>
        </w:rPr>
      </w:pPr>
      <w:r>
        <w:rPr>
          <w:rFonts w:hint="eastAsia" w:ascii="宋体" w:hAnsi="宋体" w:eastAsia="黑体"/>
          <w:b/>
          <w:color w:val="auto"/>
          <w:sz w:val="48"/>
          <w:szCs w:val="48"/>
          <w:lang w:eastAsia="zh-CN"/>
        </w:rPr>
        <w:t>目</w:t>
      </w:r>
    </w:p>
    <w:p>
      <w:pPr>
        <w:spacing w:line="360" w:lineRule="auto"/>
        <w:jc w:val="center"/>
        <w:rPr>
          <w:rFonts w:hint="eastAsia" w:ascii="宋体" w:hAnsi="宋体" w:eastAsia="黑体"/>
          <w:b/>
          <w:color w:val="auto"/>
          <w:sz w:val="48"/>
          <w:szCs w:val="48"/>
          <w:lang w:eastAsia="zh-CN"/>
        </w:rPr>
      </w:pPr>
      <w:r>
        <w:rPr>
          <w:rFonts w:hint="eastAsia" w:ascii="宋体" w:hAnsi="宋体" w:eastAsia="黑体"/>
          <w:b/>
          <w:color w:val="auto"/>
          <w:sz w:val="48"/>
          <w:szCs w:val="48"/>
          <w:lang w:eastAsia="zh-CN"/>
        </w:rPr>
        <w:t>标</w:t>
      </w:r>
    </w:p>
    <w:p>
      <w:pPr>
        <w:spacing w:line="360" w:lineRule="auto"/>
        <w:jc w:val="center"/>
        <w:rPr>
          <w:rFonts w:hint="eastAsia" w:ascii="宋体" w:hAnsi="宋体" w:eastAsia="黑体"/>
          <w:b/>
          <w:color w:val="auto"/>
          <w:sz w:val="48"/>
          <w:szCs w:val="48"/>
          <w:lang w:eastAsia="zh-CN"/>
        </w:rPr>
      </w:pPr>
      <w:r>
        <w:rPr>
          <w:rFonts w:hint="eastAsia" w:ascii="宋体" w:hAnsi="宋体" w:eastAsia="黑体"/>
          <w:b/>
          <w:color w:val="auto"/>
          <w:sz w:val="48"/>
          <w:szCs w:val="48"/>
          <w:lang w:eastAsia="zh-CN"/>
        </w:rPr>
        <w:t>责</w:t>
      </w:r>
    </w:p>
    <w:p>
      <w:pPr>
        <w:spacing w:line="360" w:lineRule="auto"/>
        <w:jc w:val="center"/>
        <w:rPr>
          <w:rFonts w:hint="eastAsia" w:ascii="宋体" w:hAnsi="宋体" w:eastAsia="黑体"/>
          <w:b/>
          <w:color w:val="auto"/>
          <w:sz w:val="48"/>
          <w:szCs w:val="48"/>
          <w:lang w:eastAsia="zh-CN"/>
        </w:rPr>
      </w:pPr>
      <w:r>
        <w:rPr>
          <w:rFonts w:hint="eastAsia" w:ascii="宋体" w:hAnsi="宋体" w:eastAsia="黑体"/>
          <w:b/>
          <w:color w:val="auto"/>
          <w:sz w:val="48"/>
          <w:szCs w:val="48"/>
          <w:lang w:eastAsia="zh-CN"/>
        </w:rPr>
        <w:t>任</w:t>
      </w:r>
    </w:p>
    <w:p>
      <w:pPr>
        <w:spacing w:line="360" w:lineRule="auto"/>
        <w:jc w:val="center"/>
        <w:rPr>
          <w:rFonts w:hint="eastAsia" w:ascii="黑体" w:hAnsi="Calibri" w:eastAsia="黑体"/>
          <w:b/>
          <w:color w:val="auto"/>
          <w:sz w:val="84"/>
          <w:szCs w:val="84"/>
          <w:highlight w:val="none"/>
          <w:lang w:eastAsia="zh-CN"/>
        </w:rPr>
      </w:pPr>
      <w:r>
        <w:rPr>
          <w:rFonts w:hint="eastAsia" w:ascii="宋体" w:hAnsi="宋体" w:eastAsia="黑体"/>
          <w:b/>
          <w:color w:val="auto"/>
          <w:sz w:val="48"/>
          <w:szCs w:val="48"/>
          <w:lang w:eastAsia="zh-CN"/>
        </w:rPr>
        <w:t>书</w:t>
      </w:r>
    </w:p>
    <w:p>
      <w:pPr>
        <w:rPr>
          <w:rFonts w:hint="eastAsia" w:ascii="黑体" w:eastAsia="黑体"/>
          <w:color w:val="auto"/>
          <w:highlight w:val="none"/>
        </w:rPr>
      </w:pPr>
    </w:p>
    <w:p>
      <w:pPr>
        <w:rPr>
          <w:rFonts w:hint="eastAsia" w:ascii="黑体" w:eastAsia="黑体"/>
          <w:color w:val="auto"/>
          <w:highlight w:val="none"/>
        </w:rPr>
      </w:pPr>
    </w:p>
    <w:p>
      <w:pPr>
        <w:ind w:firstLine="480"/>
        <w:rPr>
          <w:rFonts w:hint="eastAsia" w:ascii="黑体" w:eastAsia="黑体"/>
          <w:color w:val="auto"/>
          <w:highlight w:val="none"/>
        </w:rPr>
      </w:pPr>
    </w:p>
    <w:p>
      <w:pPr>
        <w:ind w:firstLine="480"/>
        <w:rPr>
          <w:rFonts w:hint="eastAsia" w:ascii="黑体" w:eastAsia="黑体"/>
          <w:color w:val="auto"/>
          <w:highlight w:val="none"/>
        </w:rPr>
      </w:pPr>
    </w:p>
    <w:p>
      <w:pPr>
        <w:ind w:firstLine="480"/>
        <w:rPr>
          <w:rFonts w:hint="eastAsia" w:ascii="黑体" w:eastAsia="黑体"/>
          <w:color w:val="auto"/>
          <w:highlight w:val="none"/>
        </w:rPr>
      </w:pPr>
    </w:p>
    <w:p>
      <w:pPr>
        <w:pStyle w:val="2"/>
        <w:ind w:left="0" w:leftChars="0" w:firstLine="0" w:firstLineChars="0"/>
        <w:rPr>
          <w:rFonts w:hint="eastAsia" w:ascii="黑体" w:eastAsia="黑体"/>
          <w:color w:val="auto"/>
          <w:highlight w:val="none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891" w:firstLineChars="900"/>
        <w:jc w:val="both"/>
        <w:textAlignment w:val="auto"/>
        <w:rPr>
          <w:rFonts w:hint="eastAsia" w:ascii="黑体" w:hAnsi="黑体" w:eastAsia="黑体" w:cs="黑体"/>
          <w:b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/>
          <w:bCs w:val="0"/>
          <w:color w:val="auto"/>
          <w:sz w:val="32"/>
          <w:szCs w:val="32"/>
          <w:highlight w:val="none"/>
          <w:lang w:eastAsia="zh-CN"/>
        </w:rPr>
        <w:t>甲方</w:t>
      </w:r>
      <w:r>
        <w:rPr>
          <w:rFonts w:hint="eastAsia" w:ascii="黑体" w:hAnsi="黑体" w:eastAsia="黑体"/>
          <w:b/>
          <w:bCs w:val="0"/>
          <w:color w:val="auto"/>
          <w:sz w:val="32"/>
          <w:szCs w:val="32"/>
          <w:highlight w:val="none"/>
        </w:rPr>
        <w:t>：</w:t>
      </w:r>
      <w:r>
        <w:rPr>
          <w:rFonts w:ascii="黑体" w:hAnsi="黑体" w:eastAsia="黑体"/>
          <w:b/>
          <w:bCs w:val="0"/>
          <w:color w:val="auto"/>
          <w:spacing w:val="-20"/>
          <w:sz w:val="32"/>
          <w:szCs w:val="32"/>
          <w:highlight w:val="none"/>
        </w:rPr>
        <w:t>陕西省泾惠渠</w:t>
      </w:r>
      <w:r>
        <w:rPr>
          <w:rFonts w:hint="eastAsia" w:ascii="黑体" w:hAnsi="黑体" w:eastAsia="黑体"/>
          <w:b/>
          <w:bCs w:val="0"/>
          <w:color w:val="auto"/>
          <w:spacing w:val="-20"/>
          <w:sz w:val="32"/>
          <w:szCs w:val="32"/>
          <w:highlight w:val="none"/>
        </w:rPr>
        <w:t>灌溉</w:t>
      </w:r>
      <w:r>
        <w:rPr>
          <w:rFonts w:hint="eastAsia" w:ascii="黑体" w:hAnsi="黑体" w:eastAsia="黑体"/>
          <w:b/>
          <w:bCs w:val="0"/>
          <w:color w:val="auto"/>
          <w:spacing w:val="-20"/>
          <w:sz w:val="32"/>
          <w:szCs w:val="32"/>
          <w:highlight w:val="none"/>
          <w:lang w:eastAsia="zh-CN"/>
        </w:rPr>
        <w:t>中心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891" w:firstLineChars="900"/>
        <w:jc w:val="both"/>
        <w:textAlignment w:val="auto"/>
        <w:rPr>
          <w:rFonts w:hint="eastAsia" w:ascii="黑体" w:eastAsia="黑体"/>
          <w:b/>
          <w:bCs w:val="0"/>
          <w:color w:val="auto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/>
          <w:b/>
          <w:bCs w:val="0"/>
          <w:color w:val="auto"/>
          <w:sz w:val="32"/>
          <w:szCs w:val="32"/>
          <w:highlight w:val="none"/>
          <w:lang w:eastAsia="zh-CN"/>
        </w:rPr>
        <w:t>乙方：</w:t>
      </w:r>
      <w:r>
        <w:rPr>
          <w:rFonts w:hint="eastAsia" w:ascii="黑体" w:hAnsi="黑体" w:eastAsia="黑体"/>
          <w:b/>
          <w:bCs w:val="0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eastAsia="黑体"/>
          <w:b/>
          <w:bCs w:val="0"/>
          <w:color w:val="auto"/>
          <w:sz w:val="32"/>
          <w:szCs w:val="32"/>
          <w:highlight w:val="none"/>
          <w:lang w:eastAsia="zh-CN"/>
        </w:rPr>
        <w:sectPr>
          <w:headerReference r:id="rId3" w:type="first"/>
          <w:footerReference r:id="rId4" w:type="even"/>
          <w:pgSz w:w="11906" w:h="16838"/>
          <w:pgMar w:top="1418" w:right="1418" w:bottom="1418" w:left="14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titlePg/>
          <w:docGrid w:linePitch="312" w:charSpace="0"/>
        </w:sectPr>
      </w:pPr>
      <w:r>
        <w:rPr>
          <w:rFonts w:hint="eastAsia" w:ascii="黑体" w:eastAsia="黑体"/>
          <w:b/>
          <w:bCs w:val="0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黑体" w:eastAsia="黑体"/>
          <w:b/>
          <w:bCs w:val="0"/>
          <w:color w:val="auto"/>
          <w:sz w:val="32"/>
          <w:szCs w:val="32"/>
          <w:highlight w:val="none"/>
          <w:lang w:eastAsia="zh-CN"/>
        </w:rPr>
        <w:t>年</w:t>
      </w:r>
      <w:r>
        <w:rPr>
          <w:rFonts w:hint="eastAsia" w:ascii="黑体" w:eastAsia="黑体"/>
          <w:b/>
          <w:bCs w:val="0"/>
          <w:color w:val="auto"/>
          <w:sz w:val="32"/>
          <w:szCs w:val="32"/>
          <w:highlight w:val="none"/>
          <w:lang w:val="en-US" w:eastAsia="zh-CN"/>
        </w:rPr>
        <w:t xml:space="preserve">    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Theme="minorEastAsia" w:hAnsiTheme="minorEastAsia" w:eastAsiaTheme="minorEastAsia" w:cstheme="minorEastAsia"/>
          <w:color w:val="auto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-18"/>
          <w:sz w:val="32"/>
          <w:szCs w:val="32"/>
          <w:lang w:eastAsia="zh-CN"/>
        </w:rPr>
        <w:t>工程项目安全度汛目标责任书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  <w:t>项目名称：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  <w:lang w:eastAsia="zh-CN"/>
        </w:rPr>
        <w:t>陕西省泾惠渠灌区2025年第二批抗旱应急项目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  <w:t>甲方：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  <w:lang w:val="en-US" w:eastAsia="zh-CN"/>
        </w:rPr>
        <w:t>陕西省泾惠渠灌溉中心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  <w:t xml:space="preserve">(以下简称甲方)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  <w:t>乙方：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cs="宋体"/>
          <w:color w:val="auto"/>
          <w:spacing w:val="0"/>
          <w:w w:val="10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  <w:t>(以下简称乙方)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480"/>
        <w:textAlignment w:val="auto"/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为加强项目建设管理，明确管理责任，确保在建项目安全度汛，特制定陕西省泾惠渠灌区2025年第二批抗旱应急项目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安全度汛防汛工作目标责任书，具体事项如下：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outlineLvl w:val="0"/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  <w:t>一、责任目标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480"/>
        <w:textAlignment w:val="auto"/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出现设计标以内的洪水，施工区域不淹营地或通过抢、撇避等措施不发生人 员伤亡和重大经济损失；出现超标准洪水时，所有防汛重点区域、要害部位能够  按防洪预案有秩序地高效实施抢险很撒离避险措施，在确保人身安全的前提下， 经过全力抢险，最大限度减少洪灾损失。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  <w:t>二、责任要求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480"/>
        <w:textAlignment w:val="auto"/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(1)认真贯彻执行《水法》、《防洪法》、《防汛条例》等有关法律法规，提高全体参建者的防洪减灾意识；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480"/>
        <w:textAlignment w:val="auto"/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(2)严格执行防汛工作领导带班负责制，对汛前准备、汛期抗洪抢险、汛后水毁工程修复全过程负责，并层层落实防汛责任制；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480"/>
        <w:textAlignment w:val="auto"/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(3)认真做好汛前检查、教育、防汛物资储备及预案演练，切实做好汛前各项准备工作，做到思想意识到位、防汛责任到位、组织措施到位、防汛物资到位、预案落实到位；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480"/>
        <w:textAlignment w:val="auto"/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(4)加强对防洪事务的管理，施工单位安排1名专职防汛安全员，做好24小时值班记录，提高防洪意识，保证防护设施齐全有效，发现隐患和险情及时上报并处理，保证安全度汛；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480"/>
        <w:textAlignment w:val="auto"/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(5)认真执行汛期值班制度，加强日常巡查，明确安全责任人，听从值班人员安推，及时消除防汛安全隐患。落实本单位的安全员、防汛安全员、防汛物资保管员、汛情信息报警员。特别是汛期出现连续降雨、暴雨或台风等特殊情况时，要重点加强巡查，及时全面掌握雨情、水情、灾情等信息，及时向防汛领导小组办公室汇报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480"/>
        <w:textAlignment w:val="auto"/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(6)成立防汛应急抢险小组，一旦出现险情，快速启动防汛应急预案，及  时组织抢险和通知危险人员撤离，全力以赴组织涉险工程抢护，采取果断措施、 全力实施抢险，尽量减轻灾害损失。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  <w:t>三、责任执行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480"/>
        <w:textAlignment w:val="auto"/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防洪度汛期间严格执行有关单位下达的命令，认真学习《防汛预案》、《超标准洪水应急预案》,积极参加防洪演练，执行安全度汛预案，履行自己的职责，参建各方要统一服从指挥，下级服从上级，统一指挥、统一部署、统一协调的原 则。做到分级管理，分级负责，密切配合，切实有力保障在建工程及人民群众的财产和安全。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82" w:firstLineChars="200"/>
        <w:textAlignment w:val="auto"/>
        <w:rPr>
          <w:rFonts w:hint="eastAsia" w:ascii="宋体"/>
          <w:b/>
          <w:bCs/>
          <w:sz w:val="24"/>
          <w:szCs w:val="24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82" w:firstLineChars="200"/>
        <w:textAlignment w:val="auto"/>
        <w:rPr>
          <w:rFonts w:hint="eastAsia" w:ascii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/>
          <w:b/>
          <w:bCs/>
          <w:sz w:val="24"/>
          <w:szCs w:val="24"/>
          <w:u w:val="none"/>
          <w:lang w:val="en-US" w:eastAsia="zh-CN"/>
        </w:rPr>
        <w:t xml:space="preserve">甲 方：陕西省泾惠渠灌溉中心          乙 方：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82" w:firstLineChars="200"/>
        <w:textAlignment w:val="auto"/>
        <w:rPr>
          <w:rFonts w:hint="eastAsia" w:ascii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/>
          <w:b/>
          <w:bCs/>
          <w:sz w:val="24"/>
          <w:szCs w:val="24"/>
          <w:u w:val="none"/>
          <w:lang w:val="en-US" w:eastAsia="zh-CN"/>
        </w:rPr>
        <w:t xml:space="preserve">代 表：                               代 表：  </w:t>
      </w:r>
      <w:r>
        <w:rPr>
          <w:rFonts w:hint="eastAsia" w:ascii="宋体"/>
          <w:b w:val="0"/>
          <w:bCs w:val="0"/>
          <w:sz w:val="24"/>
          <w:szCs w:val="24"/>
          <w:u w:val="none"/>
          <w:lang w:val="en-US" w:eastAsia="zh-CN"/>
        </w:rPr>
        <w:t xml:space="preserve">                       </w:t>
      </w:r>
    </w:p>
    <w:p>
      <w:pPr>
        <w:pStyle w:val="2"/>
        <w:numPr>
          <w:ilvl w:val="0"/>
          <w:numId w:val="0"/>
        </w:numPr>
        <w:spacing w:line="600" w:lineRule="auto"/>
        <w:ind w:leftChars="200" w:firstLine="4560" w:firstLineChars="1900"/>
      </w:pPr>
      <w:r>
        <w:rPr>
          <w:rFonts w:hint="eastAsia" w:ascii="宋体"/>
          <w:b w:val="0"/>
          <w:bCs w:val="0"/>
          <w:sz w:val="24"/>
          <w:szCs w:val="24"/>
          <w:u w:val="none"/>
          <w:lang w:val="en-US" w:eastAsia="zh-CN"/>
        </w:rPr>
        <w:t>年   月   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535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ObJgco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yYmNhNmJhYjViODFjMGExYWM2NWE5NDQxZGE2MGQifQ=="/>
  </w:docVars>
  <w:rsids>
    <w:rsidRoot w:val="5A0A4641"/>
    <w:rsid w:val="090D76CB"/>
    <w:rsid w:val="12521BE2"/>
    <w:rsid w:val="13492494"/>
    <w:rsid w:val="1B5F6DEA"/>
    <w:rsid w:val="26E4576D"/>
    <w:rsid w:val="2BD15D21"/>
    <w:rsid w:val="354A25DB"/>
    <w:rsid w:val="3A326F6E"/>
    <w:rsid w:val="47A72158"/>
    <w:rsid w:val="4B370561"/>
    <w:rsid w:val="5A0A4641"/>
    <w:rsid w:val="5B014E60"/>
    <w:rsid w:val="5CCA42EF"/>
    <w:rsid w:val="69A70DBD"/>
    <w:rsid w:val="6E13365D"/>
    <w:rsid w:val="71B75A41"/>
    <w:rsid w:val="7E60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8">
    <w:name w:val="4"/>
    <w:basedOn w:val="1"/>
    <w:qFormat/>
    <w:uiPriority w:val="0"/>
    <w:pPr>
      <w:spacing w:line="560" w:lineRule="exact"/>
      <w:ind w:firstLine="560" w:firstLineChars="200"/>
    </w:pPr>
    <w:rPr>
      <w:rFonts w:hAnsi="宋体" w:eastAsia="宋体"/>
      <w:sz w:val="24"/>
    </w:rPr>
  </w:style>
  <w:style w:type="paragraph" w:customStyle="1" w:styleId="9">
    <w:name w:val="3"/>
    <w:basedOn w:val="1"/>
    <w:qFormat/>
    <w:uiPriority w:val="0"/>
    <w:pPr>
      <w:spacing w:line="560" w:lineRule="exact"/>
      <w:ind w:firstLine="562" w:firstLineChars="200"/>
    </w:pPr>
    <w:rPr>
      <w:rFonts w:eastAsia="宋体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1033</Words>
  <Characters>1050</Characters>
  <Lines>0</Lines>
  <Paragraphs>0</Paragraphs>
  <TotalTime>1</TotalTime>
  <ScaleCrop>false</ScaleCrop>
  <LinksUpToDate>false</LinksUpToDate>
  <CharactersWithSpaces>1138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2023-09-11T01:07:00Z</dcterms:created>
  <dc:creator>不言语却知心-_-</dc:creator>
  <cp:lastModifiedBy>宋春园</cp:lastModifiedBy>
  <cp:lastPrinted>2024-08-23T08:29:00Z</cp:lastPrinted>
  <dcterms:modified xsi:type="dcterms:W3CDTF">2025-07-18T08:54:49Z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F6F2D606D0B0488FBD0C56318267B4FF_11</vt:lpwstr>
  </property>
</Properties>
</file>