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版本号：ZMZB2025YXY-16620250807002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2025年教职工体检项目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ZMZB2025YXY-166</w:t>
      </w:r>
      <w:r>
        <w:br/>
      </w:r>
      <w:r>
        <w:br/>
      </w:r>
      <w:r>
        <w:br/>
      </w:r>
    </w:p>
    <w:p>
      <w:pPr>
        <w:pStyle w:val="null3"/>
        <w:jc w:val="center"/>
        <w:outlineLvl w:val="2"/>
      </w:pPr>
      <w:r>
        <w:rPr>
          <w:rFonts w:ascii="仿宋_GB2312" w:hAnsi="仿宋_GB2312" w:cs="仿宋_GB2312" w:eastAsia="仿宋_GB2312"/>
          <w:sz w:val="28"/>
          <w:b/>
        </w:rPr>
        <w:t>西安医学院</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西安医学院</w:t>
      </w:r>
      <w:r>
        <w:rPr>
          <w:rFonts w:ascii="仿宋_GB2312" w:hAnsi="仿宋_GB2312" w:cs="仿宋_GB2312" w:eastAsia="仿宋_GB2312"/>
        </w:rPr>
        <w:t>委托，拟对</w:t>
      </w:r>
      <w:r>
        <w:rPr>
          <w:rFonts w:ascii="仿宋_GB2312" w:hAnsi="仿宋_GB2312" w:cs="仿宋_GB2312" w:eastAsia="仿宋_GB2312"/>
        </w:rPr>
        <w:t>2025年教职工体检项目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ZMZB2025YXY-166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2025年教职工体检项目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2025年教职工体检项目包括在职和离退休教职工共计1663人，其中在职教职工1245人（含在编、高层次人才13人、人事代理、人才派遣等）、离退休教职工418人。（人数以实际体检人数为准）具体内容详见采购文件。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注：财务状况中供应商提供的财务审计报告必须上传注册会计师统一监管平台并申请赋码，否则做无效投标处理。</w:t>
      </w:r>
    </w:p>
    <w:p>
      <w:pPr>
        <w:pStyle w:val="null3"/>
      </w:pPr>
      <w:r>
        <w:rPr>
          <w:rFonts w:ascii="仿宋_GB2312" w:hAnsi="仿宋_GB2312" w:cs="仿宋_GB2312" w:eastAsia="仿宋_GB2312"/>
        </w:rPr>
        <w:t>3、税收缴纳证明：提供文件递交截止时间前一年内至少一个月的依法缴纳税收的相关凭据（时间以税款所属时期为准，必须包含所属期间的企业所得税或增值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4、社会保障资金缴纳证明：提供文件递交截止时间前一年内至少一个月的社会保障资金缴存单据或社保机构开具的社会保险参保缴费情况证明。依法不需要缴纳社会保障资金的供应商应提供相关文件证明。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6、没有重大违法记录的书面声明：参加政府采购活动前3年内在经营活动中没有重大违法记录的书面声明。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8、资质要求：供应商若为商业体检中心：提供企业所在地卫生行政部门颁发的《医疗机构执业许可证》和《放射诊疗许可证》，所有证件在有效期内。 供应商若为医院体检中心：提供医院等级证书（须三级及以上）和《医疗机构执业许可证》及《放射诊疗许可证》，所有证件在有效期内。</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西安医学院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西安市未央区辛王路1号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029-86177468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黄乐 马魏臣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说明：1.中标人在签订合同前5个工作日内，向采购人缴纳合同总价5%的履约保证金；2.合同如期履约完成，采购人免息原缴费账户退还履约保证金全款。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含税），采购金额50万（不含）以下的项目不下浮 ，按照中标金额差额定率累进法计算，由中标/成交单位一次性支付给代理机构。 供应商将招标代理服务费计入投标报价但不单独列明，中标单位在领取中标通知书前，须向采购代理机构一次性支付招标代理服务费；代理服务费以转账、电汇或现金等形式交纳。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西安医学院</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西安医学院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西安医学院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陕西卓佲项目管理有限公司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以合同文本描述的有关要求为准。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2025年教职工体检项目包括在职和离退休教职工共计1663人，其中在职教职工1245人（含在编、高层次人才13人、人事代理、人才派遣等）、离退休教职工418人。（人数以实际体检人数为准）具体内容详见采购文件。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西安医学院2025年教职工体检项目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标的名称：西安医学院2025年教职工体检项目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一、参检人员范围</w:t>
            </w:r>
          </w:p>
          <w:p>
            <w:pPr>
              <w:pStyle w:val="null3"/>
              <w:jc w:val="both"/>
            </w:pPr>
            <w:r>
              <w:rPr>
                <w:rFonts w:ascii="仿宋_GB2312" w:hAnsi="仿宋_GB2312" w:cs="仿宋_GB2312" w:eastAsia="仿宋_GB2312"/>
                <w:sz w:val="21"/>
              </w:rPr>
              <w:t>包括在职和离退休教职工共计</w:t>
            </w:r>
            <w:r>
              <w:rPr>
                <w:rFonts w:ascii="仿宋_GB2312" w:hAnsi="仿宋_GB2312" w:cs="仿宋_GB2312" w:eastAsia="仿宋_GB2312"/>
                <w:sz w:val="21"/>
              </w:rPr>
              <w:t>1663人，其中在职教职工1245人（含在编、高层次人才</w:t>
            </w:r>
            <w:r>
              <w:rPr>
                <w:rFonts w:ascii="仿宋_GB2312" w:hAnsi="仿宋_GB2312" w:cs="仿宋_GB2312" w:eastAsia="仿宋_GB2312"/>
                <w:sz w:val="21"/>
              </w:rPr>
              <w:t>13人</w:t>
            </w:r>
            <w:r>
              <w:rPr>
                <w:rFonts w:ascii="仿宋_GB2312" w:hAnsi="仿宋_GB2312" w:cs="仿宋_GB2312" w:eastAsia="仿宋_GB2312"/>
                <w:sz w:val="21"/>
              </w:rPr>
              <w:t>、人事代理、人才派遣等）、离退休教职工</w:t>
            </w:r>
            <w:r>
              <w:rPr>
                <w:rFonts w:ascii="仿宋_GB2312" w:hAnsi="仿宋_GB2312" w:cs="仿宋_GB2312" w:eastAsia="仿宋_GB2312"/>
                <w:sz w:val="21"/>
              </w:rPr>
              <w:t>418人（人数以实际体检人数为准）。</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项目内容</w:t>
            </w:r>
          </w:p>
          <w:p>
            <w:pPr>
              <w:pStyle w:val="null3"/>
              <w:jc w:val="both"/>
            </w:pPr>
            <w:r>
              <w:rPr>
                <w:rFonts w:ascii="仿宋_GB2312" w:hAnsi="仿宋_GB2312" w:cs="仿宋_GB2312" w:eastAsia="仿宋_GB2312"/>
                <w:sz w:val="20"/>
              </w:rPr>
              <w:t>（一）在职教职工体检项目</w:t>
            </w:r>
          </w:p>
          <w:p>
            <w:pPr>
              <w:pStyle w:val="null3"/>
              <w:jc w:val="both"/>
            </w:pPr>
            <w:r>
              <w:rPr>
                <w:rFonts w:ascii="仿宋_GB2312" w:hAnsi="仿宋_GB2312" w:cs="仿宋_GB2312" w:eastAsia="仿宋_GB2312"/>
                <w:sz w:val="20"/>
              </w:rPr>
              <w:t>1.40岁以下职工体检套餐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1）男性</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TSH、乙肝五项、癌胚抗原(CEA)、前列腺抗原T-PSA、肝癌三项、尿液分析、心电图、胸部正位、上腹部彩超、甲状腺彩超、泌尿系彩超、内科、外科、身高体重血压、早期动脉硬化检测、肺功能检测等。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2）女性</w:t>
            </w:r>
          </w:p>
          <w:p>
            <w:pPr>
              <w:pStyle w:val="null3"/>
              <w:jc w:val="both"/>
            </w:pPr>
            <w:r>
              <w:rPr>
                <w:rFonts w:ascii="仿宋_GB2312" w:hAnsi="仿宋_GB2312" w:cs="仿宋_GB2312" w:eastAsia="仿宋_GB2312"/>
                <w:sz w:val="20"/>
              </w:rPr>
              <w:t>血常规、肝功七项、肾功四项、血脂四项、血糖、甲功</w:t>
            </w:r>
            <w:r>
              <w:rPr>
                <w:rFonts w:ascii="仿宋_GB2312" w:hAnsi="仿宋_GB2312" w:cs="仿宋_GB2312" w:eastAsia="仿宋_GB2312"/>
                <w:sz w:val="20"/>
              </w:rPr>
              <w:t>TSH、乙肝五项、癌胚抗原(CEA)、肝癌三项、尿液分析、心电图、胸部正位片、上腹部彩超、甲状腺彩超、子宫彩超、乳腺彩超、妇科内诊、</w:t>
            </w:r>
            <w:r>
              <w:rPr>
                <w:rFonts w:ascii="仿宋_GB2312" w:hAnsi="仿宋_GB2312" w:cs="仿宋_GB2312" w:eastAsia="仿宋_GB2312"/>
                <w:sz w:val="20"/>
              </w:rPr>
              <w:t>病理涂片</w:t>
            </w:r>
            <w:r>
              <w:rPr>
                <w:rFonts w:ascii="仿宋_GB2312" w:hAnsi="仿宋_GB2312" w:cs="仿宋_GB2312" w:eastAsia="仿宋_GB2312"/>
                <w:sz w:val="20"/>
              </w:rPr>
              <w:t>、盆底肌筛查、骨密度、内科、外科、身高体重血压等。</w:t>
            </w:r>
          </w:p>
          <w:p>
            <w:pPr>
              <w:pStyle w:val="null3"/>
              <w:jc w:val="both"/>
            </w:pPr>
            <w:r>
              <w:rPr>
                <w:rFonts w:ascii="仿宋_GB2312" w:hAnsi="仿宋_GB2312" w:cs="仿宋_GB2312" w:eastAsia="仿宋_GB2312"/>
                <w:sz w:val="20"/>
              </w:rPr>
              <w:t>2.40-60岁职工体检套餐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1）男性（四个套餐任选其一）</w:t>
            </w:r>
          </w:p>
          <w:p>
            <w:pPr>
              <w:pStyle w:val="null3"/>
              <w:jc w:val="both"/>
            </w:pPr>
            <w:r>
              <w:rPr>
                <w:rFonts w:ascii="仿宋_GB2312" w:hAnsi="仿宋_GB2312" w:cs="仿宋_GB2312" w:eastAsia="仿宋_GB2312"/>
                <w:sz w:val="20"/>
              </w:rPr>
              <w:t>套餐</w:t>
            </w:r>
            <w:r>
              <w:rPr>
                <w:rFonts w:ascii="仿宋_GB2312" w:hAnsi="仿宋_GB2312" w:cs="仿宋_GB2312" w:eastAsia="仿宋_GB2312"/>
                <w:sz w:val="20"/>
              </w:rPr>
              <w:t>A（常规） ：血常规、肝功七项、肾功四项、血脂四项、血糖、糖化血红蛋白、甲功TSH、甲胎蛋白（AFP）、癌胚抗原(CEA)、糖链抗原CA199、前列腺糖链抗原T-PSA、乙肝五项、尿液分析、胸部CT、心电图、上腹部彩超、甲状腺彩超、泌尿系彩超、颈部血管彩超、肺功能、眼底镜检查、内科、外科、身高体重血压等。</w:t>
            </w:r>
          </w:p>
          <w:p>
            <w:pPr>
              <w:pStyle w:val="null3"/>
              <w:jc w:val="both"/>
            </w:pPr>
            <w:r>
              <w:rPr>
                <w:rFonts w:ascii="仿宋_GB2312" w:hAnsi="仿宋_GB2312" w:cs="仿宋_GB2312" w:eastAsia="仿宋_GB2312"/>
                <w:sz w:val="20"/>
              </w:rPr>
              <w:t>套餐</w:t>
            </w:r>
            <w:r>
              <w:rPr>
                <w:rFonts w:ascii="仿宋_GB2312" w:hAnsi="仿宋_GB2312" w:cs="仿宋_GB2312" w:eastAsia="仿宋_GB2312"/>
                <w:sz w:val="20"/>
              </w:rPr>
              <w:t>B（呼吸）：血常规、肝功七项、肾功四项、血脂四项、血糖、甲功TSH、癌胚抗原(CEA)、前列腺糖链抗原T-PSA、甲胎蛋白（AFP）、乙肝五项、尿液分析、心电图、上腹部彩超、甲状腺彩超、泌尿系彩超、颈部血管彩超、早期动脉硬化检测、内科、外科、身高体重血压、肺功能检查、角质蛋白211、神经元特异性烯醇化酶NSE、胸部CT等。</w:t>
            </w:r>
          </w:p>
          <w:p>
            <w:pPr>
              <w:pStyle w:val="null3"/>
              <w:jc w:val="both"/>
            </w:pPr>
            <w:r>
              <w:rPr>
                <w:rFonts w:ascii="仿宋_GB2312" w:hAnsi="仿宋_GB2312" w:cs="仿宋_GB2312" w:eastAsia="仿宋_GB2312"/>
                <w:sz w:val="20"/>
              </w:rPr>
              <w:t>套餐</w:t>
            </w:r>
            <w:r>
              <w:rPr>
                <w:rFonts w:ascii="仿宋_GB2312" w:hAnsi="仿宋_GB2312" w:cs="仿宋_GB2312" w:eastAsia="仿宋_GB2312"/>
                <w:sz w:val="20"/>
              </w:rPr>
              <w:t>C（消化）：血常规、肝功七项、肾功四项、血脂四项、血糖、甲功TSH、癌胚抗原(CEA)、肝癌三项、乙肝五项、尿液分析、心电图、胸部CT、上腹部彩超、甲状腺彩超、泌尿系彩超、早期动脉硬化检测、内科、外科、身高体重血压、大便常规+隐血、胃泌素17、肛肠指诊+肛镜检查、肝纤维化检测等。</w:t>
            </w:r>
          </w:p>
          <w:p>
            <w:pPr>
              <w:pStyle w:val="null3"/>
              <w:jc w:val="both"/>
            </w:pPr>
            <w:r>
              <w:rPr>
                <w:rFonts w:ascii="仿宋_GB2312" w:hAnsi="仿宋_GB2312" w:cs="仿宋_GB2312" w:eastAsia="仿宋_GB2312"/>
                <w:sz w:val="20"/>
              </w:rPr>
              <w:t>套餐</w:t>
            </w:r>
            <w:r>
              <w:rPr>
                <w:rFonts w:ascii="仿宋_GB2312" w:hAnsi="仿宋_GB2312" w:cs="仿宋_GB2312" w:eastAsia="仿宋_GB2312"/>
                <w:sz w:val="20"/>
              </w:rPr>
              <w:t>D（心血管）：血常规、肝功七项、肾功四项、血脂四项、血糖、甲功TSH、癌胚抗原(CEA)、甲胎蛋白（AFP）、乙肝五项、尿液分析、心电图、胸部CT、上腹部彩超、泌尿系彩超、眼底照像、内科、外科、身高体重血压、心脏彩超、头颅TCD、颈部血管彩超、同型半胱氨酸、早期动脉硬化检测检测等。</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2）女性（四个套餐任选其一）</w:t>
            </w:r>
          </w:p>
          <w:p>
            <w:pPr>
              <w:pStyle w:val="null3"/>
              <w:jc w:val="both"/>
            </w:pPr>
            <w:r>
              <w:rPr>
                <w:rFonts w:ascii="仿宋_GB2312" w:hAnsi="仿宋_GB2312" w:cs="仿宋_GB2312" w:eastAsia="仿宋_GB2312"/>
                <w:sz w:val="20"/>
              </w:rPr>
              <w:t>套餐</w:t>
            </w:r>
            <w:r>
              <w:rPr>
                <w:rFonts w:ascii="仿宋_GB2312" w:hAnsi="仿宋_GB2312" w:cs="仿宋_GB2312" w:eastAsia="仿宋_GB2312"/>
                <w:sz w:val="20"/>
              </w:rPr>
              <w:t>A（常规）：血常规、肝功七项、肾功四项、血脂四项、血糖、糖化血红蛋白、甲功TSH、癌胚抗原（CEA）、甲胎蛋白（AFP）、糖链抗原CA135、眼底镜检查、乙肝五项、尿液分析、心电图、胸部CT、上腹部彩超、颈部血管彩超、甲状腺彩超、乳腺彩超、子宫彩超、早期动脉硬化检测、内科、外科、身高体重血压、妇科检查、</w:t>
            </w:r>
            <w:r>
              <w:rPr>
                <w:rFonts w:ascii="仿宋_GB2312" w:hAnsi="仿宋_GB2312" w:cs="仿宋_GB2312" w:eastAsia="仿宋_GB2312"/>
                <w:sz w:val="20"/>
              </w:rPr>
              <w:t>病理涂片</w:t>
            </w:r>
            <w:r>
              <w:rPr>
                <w:rFonts w:ascii="仿宋_GB2312" w:hAnsi="仿宋_GB2312" w:cs="仿宋_GB2312" w:eastAsia="仿宋_GB2312"/>
                <w:sz w:val="20"/>
              </w:rPr>
              <w:t>等。</w:t>
            </w:r>
          </w:p>
          <w:p>
            <w:pPr>
              <w:pStyle w:val="null3"/>
              <w:jc w:val="both"/>
            </w:pPr>
            <w:r>
              <w:rPr>
                <w:rFonts w:ascii="仿宋_GB2312" w:hAnsi="仿宋_GB2312" w:cs="仿宋_GB2312" w:eastAsia="仿宋_GB2312"/>
                <w:sz w:val="20"/>
              </w:rPr>
              <w:t>套餐</w:t>
            </w:r>
            <w:r>
              <w:rPr>
                <w:rFonts w:ascii="仿宋_GB2312" w:hAnsi="仿宋_GB2312" w:cs="仿宋_GB2312" w:eastAsia="仿宋_GB2312"/>
                <w:sz w:val="20"/>
              </w:rPr>
              <w:t>B（妇科）：血常规、肝功七项、肾功四项、血脂四项、血糖、甲功TSH、癌胚抗原（CEA）、眼底镜、乙肝五项、尿液分析、心电图、胸部CT、上腹部彩超、甲状腺彩超、乳腺彩超、子宫彩超、早期动脉硬化检测、内科、外科、身高体重血压、妇科检查、</w:t>
            </w:r>
            <w:r>
              <w:rPr>
                <w:rFonts w:ascii="仿宋_GB2312" w:hAnsi="仿宋_GB2312" w:cs="仿宋_GB2312" w:eastAsia="仿宋_GB2312"/>
                <w:sz w:val="20"/>
              </w:rPr>
              <w:t>病理涂片</w:t>
            </w:r>
            <w:r>
              <w:rPr>
                <w:rFonts w:ascii="仿宋_GB2312" w:hAnsi="仿宋_GB2312" w:cs="仿宋_GB2312" w:eastAsia="仿宋_GB2312"/>
                <w:sz w:val="20"/>
              </w:rPr>
              <w:t>、</w:t>
            </w:r>
            <w:r>
              <w:rPr>
                <w:rFonts w:ascii="仿宋_GB2312" w:hAnsi="仿宋_GB2312" w:cs="仿宋_GB2312" w:eastAsia="仿宋_GB2312"/>
                <w:sz w:val="20"/>
              </w:rPr>
              <w:t>HPV等。</w:t>
            </w:r>
          </w:p>
          <w:p>
            <w:pPr>
              <w:pStyle w:val="null3"/>
              <w:jc w:val="both"/>
            </w:pPr>
            <w:r>
              <w:rPr>
                <w:rFonts w:ascii="仿宋_GB2312" w:hAnsi="仿宋_GB2312" w:cs="仿宋_GB2312" w:eastAsia="仿宋_GB2312"/>
                <w:sz w:val="20"/>
              </w:rPr>
              <w:t>套餐</w:t>
            </w:r>
            <w:r>
              <w:rPr>
                <w:rFonts w:ascii="仿宋_GB2312" w:hAnsi="仿宋_GB2312" w:cs="仿宋_GB2312" w:eastAsia="仿宋_GB2312"/>
                <w:sz w:val="20"/>
              </w:rPr>
              <w:t>C（心血管）：血常规、肝功七项、肾功四项、血脂四项、血糖、癌胚抗原（CEA）、甲胎蛋白（AFP）、乙肝五项、尿液分析、心电图、胸部CT、上腹部彩超、甲状腺彩超、乳腺彩超、子宫彩超、眼底检查、内科、外科、身高体重血压、妇科检查、病理涂片、心脏彩超、颈部血管彩超、同型半胱氨酸、早期动脉硬化检测等。</w:t>
            </w:r>
          </w:p>
          <w:p>
            <w:pPr>
              <w:pStyle w:val="null3"/>
              <w:jc w:val="both"/>
            </w:pPr>
            <w:r>
              <w:rPr>
                <w:rFonts w:ascii="仿宋_GB2312" w:hAnsi="仿宋_GB2312" w:cs="仿宋_GB2312" w:eastAsia="仿宋_GB2312"/>
                <w:sz w:val="20"/>
              </w:rPr>
              <w:t>套餐</w:t>
            </w:r>
            <w:r>
              <w:rPr>
                <w:rFonts w:ascii="仿宋_GB2312" w:hAnsi="仿宋_GB2312" w:cs="仿宋_GB2312" w:eastAsia="仿宋_GB2312"/>
                <w:sz w:val="20"/>
              </w:rPr>
              <w:t>D（内分泌）：血常规、肝功七项、肾功四项、血脂四项、血糖、甲功TSH、甲胎蛋白（AFP）、癌胚抗原（CEA）、乙肝五项、尿液分析、心电图、胸部CT、上腹部彩超、泌尿系彩超、甲状腺彩超、乳腺彩超、子宫彩超、早期动脉硬化检测、内科、外科、身高体重血压、妇科检查、病理涂片、甲功三项、血沉、25-羟基维生素D、糖化血红蛋白、颈部血管彩超等</w:t>
            </w:r>
          </w:p>
          <w:p>
            <w:pPr>
              <w:pStyle w:val="null3"/>
              <w:jc w:val="both"/>
            </w:pPr>
            <w:r>
              <w:rPr>
                <w:rFonts w:ascii="仿宋_GB2312" w:hAnsi="仿宋_GB2312" w:cs="仿宋_GB2312" w:eastAsia="仿宋_GB2312"/>
                <w:sz w:val="20"/>
              </w:rPr>
              <w:t>（二）离退休教职工体检项目</w:t>
            </w:r>
          </w:p>
          <w:p>
            <w:pPr>
              <w:pStyle w:val="null3"/>
              <w:jc w:val="both"/>
            </w:pPr>
            <w:r>
              <w:rPr>
                <w:rFonts w:ascii="仿宋_GB2312" w:hAnsi="仿宋_GB2312" w:cs="仿宋_GB2312" w:eastAsia="仿宋_GB2312"/>
                <w:sz w:val="20"/>
              </w:rPr>
              <w:t>1.男性</w:t>
            </w:r>
          </w:p>
          <w:p>
            <w:pPr>
              <w:pStyle w:val="null3"/>
              <w:jc w:val="both"/>
            </w:pPr>
            <w:r>
              <w:rPr>
                <w:rFonts w:ascii="仿宋_GB2312" w:hAnsi="仿宋_GB2312" w:cs="仿宋_GB2312" w:eastAsia="仿宋_GB2312"/>
                <w:sz w:val="20"/>
              </w:rPr>
              <w:t>内科、外科、身高体重血压、眼底</w:t>
            </w:r>
            <w:r>
              <w:rPr>
                <w:rFonts w:ascii="仿宋_GB2312" w:hAnsi="仿宋_GB2312" w:cs="仿宋_GB2312" w:eastAsia="仿宋_GB2312"/>
                <w:sz w:val="20"/>
              </w:rPr>
              <w:t>镜</w:t>
            </w:r>
            <w:r>
              <w:rPr>
                <w:rFonts w:ascii="仿宋_GB2312" w:hAnsi="仿宋_GB2312" w:cs="仿宋_GB2312" w:eastAsia="仿宋_GB2312"/>
                <w:sz w:val="20"/>
              </w:rPr>
              <w:t>、血常规、尿液分析、肝功</w:t>
            </w:r>
            <w:r>
              <w:rPr>
                <w:rFonts w:ascii="仿宋_GB2312" w:hAnsi="仿宋_GB2312" w:cs="仿宋_GB2312" w:eastAsia="仿宋_GB2312"/>
                <w:sz w:val="20"/>
              </w:rPr>
              <w:t>11项、肾功四项、血脂四项、血糖、甲胎蛋白（AFP）、癌胚抗原（CEA）、心电图、上腹部彩超、泌尿系彩超、甲状腺彩超、胸部CT平扫（含双肺纵隔）+三维重建、肺功能检查</w:t>
            </w:r>
            <w:r>
              <w:rPr>
                <w:rFonts w:ascii="仿宋_GB2312" w:hAnsi="仿宋_GB2312" w:cs="仿宋_GB2312" w:eastAsia="仿宋_GB2312"/>
                <w:sz w:val="20"/>
              </w:rPr>
              <w:t>（</w:t>
            </w:r>
            <w:r>
              <w:rPr>
                <w:rFonts w:ascii="仿宋_GB2312" w:hAnsi="仿宋_GB2312" w:cs="仿宋_GB2312" w:eastAsia="仿宋_GB2312"/>
                <w:sz w:val="20"/>
              </w:rPr>
              <w:t>70岁以下</w:t>
            </w:r>
            <w:r>
              <w:rPr>
                <w:rFonts w:ascii="仿宋_GB2312" w:hAnsi="仿宋_GB2312" w:cs="仿宋_GB2312" w:eastAsia="仿宋_GB2312"/>
                <w:sz w:val="20"/>
              </w:rPr>
              <w:t>）</w:t>
            </w:r>
            <w:r>
              <w:rPr>
                <w:rFonts w:ascii="仿宋_GB2312" w:hAnsi="仿宋_GB2312" w:cs="仿宋_GB2312" w:eastAsia="仿宋_GB2312"/>
                <w:sz w:val="20"/>
              </w:rPr>
              <w:t>、骨密度测定等。</w:t>
            </w:r>
          </w:p>
          <w:p>
            <w:pPr>
              <w:pStyle w:val="null3"/>
              <w:jc w:val="both"/>
            </w:pPr>
            <w:r>
              <w:rPr>
                <w:rFonts w:ascii="仿宋_GB2312" w:hAnsi="仿宋_GB2312" w:cs="仿宋_GB2312" w:eastAsia="仿宋_GB2312"/>
                <w:sz w:val="20"/>
              </w:rPr>
              <w:t>2.女性</w:t>
            </w:r>
          </w:p>
          <w:p>
            <w:pPr>
              <w:pStyle w:val="null3"/>
              <w:jc w:val="both"/>
            </w:pPr>
            <w:r>
              <w:rPr>
                <w:rFonts w:ascii="仿宋_GB2312" w:hAnsi="仿宋_GB2312" w:cs="仿宋_GB2312" w:eastAsia="仿宋_GB2312"/>
                <w:sz w:val="20"/>
              </w:rPr>
              <w:t>内科、外科、身高体重血压、眼底</w:t>
            </w:r>
            <w:r>
              <w:rPr>
                <w:rFonts w:ascii="仿宋_GB2312" w:hAnsi="仿宋_GB2312" w:cs="仿宋_GB2312" w:eastAsia="仿宋_GB2312"/>
                <w:sz w:val="20"/>
              </w:rPr>
              <w:t>镜</w:t>
            </w:r>
            <w:r>
              <w:rPr>
                <w:rFonts w:ascii="仿宋_GB2312" w:hAnsi="仿宋_GB2312" w:cs="仿宋_GB2312" w:eastAsia="仿宋_GB2312"/>
                <w:sz w:val="20"/>
              </w:rPr>
              <w:t>、血常规、尿液分析、肝功</w:t>
            </w:r>
            <w:r>
              <w:rPr>
                <w:rFonts w:ascii="仿宋_GB2312" w:hAnsi="仿宋_GB2312" w:cs="仿宋_GB2312" w:eastAsia="仿宋_GB2312"/>
                <w:sz w:val="20"/>
              </w:rPr>
              <w:t>11项、肾功四项、血脂四项、血糖、甲胎蛋白（AFP）、癌胚抗原（CEA）、心电图、上腹部彩超、泌尿系彩超、甲状腺彩超、胸部CT平扫（含双肺纵隔）+三维重建、骨密度测定、乳腺彩超、妇</w:t>
            </w:r>
            <w:r>
              <w:rPr>
                <w:rFonts w:ascii="仿宋_GB2312" w:hAnsi="仿宋_GB2312" w:cs="仿宋_GB2312" w:eastAsia="仿宋_GB2312"/>
                <w:sz w:val="20"/>
              </w:rPr>
              <w:t>件彩超</w:t>
            </w:r>
            <w:r>
              <w:rPr>
                <w:rFonts w:ascii="仿宋_GB2312" w:hAnsi="仿宋_GB2312" w:cs="仿宋_GB2312" w:eastAsia="仿宋_GB2312"/>
                <w:sz w:val="20"/>
              </w:rPr>
              <w:t>（</w:t>
            </w:r>
            <w:r>
              <w:rPr>
                <w:rFonts w:ascii="仿宋_GB2312" w:hAnsi="仿宋_GB2312" w:cs="仿宋_GB2312" w:eastAsia="仿宋_GB2312"/>
                <w:sz w:val="20"/>
              </w:rPr>
              <w:t>70岁以下</w:t>
            </w:r>
            <w:r>
              <w:rPr>
                <w:rFonts w:ascii="仿宋_GB2312" w:hAnsi="仿宋_GB2312" w:cs="仿宋_GB2312" w:eastAsia="仿宋_GB2312"/>
                <w:sz w:val="20"/>
              </w:rPr>
              <w:t>）</w:t>
            </w:r>
            <w:r>
              <w:rPr>
                <w:rFonts w:ascii="仿宋_GB2312" w:hAnsi="仿宋_GB2312" w:cs="仿宋_GB2312" w:eastAsia="仿宋_GB2312"/>
                <w:sz w:val="20"/>
              </w:rPr>
              <w:t>彩超等。</w:t>
            </w:r>
          </w:p>
          <w:p>
            <w:pPr>
              <w:pStyle w:val="null3"/>
              <w:jc w:val="both"/>
            </w:pPr>
            <w:r>
              <w:rPr>
                <w:rFonts w:ascii="仿宋_GB2312" w:hAnsi="仿宋_GB2312" w:cs="仿宋_GB2312" w:eastAsia="仿宋_GB2312"/>
                <w:sz w:val="20"/>
              </w:rPr>
              <w:t>（三）高层次人才体检项目</w:t>
            </w:r>
          </w:p>
          <w:p>
            <w:pPr>
              <w:pStyle w:val="null3"/>
              <w:jc w:val="both"/>
            </w:pPr>
            <w:r>
              <w:rPr>
                <w:rFonts w:ascii="仿宋_GB2312" w:hAnsi="仿宋_GB2312" w:cs="仿宋_GB2312" w:eastAsia="仿宋_GB2312"/>
                <w:sz w:val="20"/>
              </w:rPr>
              <w:t>1.男性</w:t>
            </w:r>
          </w:p>
          <w:p>
            <w:pPr>
              <w:pStyle w:val="null3"/>
              <w:jc w:val="both"/>
            </w:pPr>
            <w:r>
              <w:rPr>
                <w:rFonts w:ascii="仿宋_GB2312" w:hAnsi="仿宋_GB2312" w:cs="仿宋_GB2312" w:eastAsia="仿宋_GB2312"/>
                <w:sz w:val="20"/>
              </w:rPr>
              <w:t>血常规、肝功十一项、肾功四项、血脂四项、血糖、糖化血红蛋白、甲功</w:t>
            </w:r>
            <w:r>
              <w:rPr>
                <w:rFonts w:ascii="仿宋_GB2312" w:hAnsi="仿宋_GB2312" w:cs="仿宋_GB2312" w:eastAsia="仿宋_GB2312"/>
                <w:sz w:val="20"/>
              </w:rPr>
              <w:t>TSH、癌胚抗原(CEA)、肝癌三项、糖链抗原CA199、前例腺糖链抗原T-PSA、同型半胱氨酸、乙肝五项、尿液分析、头颅CT、胸部CT、颈椎或腰椎核磁、心电图、上腹部彩超、甲状腺彩超、泌尿系彩超、颈部血管彩超、心脏彩超、肺功能、</w:t>
            </w:r>
            <w:r>
              <w:rPr>
                <w:rFonts w:ascii="仿宋_GB2312" w:hAnsi="仿宋_GB2312" w:cs="仿宋_GB2312" w:eastAsia="仿宋_GB2312"/>
                <w:sz w:val="20"/>
              </w:rPr>
              <w:t>头颅</w:t>
            </w:r>
            <w:r>
              <w:rPr>
                <w:rFonts w:ascii="仿宋_GB2312" w:hAnsi="仿宋_GB2312" w:cs="仿宋_GB2312" w:eastAsia="仿宋_GB2312"/>
                <w:sz w:val="20"/>
              </w:rPr>
              <w:t>TCD</w:t>
            </w:r>
            <w:r>
              <w:rPr>
                <w:rFonts w:ascii="仿宋_GB2312" w:hAnsi="仿宋_GB2312" w:cs="仿宋_GB2312" w:eastAsia="仿宋_GB2312"/>
                <w:sz w:val="20"/>
              </w:rPr>
              <w:t>、内科、外科、身高体重血压等。</w:t>
            </w:r>
          </w:p>
          <w:p>
            <w:pPr>
              <w:pStyle w:val="null3"/>
              <w:jc w:val="both"/>
            </w:pPr>
            <w:r>
              <w:rPr>
                <w:rFonts w:ascii="仿宋_GB2312" w:hAnsi="仿宋_GB2312" w:cs="仿宋_GB2312" w:eastAsia="仿宋_GB2312"/>
                <w:sz w:val="20"/>
              </w:rPr>
              <w:t>2.女性</w:t>
            </w:r>
          </w:p>
          <w:p>
            <w:pPr>
              <w:pStyle w:val="null3"/>
              <w:jc w:val="both"/>
            </w:pPr>
            <w:r>
              <w:rPr>
                <w:rFonts w:ascii="仿宋_GB2312" w:hAnsi="仿宋_GB2312" w:cs="仿宋_GB2312" w:eastAsia="仿宋_GB2312"/>
                <w:sz w:val="20"/>
              </w:rPr>
              <w:t>血常规、肝功十一项、肾功四项、血脂四项、血糖、糖化血红蛋白、甲功</w:t>
            </w:r>
            <w:r>
              <w:rPr>
                <w:rFonts w:ascii="仿宋_GB2312" w:hAnsi="仿宋_GB2312" w:cs="仿宋_GB2312" w:eastAsia="仿宋_GB2312"/>
                <w:sz w:val="20"/>
              </w:rPr>
              <w:t>TSH、癌胚抗原（CEA）、肝癌三项、CA125、CA135、眼底照相、乙肝五项、尿常规、心电图、头颅CT、胸部CT、颈椎或腰椎核磁共振、上腹部彩超、颈部血管彩超、甲状腺彩超、心脏彩超、乳腺彩超、子宫彩超、早期动脉硬化检测、内科、外科、身高体重血压、妇科检查、液基等。</w:t>
            </w:r>
          </w:p>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商务服务</w:t>
            </w:r>
            <w:r>
              <w:rPr>
                <w:rFonts w:ascii="仿宋_GB2312" w:hAnsi="仿宋_GB2312" w:cs="仿宋_GB2312" w:eastAsia="仿宋_GB2312"/>
                <w:sz w:val="21"/>
              </w:rPr>
              <w:t>要求</w:t>
            </w:r>
          </w:p>
          <w:p>
            <w:pPr>
              <w:pStyle w:val="null3"/>
              <w:jc w:val="both"/>
            </w:pPr>
            <w:r>
              <w:rPr>
                <w:rFonts w:ascii="仿宋_GB2312" w:hAnsi="仿宋_GB2312" w:cs="仿宋_GB2312" w:eastAsia="仿宋_GB2312"/>
              </w:rPr>
              <w:t>所有教职工体检项目需免费配套以下服务：</w:t>
            </w:r>
          </w:p>
          <w:p>
            <w:pPr>
              <w:pStyle w:val="null3"/>
              <w:jc w:val="both"/>
            </w:pPr>
            <w:r>
              <w:rPr>
                <w:rFonts w:ascii="仿宋_GB2312" w:hAnsi="仿宋_GB2312" w:cs="仿宋_GB2312" w:eastAsia="仿宋_GB2312"/>
              </w:rPr>
              <w:t>1.体检期间由含光、高新、未央三校区至体检单位间通行用车。</w:t>
            </w:r>
          </w:p>
          <w:p>
            <w:pPr>
              <w:pStyle w:val="null3"/>
              <w:jc w:val="both"/>
            </w:pPr>
            <w:r>
              <w:rPr>
                <w:rFonts w:ascii="仿宋_GB2312" w:hAnsi="仿宋_GB2312" w:cs="仿宋_GB2312" w:eastAsia="仿宋_GB2312"/>
              </w:rPr>
              <w:t>2.营养简餐。</w:t>
            </w:r>
          </w:p>
          <w:p>
            <w:pPr>
              <w:pStyle w:val="null3"/>
              <w:jc w:val="both"/>
            </w:pPr>
            <w:r>
              <w:rPr>
                <w:rFonts w:ascii="仿宋_GB2312" w:hAnsi="仿宋_GB2312" w:cs="仿宋_GB2312" w:eastAsia="仿宋_GB2312"/>
              </w:rPr>
              <w:t>3.体检报告（重点人员CT片）。</w:t>
            </w:r>
          </w:p>
          <w:p>
            <w:pPr>
              <w:pStyle w:val="null3"/>
              <w:jc w:val="both"/>
            </w:pPr>
            <w:r>
              <w:rPr>
                <w:rFonts w:ascii="仿宋_GB2312" w:hAnsi="仿宋_GB2312" w:cs="仿宋_GB2312" w:eastAsia="仿宋_GB2312"/>
              </w:rPr>
              <w:t>4.疑似重大疾病人员第一时间告知并复检。</w:t>
            </w:r>
          </w:p>
          <w:p>
            <w:pPr>
              <w:pStyle w:val="null3"/>
              <w:jc w:val="both"/>
            </w:pPr>
            <w:r>
              <w:rPr>
                <w:rFonts w:ascii="仿宋_GB2312" w:hAnsi="仿宋_GB2312" w:cs="仿宋_GB2312" w:eastAsia="仿宋_GB2312"/>
              </w:rPr>
              <w:t>5.体检报告专家专场咨询。</w:t>
            </w:r>
          </w:p>
          <w:p>
            <w:pPr>
              <w:pStyle w:val="null3"/>
              <w:jc w:val="both"/>
            </w:pPr>
            <w:r>
              <w:rPr>
                <w:rFonts w:ascii="仿宋_GB2312" w:hAnsi="仿宋_GB2312" w:cs="仿宋_GB2312" w:eastAsia="仿宋_GB2312"/>
                <w:sz w:val="21"/>
              </w:rPr>
              <w:t>6.职工体检情况总结</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rPr>
              <w:t>注：以上技术参数与性能指标不允许负偏离，任意一项负偏离按无效响应处理。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合同签订后30个工作日内安排体检，预计6个月内结束(具体以签订协议为准)；个人体检完成15个工作日内提供体检报告(纸质版及电子版），全体人员体检结束后30天内按要求提供单位整体健康报告。</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西安医学院指定地点。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验收以合同文本描述的有关技术要求为准。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服务期结束后，根据实际招标价格和具体参检人数计算，供应商提交结算申请后，达到付款条件起 30个工作日内（寒暑假除外），支付合同总金额的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以合同文本描述的有关要求为准。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注：财务状况中供应商提供的财务审计报告必须上传注册会计师统一监管平台并申请赋码，否则做无效投标处理。</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文件递交截止时间前一年内至少一个月的依法缴纳税收的相关凭据（时间以税款所属时期为准，必须包含所属期间的企业所得税或增值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提供文件递交截止时间前一年内至少一个月的社会保障资金缴存单据或社保机构开具的社会保险参保缴费情况证明。依法不需要缴纳社会保障资金的供应商应提供相关文件证明。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供应商若为商业体检中心：提供企业所在地卫生行政部门颁发的《医疗机构执业许可证》和《放射诊疗许可证》，所有证件在有效期内。 供应商若为医院体检中心：提供医院等级证书（须三级及以上）和《医疗机构执业许可证》及《放射诊疗许可证》，所有证件在有效期内。</w:t>
            </w:r>
          </w:p>
        </w:tc>
        <w:tc>
          <w:tcPr>
            <w:tcW w:type="dxa" w:w="1661"/>
          </w:tcPr>
          <w:p>
            <w:pPr>
              <w:pStyle w:val="null3"/>
            </w:pPr>
            <w:r>
              <w:rPr>
                <w:rFonts w:ascii="仿宋_GB2312" w:hAnsi="仿宋_GB2312" w:cs="仿宋_GB2312" w:eastAsia="仿宋_GB2312"/>
              </w:rPr>
              <w:t>供应商资格要求文件.docx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供应商资格要求文件.docx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响应报价未超过采购预算或者最高限价(合格)，响应报价超过采购预算或者最高限价(不合格)</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服务期限满足竞争性磋商文件要求(合格)，服务期限不满足竞争性磋商文件要求(不合格)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响应文件的签署、盖章符合竞争性磋商文件要求(合格)，响应文件的签署、盖章不符合竞争性磋商文件要求 (不合格)</w:t>
            </w:r>
          </w:p>
        </w:tc>
        <w:tc>
          <w:tcPr>
            <w:tcW w:type="dxa" w:w="1661"/>
          </w:tcPr>
          <w:p>
            <w:pPr>
              <w:pStyle w:val="null3"/>
            </w:pPr>
            <w:r>
              <w:rPr>
                <w:rFonts w:ascii="仿宋_GB2312" w:hAnsi="仿宋_GB2312" w:cs="仿宋_GB2312" w:eastAsia="仿宋_GB2312"/>
              </w:rPr>
              <w:t>响应文件封面 分项报价表.docx 响应函 供应商资格要求文件.docx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响应文件投标有效期符合竞争性磋商文件要求的(合格)，响应文件无投标有效期或有效期达不到竞争性磋商文件要求的(不合格)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服务内容</w:t>
            </w:r>
          </w:p>
        </w:tc>
        <w:tc>
          <w:tcPr>
            <w:tcW w:type="dxa" w:w="3322"/>
          </w:tcPr>
          <w:p>
            <w:pPr>
              <w:pStyle w:val="null3"/>
            </w:pPr>
            <w:r>
              <w:rPr>
                <w:rFonts w:ascii="仿宋_GB2312" w:hAnsi="仿宋_GB2312" w:cs="仿宋_GB2312" w:eastAsia="仿宋_GB2312"/>
              </w:rPr>
              <w:t>响应文件内容符合竞争性磋商文件服务内容及要求（合格），响应文件内容不符合竞争性磋商文件服务内容及要求（不合格）</w:t>
            </w:r>
          </w:p>
        </w:tc>
        <w:tc>
          <w:tcPr>
            <w:tcW w:type="dxa" w:w="1661"/>
          </w:tcPr>
          <w:p>
            <w:pPr>
              <w:pStyle w:val="null3"/>
            </w:pPr>
            <w:r>
              <w:rPr>
                <w:rFonts w:ascii="仿宋_GB2312" w:hAnsi="仿宋_GB2312" w:cs="仿宋_GB2312" w:eastAsia="仿宋_GB2312"/>
              </w:rPr>
              <w:t>分项报价表.docx 服务内容及服务邀请应答表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响应文件未含有采购人不能接受的附加条件的（合格），响应文件含有采购人不能接受的附加条件的（不合格）</w:t>
            </w:r>
          </w:p>
        </w:tc>
        <w:tc>
          <w:tcPr>
            <w:tcW w:type="dxa" w:w="1661"/>
          </w:tcPr>
          <w:p>
            <w:pPr>
              <w:pStyle w:val="null3"/>
            </w:pPr>
            <w:r>
              <w:rPr>
                <w:rFonts w:ascii="仿宋_GB2312" w:hAnsi="仿宋_GB2312" w:cs="仿宋_GB2312" w:eastAsia="仿宋_GB2312"/>
              </w:rPr>
              <w:t>供应商认为有必要说明的其他问题.docx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法律、法规和竞争性磋商文件规定的其他无效情形</w:t>
            </w:r>
          </w:p>
        </w:tc>
        <w:tc>
          <w:tcPr>
            <w:tcW w:type="dxa" w:w="3322"/>
          </w:tcPr>
          <w:p>
            <w:pPr>
              <w:pStyle w:val="null3"/>
            </w:pPr>
            <w:r>
              <w:rPr>
                <w:rFonts w:ascii="仿宋_GB2312" w:hAnsi="仿宋_GB2312" w:cs="仿宋_GB2312" w:eastAsia="仿宋_GB2312"/>
              </w:rPr>
              <w:t>不存在法律、法规和竞争性磋商文件规定的其他无效情形(合格)，存在法律、法规和竞争性磋商文件规定的其他无效情形(不合格)</w:t>
            </w:r>
          </w:p>
        </w:tc>
        <w:tc>
          <w:tcPr>
            <w:tcW w:type="dxa" w:w="1661"/>
          </w:tcPr>
          <w:p>
            <w:pPr>
              <w:pStyle w:val="null3"/>
            </w:pPr>
            <w:r>
              <w:rPr>
                <w:rFonts w:ascii="仿宋_GB2312" w:hAnsi="仿宋_GB2312" w:cs="仿宋_GB2312" w:eastAsia="仿宋_GB2312"/>
              </w:rPr>
              <w:t>供应商认为有必要说明的其他问题.docx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服务团队1</w:t>
            </w:r>
          </w:p>
        </w:tc>
        <w:tc>
          <w:tcPr>
            <w:tcW w:type="dxa" w:w="2492"/>
          </w:tcPr>
          <w:p>
            <w:pPr>
              <w:pStyle w:val="null3"/>
            </w:pPr>
            <w:r>
              <w:rPr>
                <w:rFonts w:ascii="仿宋_GB2312" w:hAnsi="仿宋_GB2312" w:cs="仿宋_GB2312" w:eastAsia="仿宋_GB2312"/>
              </w:rPr>
              <w:t>供应商针对本项目须提供：服务团队组织架构，组织架构及专业配备齐全，完全满足需要得10分，组织架构及专业配备基本齐全得5分，组织架构及专业配备不齐全得2分。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服务团队.docx</w:t>
            </w:r>
          </w:p>
        </w:tc>
      </w:tr>
      <w:tr>
        <w:tc>
          <w:tcPr>
            <w:tcW w:type="dxa" w:w="831"/>
            <w:vMerge/>
          </w:tcPr>
          <w:p/>
        </w:tc>
        <w:tc>
          <w:tcPr>
            <w:tcW w:type="dxa" w:w="1661"/>
          </w:tcPr>
          <w:p>
            <w:pPr>
              <w:pStyle w:val="null3"/>
            </w:pPr>
            <w:r>
              <w:rPr>
                <w:rFonts w:ascii="仿宋_GB2312" w:hAnsi="仿宋_GB2312" w:cs="仿宋_GB2312" w:eastAsia="仿宋_GB2312"/>
              </w:rPr>
              <w:t>服务团队2</w:t>
            </w:r>
          </w:p>
        </w:tc>
        <w:tc>
          <w:tcPr>
            <w:tcW w:type="dxa" w:w="2492"/>
          </w:tcPr>
          <w:p>
            <w:pPr>
              <w:pStyle w:val="null3"/>
            </w:pPr>
            <w:r>
              <w:rPr>
                <w:rFonts w:ascii="仿宋_GB2312" w:hAnsi="仿宋_GB2312" w:cs="仿宋_GB2312" w:eastAsia="仿宋_GB2312"/>
              </w:rPr>
              <w:t>团队人员配备情况：包括但不限于职称、学历等情况赋分，针对不同科室，每有一个科室配备主任医(技)师得0.2分，配备副主任医（技）师得0.1分，本项最多得5分；每有一名博士得0.5分，本项最多得10分 注：1.提供相关证明材料：包括但不限于人员最高学历证书、职称证。2.人员须提供医生执业证书或社保证明材料等。(提供医生执业证书，执业地点必须在供应商单位；提供文件递交截止时间前一年内至少一个月的社会保障资金缴存单据或社保机构开具的社会保险参保缴费情况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服务团队2.docx</w:t>
            </w:r>
          </w:p>
        </w:tc>
      </w:tr>
      <w:tr>
        <w:tc>
          <w:tcPr>
            <w:tcW w:type="dxa" w:w="831"/>
            <w:vMerge/>
          </w:tcPr>
          <w:p/>
        </w:tc>
        <w:tc>
          <w:tcPr>
            <w:tcW w:type="dxa" w:w="1661"/>
          </w:tcPr>
          <w:p>
            <w:pPr>
              <w:pStyle w:val="null3"/>
            </w:pPr>
            <w:r>
              <w:rPr>
                <w:rFonts w:ascii="仿宋_GB2312" w:hAnsi="仿宋_GB2312" w:cs="仿宋_GB2312" w:eastAsia="仿宋_GB2312"/>
              </w:rPr>
              <w:t>拟投入本项目的体检设备及质量保障</w:t>
            </w:r>
          </w:p>
        </w:tc>
        <w:tc>
          <w:tcPr>
            <w:tcW w:type="dxa" w:w="2492"/>
          </w:tcPr>
          <w:p>
            <w:pPr>
              <w:pStyle w:val="null3"/>
            </w:pPr>
            <w:r>
              <w:rPr>
                <w:rFonts w:ascii="仿宋_GB2312" w:hAnsi="仿宋_GB2312" w:cs="仿宋_GB2312" w:eastAsia="仿宋_GB2312"/>
              </w:rPr>
              <w:t>供应商须提供本项目实施过程中所必须的专业设备资料，内容包含：①检查检验设备清单；②检验试剂耗材清单；③检查检验准确性相关材料。评审标准：检查检验设备清单全面、检验试剂耗材清单、检查检验准确性证明材料充分，完全符合体检要求每项计4分；证明材料相对充分，基本符合体检要求每项计3分；无证明材料，不符合体检要求每项计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拟投入本项目的体检设备及质量保证.docx</w:t>
            </w:r>
          </w:p>
        </w:tc>
      </w:tr>
      <w:tr>
        <w:tc>
          <w:tcPr>
            <w:tcW w:type="dxa" w:w="831"/>
            <w:vMerge/>
          </w:tcPr>
          <w:p/>
        </w:tc>
        <w:tc>
          <w:tcPr>
            <w:tcW w:type="dxa" w:w="1661"/>
          </w:tcPr>
          <w:p>
            <w:pPr>
              <w:pStyle w:val="null3"/>
            </w:pPr>
            <w:r>
              <w:rPr>
                <w:rFonts w:ascii="仿宋_GB2312" w:hAnsi="仿宋_GB2312" w:cs="仿宋_GB2312" w:eastAsia="仿宋_GB2312"/>
              </w:rPr>
              <w:t>绿色就医通道1</w:t>
            </w:r>
          </w:p>
        </w:tc>
        <w:tc>
          <w:tcPr>
            <w:tcW w:type="dxa" w:w="2492"/>
          </w:tcPr>
          <w:p>
            <w:pPr>
              <w:pStyle w:val="null3"/>
            </w:pPr>
            <w:r>
              <w:rPr>
                <w:rFonts w:ascii="仿宋_GB2312" w:hAnsi="仿宋_GB2312" w:cs="仿宋_GB2312" w:eastAsia="仿宋_GB2312"/>
              </w:rPr>
              <w:t>供应商能够提供全程快捷、有效的绿色就医通道，就医方案合理、可实施。评审标准：完全合理可实施计5分；基本合理可实施计3分；不合理不可实施计1分。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绿色就医通道.docx</w:t>
            </w:r>
          </w:p>
        </w:tc>
      </w:tr>
      <w:tr>
        <w:tc>
          <w:tcPr>
            <w:tcW w:type="dxa" w:w="831"/>
            <w:vMerge/>
          </w:tcPr>
          <w:p/>
        </w:tc>
        <w:tc>
          <w:tcPr>
            <w:tcW w:type="dxa" w:w="1661"/>
          </w:tcPr>
          <w:p>
            <w:pPr>
              <w:pStyle w:val="null3"/>
            </w:pPr>
            <w:r>
              <w:rPr>
                <w:rFonts w:ascii="仿宋_GB2312" w:hAnsi="仿宋_GB2312" w:cs="仿宋_GB2312" w:eastAsia="仿宋_GB2312"/>
              </w:rPr>
              <w:t>绿色就医通道2</w:t>
            </w:r>
          </w:p>
        </w:tc>
        <w:tc>
          <w:tcPr>
            <w:tcW w:type="dxa" w:w="2492"/>
          </w:tcPr>
          <w:p>
            <w:pPr>
              <w:pStyle w:val="null3"/>
            </w:pPr>
            <w:r>
              <w:rPr>
                <w:rFonts w:ascii="仿宋_GB2312" w:hAnsi="仿宋_GB2312" w:cs="仿宋_GB2312" w:eastAsia="仿宋_GB2312"/>
              </w:rPr>
              <w:t>供应商能够提供全程快捷、有效的绿色就医通道，每具有一个省级以上临床重点专科（或临床重点建设专科）得1分，每具有一个市级重点专科（或重点建设专科）得0.5分，提供证明材料。满分5分。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绿色就医通道2.docx</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供应商须提供：①体检流程；②具体场次安排及引导陪护；③体检后营养早餐；④对团检单位预留专场体检时间；⑤为三个校区体检职工提供高质量免费车接车送服务。每项最高计2分，未提供不进行相应计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服务保障.docx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须提供针对本项目的应急处理措施及有效解决方案、快速处置能力，内容包括但不限于：①晕血、晕针、低血糖等；②心跳、呼吸骤停等突发紧急情况；③停电及信息瘫痪等。每项最高计4分，未提供不进行相应计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应急预案.docx</w:t>
            </w:r>
          </w:p>
        </w:tc>
      </w:tr>
      <w:tr>
        <w:tc>
          <w:tcPr>
            <w:tcW w:type="dxa" w:w="831"/>
            <w:vMerge/>
          </w:tcPr>
          <w:p/>
        </w:tc>
        <w:tc>
          <w:tcPr>
            <w:tcW w:type="dxa" w:w="1661"/>
          </w:tcPr>
          <w:p>
            <w:pPr>
              <w:pStyle w:val="null3"/>
            </w:pPr>
            <w:r>
              <w:rPr>
                <w:rFonts w:ascii="仿宋_GB2312" w:hAnsi="仿宋_GB2312" w:cs="仿宋_GB2312" w:eastAsia="仿宋_GB2312"/>
              </w:rPr>
              <w:t>体检环境</w:t>
            </w:r>
          </w:p>
        </w:tc>
        <w:tc>
          <w:tcPr>
            <w:tcW w:type="dxa" w:w="2492"/>
          </w:tcPr>
          <w:p>
            <w:pPr>
              <w:pStyle w:val="null3"/>
            </w:pPr>
            <w:r>
              <w:rPr>
                <w:rFonts w:ascii="仿宋_GB2312" w:hAnsi="仿宋_GB2312" w:cs="仿宋_GB2312" w:eastAsia="仿宋_GB2312"/>
              </w:rPr>
              <w:t>针对本项目须提供①体检服务地点布局图及照片，遵循“医检分开、相对独立”的原则，②体检环境布局合理，每项最高计2分，未提供不进行相应计分，满分4分。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体检环境.docx</w:t>
            </w:r>
          </w:p>
        </w:tc>
      </w:tr>
      <w:tr>
        <w:tc>
          <w:tcPr>
            <w:tcW w:type="dxa" w:w="831"/>
            <w:vMerge/>
          </w:tcPr>
          <w:p/>
        </w:tc>
        <w:tc>
          <w:tcPr>
            <w:tcW w:type="dxa" w:w="1661"/>
          </w:tcPr>
          <w:p>
            <w:pPr>
              <w:pStyle w:val="null3"/>
            </w:pPr>
            <w:r>
              <w:rPr>
                <w:rFonts w:ascii="仿宋_GB2312" w:hAnsi="仿宋_GB2312" w:cs="仿宋_GB2312" w:eastAsia="仿宋_GB2312"/>
              </w:rPr>
              <w:t>检后服务措施</w:t>
            </w:r>
          </w:p>
        </w:tc>
        <w:tc>
          <w:tcPr>
            <w:tcW w:type="dxa" w:w="2492"/>
          </w:tcPr>
          <w:p>
            <w:pPr>
              <w:pStyle w:val="null3"/>
            </w:pPr>
            <w:r>
              <w:rPr>
                <w:rFonts w:ascii="仿宋_GB2312" w:hAnsi="仿宋_GB2312" w:cs="仿宋_GB2312" w:eastAsia="仿宋_GB2312"/>
              </w:rPr>
              <w:t>供应商针对本项目有详细的检后服务，内容包含：①检后服务措施；②检后服务质量保障。每项最高计3分，未提供不进行相应计分不计分，满分6分。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检后服务措施.docx</w:t>
            </w:r>
          </w:p>
        </w:tc>
      </w:tr>
      <w:tr>
        <w:tc>
          <w:tcPr>
            <w:tcW w:type="dxa" w:w="831"/>
            <w:vMerge/>
          </w:tcPr>
          <w:p/>
        </w:tc>
        <w:tc>
          <w:tcPr>
            <w:tcW w:type="dxa" w:w="1661"/>
          </w:tcPr>
          <w:p>
            <w:pPr>
              <w:pStyle w:val="null3"/>
            </w:pPr>
            <w:r>
              <w:rPr>
                <w:rFonts w:ascii="仿宋_GB2312" w:hAnsi="仿宋_GB2312" w:cs="仿宋_GB2312" w:eastAsia="仿宋_GB2312"/>
              </w:rPr>
              <w:t>体检报告及保密措施</w:t>
            </w:r>
          </w:p>
        </w:tc>
        <w:tc>
          <w:tcPr>
            <w:tcW w:type="dxa" w:w="2492"/>
          </w:tcPr>
          <w:p>
            <w:pPr>
              <w:pStyle w:val="null3"/>
            </w:pPr>
            <w:r>
              <w:rPr>
                <w:rFonts w:ascii="仿宋_GB2312" w:hAnsi="仿宋_GB2312" w:cs="仿宋_GB2312" w:eastAsia="仿宋_GB2312"/>
              </w:rPr>
              <w:t>全体人员体检完成后须在规定时间内向采购人提供内容包含：①体检结果分析；②体检报告中出现异常指标出具专业意见及治疗方案；③有具体的保密措施及承诺。每项最高计1分，未提供不进行相应计分不计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体检报告及保密措施.docx</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供应商为三级甲等医院的计1.5分；其他计0.5分。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综合实力.docx</w:t>
            </w:r>
          </w:p>
        </w:tc>
      </w:tr>
      <w:tr>
        <w:tc>
          <w:tcPr>
            <w:tcW w:type="dxa" w:w="831"/>
            <w:vMerge/>
          </w:tcPr>
          <w:p/>
        </w:tc>
        <w:tc>
          <w:tcPr>
            <w:tcW w:type="dxa" w:w="1661"/>
          </w:tcPr>
          <w:p>
            <w:pPr>
              <w:pStyle w:val="null3"/>
            </w:pPr>
            <w:r>
              <w:rPr>
                <w:rFonts w:ascii="仿宋_GB2312" w:hAnsi="仿宋_GB2312" w:cs="仿宋_GB2312" w:eastAsia="仿宋_GB2312"/>
              </w:rPr>
              <w:t>增值服务</w:t>
            </w:r>
          </w:p>
        </w:tc>
        <w:tc>
          <w:tcPr>
            <w:tcW w:type="dxa" w:w="2492"/>
          </w:tcPr>
          <w:p>
            <w:pPr>
              <w:pStyle w:val="null3"/>
            </w:pPr>
            <w:r>
              <w:rPr>
                <w:rFonts w:ascii="仿宋_GB2312" w:hAnsi="仿宋_GB2312" w:cs="仿宋_GB2312" w:eastAsia="仿宋_GB2312"/>
              </w:rPr>
              <w:t>给高层次人才体检项目提供碳13幽门螺杆菌检测，计0.5分；给高层次人才体检项目提供全身扫描（法国鹰眼），计0.5分；给在职教职工体检项目提供碳14幽门螺杆菌检测，计0.5分。满分1.5分。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增值服务.docx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提供2022年1月1日至今（以开具发票或合同签订时间为准）同类项目业绩发票或合同，每份计1分，满分5分。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经初审合格的供应商，其响应报价为有效报价。 评审基准价：即满足竞争性磋商文件要求且最终响应报价最低的报价为评审基准价。 其他供应商的价格分统一按照下列公式计算。 响应报价计分=(评审基准价／最终响应报价)×10 注：1、报价表及标的清单表中报固定单价，固定单价=40岁以下职工体检套餐单价+40-60岁职工体检套餐单价+离退休教职工体检项目套餐单价+高层次人才体检项目套餐单价； 2、40岁以下职工体检套餐单价、40-60岁职工体检套餐单价、离退休教职工体检项目套餐单价、高层次人才体检项目套餐单价唯一，即不再区分男女体检项目，男女同价。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详见附件：供应商资格要求文件.docx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详见附件：服务团队.docx</w:t>
      </w:r>
    </w:p>
    <w:p>
      <w:pPr>
        <w:pStyle w:val="null3"/>
        <w:ind w:firstLine="960"/>
      </w:pPr>
      <w:r>
        <w:rPr>
          <w:rFonts w:ascii="仿宋_GB2312" w:hAnsi="仿宋_GB2312" w:cs="仿宋_GB2312" w:eastAsia="仿宋_GB2312"/>
        </w:rPr>
        <w:t>详见附件：拟投入本项目的体检设备及质量保证.docx</w:t>
      </w:r>
    </w:p>
    <w:p>
      <w:pPr>
        <w:pStyle w:val="null3"/>
        <w:ind w:firstLine="960"/>
      </w:pPr>
      <w:r>
        <w:rPr>
          <w:rFonts w:ascii="仿宋_GB2312" w:hAnsi="仿宋_GB2312" w:cs="仿宋_GB2312" w:eastAsia="仿宋_GB2312"/>
        </w:rPr>
        <w:t>详见附件：绿色就医通道.docx</w:t>
      </w:r>
    </w:p>
    <w:p>
      <w:pPr>
        <w:pStyle w:val="null3"/>
        <w:ind w:firstLine="960"/>
      </w:pPr>
      <w:r>
        <w:rPr>
          <w:rFonts w:ascii="仿宋_GB2312" w:hAnsi="仿宋_GB2312" w:cs="仿宋_GB2312" w:eastAsia="仿宋_GB2312"/>
        </w:rPr>
        <w:t>详见附件：服务保障.docx</w:t>
      </w:r>
    </w:p>
    <w:p>
      <w:pPr>
        <w:pStyle w:val="null3"/>
        <w:ind w:firstLine="960"/>
      </w:pPr>
      <w:r>
        <w:rPr>
          <w:rFonts w:ascii="仿宋_GB2312" w:hAnsi="仿宋_GB2312" w:cs="仿宋_GB2312" w:eastAsia="仿宋_GB2312"/>
        </w:rPr>
        <w:t>详见附件：应急预案.docx</w:t>
      </w:r>
    </w:p>
    <w:p>
      <w:pPr>
        <w:pStyle w:val="null3"/>
        <w:ind w:firstLine="960"/>
      </w:pPr>
      <w:r>
        <w:rPr>
          <w:rFonts w:ascii="仿宋_GB2312" w:hAnsi="仿宋_GB2312" w:cs="仿宋_GB2312" w:eastAsia="仿宋_GB2312"/>
        </w:rPr>
        <w:t>详见附件：体检环境.docx</w:t>
      </w:r>
    </w:p>
    <w:p>
      <w:pPr>
        <w:pStyle w:val="null3"/>
        <w:ind w:firstLine="960"/>
      </w:pPr>
      <w:r>
        <w:rPr>
          <w:rFonts w:ascii="仿宋_GB2312" w:hAnsi="仿宋_GB2312" w:cs="仿宋_GB2312" w:eastAsia="仿宋_GB2312"/>
        </w:rPr>
        <w:t>详见附件：检后服务措施.docx</w:t>
      </w:r>
    </w:p>
    <w:p>
      <w:pPr>
        <w:pStyle w:val="null3"/>
        <w:ind w:firstLine="960"/>
      </w:pPr>
      <w:r>
        <w:rPr>
          <w:rFonts w:ascii="仿宋_GB2312" w:hAnsi="仿宋_GB2312" w:cs="仿宋_GB2312" w:eastAsia="仿宋_GB2312"/>
        </w:rPr>
        <w:t>详见附件：体检报告及保密措施.docx</w:t>
      </w:r>
    </w:p>
    <w:p>
      <w:pPr>
        <w:pStyle w:val="null3"/>
        <w:ind w:firstLine="960"/>
      </w:pPr>
      <w:r>
        <w:rPr>
          <w:rFonts w:ascii="仿宋_GB2312" w:hAnsi="仿宋_GB2312" w:cs="仿宋_GB2312" w:eastAsia="仿宋_GB2312"/>
        </w:rPr>
        <w:t>详见附件：综合实力.docx</w:t>
      </w:r>
    </w:p>
    <w:p>
      <w:pPr>
        <w:pStyle w:val="null3"/>
        <w:ind w:firstLine="960"/>
      </w:pPr>
      <w:r>
        <w:rPr>
          <w:rFonts w:ascii="仿宋_GB2312" w:hAnsi="仿宋_GB2312" w:cs="仿宋_GB2312" w:eastAsia="仿宋_GB2312"/>
        </w:rPr>
        <w:t>详见附件：增值服务.docx</w:t>
      </w:r>
    </w:p>
    <w:p>
      <w:pPr>
        <w:pStyle w:val="null3"/>
        <w:ind w:firstLine="960"/>
      </w:pPr>
      <w:r>
        <w:rPr>
          <w:rFonts w:ascii="仿宋_GB2312" w:hAnsi="仿宋_GB2312" w:cs="仿宋_GB2312" w:eastAsia="仿宋_GB2312"/>
        </w:rPr>
        <w:t>详见附件：服务团队2.docx</w:t>
      </w:r>
    </w:p>
    <w:p>
      <w:pPr>
        <w:pStyle w:val="null3"/>
        <w:ind w:firstLine="960"/>
      </w:pPr>
      <w:r>
        <w:rPr>
          <w:rFonts w:ascii="仿宋_GB2312" w:hAnsi="仿宋_GB2312" w:cs="仿宋_GB2312" w:eastAsia="仿宋_GB2312"/>
        </w:rPr>
        <w:t>详见附件：绿色就医通道2.docx</w:t>
      </w:r>
    </w:p>
    <w:p>
      <w:pPr>
        <w:pStyle w:val="null3"/>
        <w:ind w:firstLine="960"/>
      </w:pPr>
      <w:r>
        <w:rPr>
          <w:rFonts w:ascii="仿宋_GB2312" w:hAnsi="仿宋_GB2312" w:cs="仿宋_GB2312" w:eastAsia="仿宋_GB2312"/>
        </w:rPr>
        <w:t>详见附件：供应商认为有必要说明的其他问题.docx</w:t>
      </w:r>
    </w:p>
    <w:p>
      <w:pPr>
        <w:pStyle w:val="null3"/>
        <w:ind w:firstLine="960"/>
      </w:pPr>
      <w:r>
        <w:rPr>
          <w:rFonts w:ascii="仿宋_GB2312" w:hAnsi="仿宋_GB2312" w:cs="仿宋_GB2312" w:eastAsia="仿宋_GB2312"/>
        </w:rPr>
        <w:t>详见附件：业绩一览表.docx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