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版本号：【KRDL】K4-250712920250718001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金花校区纺织楼环境提升工程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【KRDL】K4-2507129</w:t>
      </w:r>
      <w:r>
        <w:br/>
      </w:r>
      <w:r>
        <w:br/>
      </w:r>
      <w:r>
        <w:br/>
      </w:r>
    </w:p>
    <w:p>
      <w:pPr>
        <w:pStyle w:val="null3"/>
        <w:jc w:val="center"/>
        <w:outlineLvl w:val="2"/>
      </w:pPr>
      <w:r>
        <w:rPr>
          <w:rFonts w:ascii="仿宋_GB2312" w:hAnsi="仿宋_GB2312" w:cs="仿宋_GB2312" w:eastAsia="仿宋_GB2312"/>
          <w:sz w:val="28"/>
          <w:b/>
        </w:rPr>
        <w:t>西安工程大学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西安工程大学</w:t>
      </w:r>
      <w:r>
        <w:rPr>
          <w:rFonts w:ascii="仿宋_GB2312" w:hAnsi="仿宋_GB2312" w:cs="仿宋_GB2312" w:eastAsia="仿宋_GB2312"/>
        </w:rPr>
        <w:t>委托，拟对</w:t>
      </w:r>
      <w:r>
        <w:rPr>
          <w:rFonts w:ascii="仿宋_GB2312" w:hAnsi="仿宋_GB2312" w:cs="仿宋_GB2312" w:eastAsia="仿宋_GB2312"/>
        </w:rPr>
        <w:t>金花校区纺织楼环境提升工程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【KRDL】K4-2507129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金花校区纺织楼环境提升工程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工程大学金花校区纺织楼环境提升工程,工程地点位于陕西省西安市西安工程大学（金花校区）院内，工程内容包含纺织楼内走廊顶面、墙面、地面、楼梯栏板及形象墙等工程内容及室外道路、道牙、门头等。具体以本项目磋商文件、图纸、工程量清单及答疑文件（如有）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采购包1（金花校区纺织楼环境提升工程）：属于专门面向中小企业采购。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1、主体资格：供应商为向采购人提供工程及相应服务的法人或其他组织；</w:t>
      </w:r>
    </w:p>
    <w:p>
      <w:pPr>
        <w:pStyle w:val="null3"/>
      </w:pPr>
      <w:r>
        <w:rPr>
          <w:rFonts w:ascii="仿宋_GB2312" w:hAnsi="仿宋_GB2312" w:cs="仿宋_GB2312" w:eastAsia="仿宋_GB2312"/>
        </w:rPr>
        <w:t>2、供应商资质要求：供应商须具备建设行政主管部门颁发合法有效的建筑工程施工总承包三级(含)以上资质，并具备有效的安全生产许可证，且在人员、设备、资金等方面具备相应施工能力；</w:t>
      </w:r>
    </w:p>
    <w:p>
      <w:pPr>
        <w:pStyle w:val="null3"/>
      </w:pPr>
      <w:r>
        <w:rPr>
          <w:rFonts w:ascii="仿宋_GB2312" w:hAnsi="仿宋_GB2312" w:cs="仿宋_GB2312" w:eastAsia="仿宋_GB2312"/>
        </w:rPr>
        <w:t>3、供应商拟派项目经理资质和专业要求：供应商拟派项目经理具备合法有效的建筑工程专业注册建造师二级（含）以上执业资格及安全生产考核合格证书，在本单位注册且无在建工程；</w:t>
      </w:r>
    </w:p>
    <w:p>
      <w:pPr>
        <w:pStyle w:val="null3"/>
      </w:pPr>
      <w:r>
        <w:rPr>
          <w:rFonts w:ascii="仿宋_GB2312" w:hAnsi="仿宋_GB2312" w:cs="仿宋_GB2312" w:eastAsia="仿宋_GB2312"/>
        </w:rPr>
        <w:t>4、信誉要求：截止至响应文件递交截止时间之前，供应商未被“信用中国”网站列入失信被执行人、重大税收违法失信主体名单，未被“中国政府采购网”网站列入政府采购严重违法失信行为记录名单；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5、其他要求：供应商及其拟派项目经理须在“陕西省住房和城乡建设厅”官方网站可查询；如供应商为外省进陕企业，还须同时提供“陕西省住房和城乡建设厅”官网企业库外省进陕施工企业信息首页截图；</w:t>
      </w:r>
    </w:p>
    <w:p>
      <w:pPr>
        <w:pStyle w:val="null3"/>
      </w:pPr>
      <w:r>
        <w:rPr>
          <w:rFonts w:ascii="仿宋_GB2312" w:hAnsi="仿宋_GB2312" w:cs="仿宋_GB2312" w:eastAsia="仿宋_GB2312"/>
        </w:rPr>
        <w:t>6、磋商授权代表：供应商应授权合法的人员参加本项目采购活动全过程；</w:t>
      </w:r>
    </w:p>
    <w:p>
      <w:pPr>
        <w:pStyle w:val="null3"/>
      </w:pPr>
      <w:r>
        <w:rPr>
          <w:rFonts w:ascii="仿宋_GB2312" w:hAnsi="仿宋_GB2312" w:cs="仿宋_GB2312" w:eastAsia="仿宋_GB2312"/>
        </w:rPr>
        <w:t>7、是否专门面向中小企业：本项目专门面中小企业采购。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西安工程大学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西安市金花南路19号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029-81369288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姚瑶、代光艳、刘如拉、贾亚妮、王昭、刘昆、张晨、王森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029-89581863、15229797656、17302920968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采购包1：2,013,190.23元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采购包1保证金金额：30,004.00元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供应商成交后凭中标通知书向采购人缴纳成交金额的5%作为履约保证金；（2）履约保证金应使用人民币，可选择使用银行转账、支票、汇票、本票或者金融机构、担保机构出具的保函等非现金形式缴纳或提交；（3）采购人验收合格后，成交供应商提出书面申请，采购人将履约保证金（无息）退还成交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857号）的有关规定向采购代理机构一次付清代理服务费。注：转账需备注项目名称+采购代理服务费。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踏勘时间：2025-07-28 09:30:00</w:t>
            </w:r>
          </w:p>
          <w:p>
            <w:pPr>
              <w:pStyle w:val="null3"/>
              <w:ind w:firstLine="975"/>
            </w:pPr>
            <w:r>
              <w:rPr>
                <w:rFonts w:ascii="仿宋_GB2312" w:hAnsi="仿宋_GB2312" w:cs="仿宋_GB2312" w:eastAsia="仿宋_GB2312"/>
              </w:rPr>
              <w:t>踏勘地点：西安工程大学金花校区纺织楼</w:t>
            </w:r>
          </w:p>
          <w:p>
            <w:pPr>
              <w:pStyle w:val="null3"/>
              <w:ind w:firstLine="975"/>
            </w:pPr>
            <w:r>
              <w:rPr>
                <w:rFonts w:ascii="仿宋_GB2312" w:hAnsi="仿宋_GB2312" w:cs="仿宋_GB2312" w:eastAsia="仿宋_GB2312"/>
              </w:rPr>
              <w:t>联系人：刘工</w:t>
            </w:r>
          </w:p>
          <w:p>
            <w:pPr>
              <w:pStyle w:val="null3"/>
              <w:ind w:firstLine="975"/>
            </w:pPr>
            <w:r>
              <w:rPr>
                <w:rFonts w:ascii="仿宋_GB2312" w:hAnsi="仿宋_GB2312" w:cs="仿宋_GB2312" w:eastAsia="仿宋_GB2312"/>
              </w:rPr>
              <w:t>联系电话号码：15229797656</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西安工程大学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西安工程大学</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西安工程大学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联系人：代光艳、刘如拉、贾亚妮</w:t>
      </w:r>
    </w:p>
    <w:p>
      <w:pPr>
        <w:pStyle w:val="null3"/>
      </w:pPr>
      <w:r>
        <w:rPr>
          <w:rFonts w:ascii="仿宋_GB2312" w:hAnsi="仿宋_GB2312" w:cs="仿宋_GB2312" w:eastAsia="仿宋_GB2312"/>
        </w:rPr>
        <w:t>联系电话：029-8981863、15229797656、15667067713</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2,013,190.23</w:t>
      </w:r>
    </w:p>
    <w:p>
      <w:pPr>
        <w:pStyle w:val="null3"/>
      </w:pPr>
      <w:r>
        <w:rPr>
          <w:rFonts w:ascii="仿宋_GB2312" w:hAnsi="仿宋_GB2312" w:cs="仿宋_GB2312" w:eastAsia="仿宋_GB2312"/>
        </w:rPr>
        <w:t>采购包最高限价（元）: 2,013,190.23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金花校区纺织楼环境提升工程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2,013,190.23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标的名称：金花校区纺织楼环境提升工程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color w:val="000000"/>
              </w:rPr>
              <w:t>一、项目概况</w:t>
            </w:r>
          </w:p>
          <w:p>
            <w:pPr>
              <w:pStyle w:val="null3"/>
              <w:ind w:firstLine="480"/>
              <w:jc w:val="left"/>
            </w:pPr>
            <w:r>
              <w:rPr>
                <w:rFonts w:ascii="仿宋_GB2312" w:hAnsi="仿宋_GB2312" w:cs="仿宋_GB2312" w:eastAsia="仿宋_GB2312"/>
                <w:sz w:val="24"/>
                <w:color w:val="000000"/>
              </w:rPr>
              <w:t>本工程为西安工程大学金花校区纺织楼环境提升工程，工程地点位于陕西省西安市西安工程大学（金花校区）院内，工程内容主要分为室外和室内工程，室外具体有外墙真石漆、屋面防水处理、外窗拆除、空调移机、雕塑底座基础、展墙铝方通灰色氟碳漆、西侧门头设计改造、电缆桥架、路灯照明及其他土建工程；室内具体有墙顶面粉刷、铝扣板和石膏板吊顶、聚氨酯地坪漆、新作混凝土扶手、楼梯栏板粘贴碳晶板、制安楼梯不锈钢扶手、防盗门刷漆、平板灯制安、安全指示标识、展厅装修等施工。</w:t>
            </w:r>
          </w:p>
          <w:p>
            <w:pPr>
              <w:pStyle w:val="null3"/>
              <w:ind w:firstLine="482"/>
              <w:jc w:val="both"/>
            </w:pPr>
            <w:r>
              <w:rPr>
                <w:rFonts w:ascii="仿宋_GB2312" w:hAnsi="仿宋_GB2312" w:cs="仿宋_GB2312" w:eastAsia="仿宋_GB2312"/>
                <w:sz w:val="24"/>
                <w:b/>
                <w:color w:val="000000"/>
              </w:rPr>
              <w:t>二、工程技术标准及要求</w:t>
            </w:r>
          </w:p>
          <w:p>
            <w:pPr>
              <w:pStyle w:val="null3"/>
              <w:ind w:firstLine="480"/>
              <w:jc w:val="both"/>
            </w:pPr>
            <w:r>
              <w:rPr>
                <w:rFonts w:ascii="仿宋_GB2312" w:hAnsi="仿宋_GB2312" w:cs="仿宋_GB2312" w:eastAsia="仿宋_GB2312"/>
                <w:sz w:val="24"/>
                <w:color w:val="000000"/>
              </w:rPr>
              <w:t>1.本工程的施工过程和成果必须符合国家有关工程建设标准强制性条文和国家或有关部门关于工程施工方面现行的标准、规范、规程、定额、办法、示例，以及陕西省关于工程施工方面的文件、规定，同时满足中华人民共和国住建部发布的《工程建设标准强制性条文》的规定。</w:t>
            </w:r>
          </w:p>
          <w:p>
            <w:pPr>
              <w:pStyle w:val="null3"/>
              <w:ind w:firstLine="480"/>
              <w:jc w:val="both"/>
            </w:pPr>
            <w:r>
              <w:rPr>
                <w:rFonts w:ascii="仿宋_GB2312" w:hAnsi="仿宋_GB2312" w:cs="仿宋_GB2312" w:eastAsia="仿宋_GB2312"/>
                <w:sz w:val="24"/>
                <w:color w:val="000000"/>
              </w:rPr>
              <w:t>2.本工程其他技术标准及要求执行现行规范和采购人实际需求。</w:t>
            </w:r>
          </w:p>
          <w:p>
            <w:pPr>
              <w:pStyle w:val="null3"/>
              <w:ind w:firstLine="480"/>
              <w:jc w:val="both"/>
            </w:pPr>
            <w:r>
              <w:rPr>
                <w:rFonts w:ascii="仿宋_GB2312" w:hAnsi="仿宋_GB2312" w:cs="仿宋_GB2312" w:eastAsia="仿宋_GB2312"/>
                <w:sz w:val="24"/>
                <w:color w:val="000000"/>
              </w:rPr>
              <w:t>3.在施工过程中，如果国家或有关部门颁布了新的技术部分准或规范，则承包人应采用新的标准或规范进行施工。</w:t>
            </w:r>
          </w:p>
          <w:p>
            <w:pPr>
              <w:pStyle w:val="null3"/>
              <w:ind w:firstLine="480"/>
              <w:jc w:val="both"/>
            </w:pPr>
            <w:r>
              <w:rPr>
                <w:rFonts w:ascii="仿宋_GB2312" w:hAnsi="仿宋_GB2312" w:cs="仿宋_GB2312" w:eastAsia="仿宋_GB2312"/>
                <w:sz w:val="24"/>
                <w:color w:val="000000"/>
              </w:rPr>
              <w:t>4.采购人提供工程的施工方案和相关技术文件，是采购人现有的能被供应商利用的资料，采购人对供应商做出的任何推论、理解均不负责任。</w:t>
            </w:r>
          </w:p>
          <w:p>
            <w:pPr>
              <w:pStyle w:val="null3"/>
              <w:ind w:firstLine="480"/>
              <w:jc w:val="left"/>
            </w:pPr>
            <w:r>
              <w:rPr>
                <w:rFonts w:ascii="仿宋_GB2312" w:hAnsi="仿宋_GB2312" w:cs="仿宋_GB2312" w:eastAsia="仿宋_GB2312"/>
                <w:sz w:val="24"/>
                <w:color w:val="000000"/>
              </w:rPr>
              <w:t>5.供应商应先到工程地点踏勘以充分了解工地位置、地质情况、进出场道路、拆迁干扰、储存空间、运输能力、装卸限制、行车干扰及任何其它足以影响承包价格的情况，了解施工规范、标准以及施工现场实际等情况，并应考虑现有人、材、机市场水平和供应、投标风险、不利的施工因素等，任何因忽视或误解工地情况而导致的索赔或工期延长申请将不获批准。</w:t>
            </w:r>
          </w:p>
          <w:p>
            <w:pPr>
              <w:pStyle w:val="null3"/>
              <w:ind w:firstLine="480"/>
              <w:jc w:val="both"/>
            </w:pPr>
            <w:r>
              <w:rPr>
                <w:rFonts w:ascii="仿宋_GB2312" w:hAnsi="仿宋_GB2312" w:cs="仿宋_GB2312" w:eastAsia="仿宋_GB2312"/>
                <w:sz w:val="24"/>
                <w:color w:val="000000"/>
              </w:rPr>
              <w:t>6.供应商取得验收手续后，及时通知采购人验收，并按采购人的要求提交竣工验收申请报告及竣工资料，采购人应及时组织验收，并在验收后10个工作日内作出合格或不合格的验收意见，验收不合格的，供应商应返工，直至采购人验收合格为止，返工的一切费用由供应商承担，且工期不予顺延。如供应商在规定时间内未能组织验收的，需及时通知采购人，双方另行商定验收日期。</w:t>
            </w:r>
          </w:p>
          <w:p>
            <w:pPr>
              <w:pStyle w:val="null3"/>
              <w:ind w:firstLine="480"/>
              <w:jc w:val="both"/>
            </w:pPr>
            <w:r>
              <w:rPr>
                <w:rFonts w:ascii="仿宋_GB2312" w:hAnsi="仿宋_GB2312" w:cs="仿宋_GB2312" w:eastAsia="仿宋_GB2312"/>
                <w:sz w:val="24"/>
                <w:color w:val="000000"/>
              </w:rPr>
              <w:t>7.成交供应商未经采购人及有关部门同意，不得擅自变更本项目在竞争性磋</w:t>
            </w:r>
            <w:r>
              <w:rPr>
                <w:rFonts w:ascii="仿宋_GB2312" w:hAnsi="仿宋_GB2312" w:cs="仿宋_GB2312" w:eastAsia="仿宋_GB2312"/>
                <w:sz w:val="24"/>
                <w:color w:val="000000"/>
              </w:rPr>
              <w:t>商过程承诺中认定的采购范围、实施组织方案和项目负责人（响应文件中应明确项目经理的姓名及联系方法，以备检查）</w:t>
            </w:r>
          </w:p>
          <w:p>
            <w:pPr>
              <w:pStyle w:val="null3"/>
              <w:ind w:firstLine="480"/>
              <w:jc w:val="both"/>
            </w:pPr>
            <w:r>
              <w:rPr>
                <w:rFonts w:ascii="仿宋_GB2312" w:hAnsi="仿宋_GB2312" w:cs="仿宋_GB2312" w:eastAsia="仿宋_GB2312"/>
                <w:sz w:val="24"/>
                <w:color w:val="000000"/>
              </w:rPr>
              <w:t>8.成交供应商必须自行施工，不得转包、分包。</w:t>
            </w:r>
          </w:p>
          <w:p>
            <w:pPr>
              <w:pStyle w:val="null3"/>
              <w:ind w:firstLine="480"/>
              <w:jc w:val="both"/>
            </w:pPr>
            <w:r>
              <w:rPr>
                <w:rFonts w:ascii="仿宋_GB2312" w:hAnsi="仿宋_GB2312" w:cs="仿宋_GB2312" w:eastAsia="仿宋_GB2312"/>
                <w:sz w:val="24"/>
                <w:color w:val="000000"/>
              </w:rPr>
              <w:t>9.成交供应商在施工过程中不得影响校医院的日常生活、工作秩序。</w:t>
            </w:r>
          </w:p>
          <w:p>
            <w:pPr>
              <w:pStyle w:val="null3"/>
              <w:ind w:firstLine="480"/>
              <w:jc w:val="both"/>
            </w:pPr>
            <w:r>
              <w:rPr>
                <w:rFonts w:ascii="仿宋_GB2312" w:hAnsi="仿宋_GB2312" w:cs="仿宋_GB2312" w:eastAsia="仿宋_GB2312"/>
                <w:sz w:val="24"/>
                <w:color w:val="000000"/>
              </w:rPr>
              <w:t>10.现场垃圾清运、治污减霾工作由成交供应商全权负责，供应商应负责做好项目的扬尘防治工作及垃圾清运工作。</w:t>
            </w:r>
          </w:p>
          <w:p>
            <w:pPr>
              <w:pStyle w:val="null3"/>
              <w:ind w:firstLine="482"/>
              <w:jc w:val="both"/>
            </w:pPr>
            <w:r>
              <w:rPr>
                <w:rFonts w:ascii="仿宋_GB2312" w:hAnsi="仿宋_GB2312" w:cs="仿宋_GB2312" w:eastAsia="仿宋_GB2312"/>
                <w:sz w:val="24"/>
                <w:b/>
                <w:color w:val="000000"/>
              </w:rPr>
              <w:t>三、工程量清单及其他要求</w:t>
            </w:r>
          </w:p>
          <w:p>
            <w:pPr>
              <w:pStyle w:val="null3"/>
              <w:ind w:firstLine="482"/>
              <w:jc w:val="both"/>
            </w:pPr>
            <w:r>
              <w:rPr>
                <w:rFonts w:ascii="仿宋_GB2312" w:hAnsi="仿宋_GB2312" w:cs="仿宋_GB2312" w:eastAsia="仿宋_GB2312"/>
                <w:sz w:val="24"/>
                <w:b/>
                <w:color w:val="000000"/>
              </w:rPr>
              <w:t>（一）工程量清单：详见附件。</w:t>
            </w:r>
          </w:p>
          <w:p>
            <w:pPr>
              <w:pStyle w:val="null3"/>
              <w:ind w:firstLine="482"/>
              <w:jc w:val="both"/>
            </w:pPr>
            <w:r>
              <w:rPr>
                <w:rFonts w:ascii="仿宋_GB2312" w:hAnsi="仿宋_GB2312" w:cs="仿宋_GB2312" w:eastAsia="仿宋_GB2312"/>
                <w:sz w:val="24"/>
                <w:b/>
                <w:color w:val="000000"/>
              </w:rPr>
              <w:t>（二）其他要求</w:t>
            </w:r>
          </w:p>
          <w:p>
            <w:pPr>
              <w:pStyle w:val="null3"/>
              <w:ind w:firstLine="480"/>
              <w:jc w:val="both"/>
            </w:pPr>
            <w:r>
              <w:rPr>
                <w:rFonts w:ascii="仿宋_GB2312" w:hAnsi="仿宋_GB2312" w:cs="仿宋_GB2312" w:eastAsia="仿宋_GB2312"/>
                <w:sz w:val="24"/>
                <w:color w:val="000000"/>
              </w:rPr>
              <w:t>1.本次工程量为暂定量，最终根据实际施工工程量据实结算。</w:t>
            </w:r>
          </w:p>
          <w:p>
            <w:pPr>
              <w:pStyle w:val="null3"/>
              <w:ind w:firstLine="480"/>
              <w:jc w:val="both"/>
            </w:pPr>
            <w:r>
              <w:rPr>
                <w:rFonts w:ascii="仿宋_GB2312" w:hAnsi="仿宋_GB2312" w:cs="仿宋_GB2312" w:eastAsia="仿宋_GB2312"/>
                <w:sz w:val="24"/>
                <w:color w:val="000000"/>
              </w:rPr>
              <w:t>2.工程中所用材料必须符合国家、行业标准，且均须采用国内知名品牌，供应商在响应文件须注明品牌并随附相关产品检测报告。所有原材料进场前须由供应商提供样品，经采购人及监理方考察认质，认定样品质量后封存，大批量材料进场时比对查验，上述常规因素供应商组价时须一并考虑。</w:t>
            </w:r>
          </w:p>
          <w:p>
            <w:pPr>
              <w:pStyle w:val="null3"/>
              <w:ind w:firstLine="480"/>
              <w:jc w:val="both"/>
            </w:pPr>
            <w:r>
              <w:rPr>
                <w:rFonts w:ascii="仿宋_GB2312" w:hAnsi="仿宋_GB2312" w:cs="仿宋_GB2312" w:eastAsia="仿宋_GB2312"/>
                <w:sz w:val="24"/>
                <w:color w:val="000000"/>
              </w:rPr>
              <w:t>3.工程施工结算阶段，承包人应据实申报决算资料及组价，经审计后审减率超出10%（含10%）时，发生的全部审计成果费由承包人承担。</w:t>
            </w:r>
          </w:p>
          <w:p>
            <w:pPr>
              <w:pStyle w:val="null3"/>
              <w:ind w:firstLine="480"/>
              <w:jc w:val="both"/>
            </w:pPr>
            <w:r>
              <w:rPr>
                <w:rFonts w:ascii="仿宋_GB2312" w:hAnsi="仿宋_GB2312" w:cs="仿宋_GB2312" w:eastAsia="仿宋_GB2312"/>
                <w:sz w:val="24"/>
                <w:color w:val="000000"/>
              </w:rPr>
              <w:t>4.室内现有办公家具和设施改造后需继续使用，故施工前后搬离、堆放及归位时，同时还包含木窗保护性拆除，铝合金窗户成品保护，防盗门喷漆全工序，必须采取有效的防护措施确保施工全过程保护完好，施工中所发生的一切损坏及丢失责任概由承包人承担，此项费用投标组价中需一并考虑，均包含在相关响应报价中，采购人不再另行支付。</w:t>
            </w:r>
          </w:p>
          <w:p>
            <w:pPr>
              <w:pStyle w:val="null3"/>
              <w:ind w:firstLine="480"/>
              <w:jc w:val="both"/>
            </w:pPr>
            <w:r>
              <w:rPr>
                <w:rFonts w:ascii="仿宋_GB2312" w:hAnsi="仿宋_GB2312" w:cs="仿宋_GB2312" w:eastAsia="仿宋_GB2312"/>
                <w:sz w:val="24"/>
                <w:color w:val="000000"/>
              </w:rPr>
              <w:t>5.本工程所发生的水电费按工程审定造价的5‰（其中水费为2‰，电费为3‰）从工程款项中一次性扣除。</w:t>
            </w:r>
          </w:p>
          <w:p>
            <w:pPr>
              <w:pStyle w:val="null3"/>
              <w:ind w:firstLine="480"/>
              <w:jc w:val="both"/>
            </w:pPr>
            <w:r>
              <w:rPr>
                <w:rFonts w:ascii="仿宋_GB2312" w:hAnsi="仿宋_GB2312" w:cs="仿宋_GB2312" w:eastAsia="仿宋_GB2312"/>
                <w:sz w:val="24"/>
                <w:color w:val="000000"/>
              </w:rPr>
              <w:t>6.本工程为确保下学期开学正常使用，承包人需提前做好施工准备，进场后必须加大人力、物力及设备投入，保质、保量、保安全、按期完工，工期每无故推迟一天，按成交价的1%按天从工程款项内累计扣除。</w:t>
            </w:r>
          </w:p>
          <w:p>
            <w:pPr>
              <w:pStyle w:val="null3"/>
              <w:ind w:firstLine="482"/>
              <w:jc w:val="both"/>
            </w:pPr>
            <w:r>
              <w:rPr>
                <w:rFonts w:ascii="仿宋_GB2312" w:hAnsi="仿宋_GB2312" w:cs="仿宋_GB2312" w:eastAsia="仿宋_GB2312"/>
                <w:sz w:val="24"/>
                <w:b/>
                <w:color w:val="000000"/>
              </w:rPr>
              <w:t>四、图纸：详见附件。</w:t>
            </w:r>
          </w:p>
          <w:p>
            <w:pPr>
              <w:pStyle w:val="null3"/>
              <w:ind w:firstLine="482"/>
              <w:jc w:val="both"/>
            </w:pPr>
            <w:r>
              <w:rPr>
                <w:rFonts w:ascii="仿宋_GB2312" w:hAnsi="仿宋_GB2312" w:cs="仿宋_GB2312" w:eastAsia="仿宋_GB2312"/>
                <w:sz w:val="24"/>
                <w:b/>
                <w:color w:val="000000"/>
              </w:rPr>
              <w:t>五、主要材料、设备规格型号及技术参数要求</w:t>
            </w:r>
          </w:p>
          <w:tbl>
            <w:tblPr>
              <w:tblBorders>
                <w:top w:val="none" w:color="000000" w:sz="4"/>
                <w:left w:val="none" w:color="000000" w:sz="4"/>
                <w:bottom w:val="none" w:color="000000" w:sz="4"/>
                <w:right w:val="none" w:color="000000" w:sz="4"/>
                <w:insideH w:val="none"/>
                <w:insideV w:val="none"/>
              </w:tblBorders>
            </w:tblPr>
            <w:tblGrid>
              <w:gridCol w:w="180"/>
              <w:gridCol w:w="478"/>
              <w:gridCol w:w="618"/>
              <w:gridCol w:w="1186"/>
              <w:gridCol w:w="221"/>
              <w:gridCol w:w="501"/>
            </w:tblGrid>
            <w:tr>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序号</w:t>
                  </w:r>
                </w:p>
              </w:tc>
              <w:tc>
                <w:tcPr>
                  <w:tcW w:type="dxa" w:w="4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材料（设备）名称</w:t>
                  </w:r>
                </w:p>
              </w:tc>
              <w:tc>
                <w:tcPr>
                  <w:tcW w:type="dxa" w:w="6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规格型号</w:t>
                  </w:r>
                </w:p>
              </w:tc>
              <w:tc>
                <w:tcPr>
                  <w:tcW w:type="dxa" w:w="1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技术参数、性能指标及</w:t>
                  </w:r>
                </w:p>
                <w:p>
                  <w:pPr>
                    <w:pStyle w:val="null3"/>
                    <w:jc w:val="center"/>
                  </w:pPr>
                  <w:r>
                    <w:rPr>
                      <w:rFonts w:ascii="仿宋_GB2312" w:hAnsi="仿宋_GB2312" w:cs="仿宋_GB2312" w:eastAsia="仿宋_GB2312"/>
                      <w:sz w:val="24"/>
                      <w:b/>
                      <w:color w:val="000000"/>
                    </w:rPr>
                    <w:t>配置要求</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单位</w:t>
                  </w:r>
                </w:p>
              </w:tc>
              <w:tc>
                <w:tcPr>
                  <w:tcW w:type="dxa" w:w="5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推荐品牌</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1</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白色乳胶漆</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20kg/桶</w:t>
                  </w:r>
                </w:p>
                <w:p>
                  <w:pPr>
                    <w:pStyle w:val="null3"/>
                    <w:jc w:val="center"/>
                  </w:pPr>
                  <w:r>
                    <w:rPr>
                      <w:rFonts w:ascii="仿宋_GB2312" w:hAnsi="仿宋_GB2312" w:cs="仿宋_GB2312" w:eastAsia="仿宋_GB2312"/>
                      <w:sz w:val="24"/>
                      <w:color w:val="000000"/>
                    </w:rPr>
                    <w:t>（金属密封桶）</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color w:val="000000"/>
                    </w:rPr>
                    <w:t>1.环保标准:GB18582-2008 标准。挥发性有机化合物(VOC)&lt;50g/L(奥运标准)游离甲醛&lt;0.01g(奥运标准)性能准:GB/T9755-2001；</w:t>
                  </w:r>
                </w:p>
                <w:p>
                  <w:pPr>
                    <w:pStyle w:val="null3"/>
                    <w:spacing w:before="105" w:after="105"/>
                    <w:jc w:val="both"/>
                  </w:pPr>
                  <w:r>
                    <w:rPr>
                      <w:rFonts w:ascii="仿宋_GB2312" w:hAnsi="仿宋_GB2312" w:cs="仿宋_GB2312" w:eastAsia="仿宋_GB2312"/>
                      <w:sz w:val="24"/>
                      <w:color w:val="000000"/>
                    </w:rPr>
                    <w:t>2.耐洗刷性≥20000次以上耐水性168 小时无异常耐碱性48小时无异常耐人工老化性600小时不起泡、不剥落；</w:t>
                  </w:r>
                </w:p>
                <w:p>
                  <w:pPr>
                    <w:pStyle w:val="null3"/>
                    <w:spacing w:before="105" w:after="105"/>
                    <w:jc w:val="both"/>
                  </w:pPr>
                  <w:r>
                    <w:rPr>
                      <w:rFonts w:ascii="仿宋_GB2312" w:hAnsi="仿宋_GB2312" w:cs="仿宋_GB2312" w:eastAsia="仿宋_GB2312"/>
                      <w:sz w:val="24"/>
                      <w:color w:val="000000"/>
                    </w:rPr>
                    <w:t>3.粉化≤0级；</w:t>
                  </w:r>
                </w:p>
                <w:p>
                  <w:pPr>
                    <w:pStyle w:val="null3"/>
                    <w:spacing w:before="105" w:after="105"/>
                    <w:jc w:val="both"/>
                  </w:pPr>
                  <w:r>
                    <w:rPr>
                      <w:rFonts w:ascii="仿宋_GB2312" w:hAnsi="仿宋_GB2312" w:cs="仿宋_GB2312" w:eastAsia="仿宋_GB2312"/>
                      <w:sz w:val="24"/>
                      <w:color w:val="000000"/>
                    </w:rPr>
                    <w:t>4.变色≤1级；</w:t>
                  </w:r>
                </w:p>
                <w:p>
                  <w:pPr>
                    <w:pStyle w:val="null3"/>
                    <w:spacing w:before="105" w:after="105"/>
                    <w:jc w:val="both"/>
                  </w:pPr>
                  <w:r>
                    <w:rPr>
                      <w:rFonts w:ascii="仿宋_GB2312" w:hAnsi="仿宋_GB2312" w:cs="仿宋_GB2312" w:eastAsia="仿宋_GB2312"/>
                      <w:sz w:val="24"/>
                      <w:color w:val="000000"/>
                    </w:rPr>
                    <w:t>5.耐沾污性≤15；</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kg</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立邦、多乐士、紫荆花或同档次以上的品牌</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2</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铝扣板</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600X1200X1.0</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color w:val="000000"/>
                    </w:rPr>
                    <w:t>1.GB/T 23444 金属及金属复合材料吊顶板；</w:t>
                  </w:r>
                  <w:r>
                    <w:br/>
                  </w:r>
                  <w:r>
                    <w:rPr>
                      <w:rFonts w:ascii="仿宋_GB2312" w:hAnsi="仿宋_GB2312" w:cs="仿宋_GB2312" w:eastAsia="仿宋_GB2312"/>
                      <w:sz w:val="24"/>
                      <w:color w:val="000000"/>
                    </w:rPr>
                    <w:t>2.JC/T 558-2007 建筑用轻钢龙骨配件；</w:t>
                  </w:r>
                  <w:r>
                    <w:br/>
                  </w:r>
                  <w:r>
                    <w:rPr>
                      <w:rFonts w:ascii="仿宋_GB2312" w:hAnsi="仿宋_GB2312" w:cs="仿宋_GB2312" w:eastAsia="仿宋_GB2312"/>
                      <w:sz w:val="24"/>
                      <w:color w:val="000000"/>
                    </w:rPr>
                    <w:t>3.QB 1561 金属吊顶；</w:t>
                  </w:r>
                  <w:r>
                    <w:br/>
                  </w:r>
                  <w:r>
                    <w:rPr>
                      <w:rFonts w:ascii="仿宋_GB2312" w:hAnsi="仿宋_GB2312" w:cs="仿宋_GB2312" w:eastAsia="仿宋_GB2312"/>
                      <w:sz w:val="24"/>
                      <w:color w:val="000000"/>
                    </w:rPr>
                    <w:t>4.GB/T 8544 铝及铝合金冷轧带材；</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菲斯格乐、巴迪斯、法狮龙或同档次以上的品牌</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3</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聚氨酯耐磨地坪漆</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color w:val="000000"/>
                    </w:rPr>
                    <w:t>厚度</w:t>
                  </w:r>
                  <w:r>
                    <w:rPr>
                      <w:rFonts w:ascii="仿宋_GB2312" w:hAnsi="仿宋_GB2312" w:cs="仿宋_GB2312" w:eastAsia="仿宋_GB2312"/>
                      <w:sz w:val="24"/>
                      <w:color w:val="000000"/>
                    </w:rPr>
                    <w:t>4MM，硬度4H，防滑性R10，表面哑光质感</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color w:val="000000"/>
                    </w:rPr>
                    <w:t>1.底漆采用环氧树脂，渗透力强，能有效封闭基层孔隙，提高附着力；</w:t>
                  </w:r>
                  <w:r>
                    <w:br/>
                  </w:r>
                  <w:r>
                    <w:rPr>
                      <w:rFonts w:ascii="仿宋_GB2312" w:hAnsi="仿宋_GB2312" w:cs="仿宋_GB2312" w:eastAsia="仿宋_GB2312"/>
                      <w:sz w:val="24"/>
                      <w:color w:val="000000"/>
                    </w:rPr>
                    <w:t>2.中涂选用石英砂与环氧混合，厚度控制在0.8-1.2毫米，抗压强度需达到60兆帕以上；</w:t>
                  </w:r>
                  <w:r>
                    <w:br/>
                  </w:r>
                  <w:r>
                    <w:rPr>
                      <w:rFonts w:ascii="仿宋_GB2312" w:hAnsi="仿宋_GB2312" w:cs="仿宋_GB2312" w:eastAsia="仿宋_GB2312"/>
                      <w:sz w:val="24"/>
                      <w:color w:val="000000"/>
                    </w:rPr>
                    <w:t>3.面漆采用双组份聚氨酯材料A组分为羟基树脂，B组分为异氰酸酯固化剂，混合比例严格按2:1操作，确保固化反应充分；</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西卡、嘉宝莉、三棵树或同档次以上的品牌</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4</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碳晶板</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8mm</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color w:val="000000"/>
                    </w:rPr>
                    <w:t>1.材料标准:采用优质的环保材料；</w:t>
                  </w:r>
                </w:p>
                <w:p>
                  <w:pPr>
                    <w:pStyle w:val="null3"/>
                    <w:spacing w:before="105" w:after="105"/>
                    <w:jc w:val="both"/>
                  </w:pPr>
                  <w:r>
                    <w:rPr>
                      <w:rFonts w:ascii="仿宋_GB2312" w:hAnsi="仿宋_GB2312" w:cs="仿宋_GB2312" w:eastAsia="仿宋_GB2312"/>
                      <w:sz w:val="24"/>
                      <w:color w:val="000000"/>
                    </w:rPr>
                    <w:t>2.外观标准:碳晶板的表面应平整、光滑、无明显瑕疵和划痕,颜色应均匀；</w:t>
                  </w:r>
                </w:p>
                <w:p>
                  <w:pPr>
                    <w:pStyle w:val="null3"/>
                    <w:spacing w:before="105" w:after="105"/>
                    <w:jc w:val="both"/>
                  </w:pPr>
                  <w:r>
                    <w:rPr>
                      <w:rFonts w:ascii="仿宋_GB2312" w:hAnsi="仿宋_GB2312" w:cs="仿宋_GB2312" w:eastAsia="仿宋_GB2312"/>
                      <w:sz w:val="24"/>
                      <w:color w:val="000000"/>
                    </w:rPr>
                    <w:t>3.规格标准:碳晶板的厚度、宽度、长度应符合国家或行业标准，且应保持一致；</w:t>
                  </w:r>
                </w:p>
                <w:p>
                  <w:pPr>
                    <w:pStyle w:val="null3"/>
                    <w:spacing w:before="105" w:after="105"/>
                    <w:jc w:val="both"/>
                  </w:pPr>
                  <w:r>
                    <w:rPr>
                      <w:rFonts w:ascii="仿宋_GB2312" w:hAnsi="仿宋_GB2312" w:cs="仿宋_GB2312" w:eastAsia="仿宋_GB2312"/>
                      <w:sz w:val="24"/>
                      <w:color w:val="000000"/>
                    </w:rPr>
                    <w:t>4.物理性能标准:碳晶板应具有优异的物理性能，如硬度、耐磨性、抗压强度、防水性等；</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佳百丽、美盈、祥阳或同档次以上的品牌</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5</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真石漆涂料</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白色、红色</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color w:val="000000"/>
                    </w:rPr>
                    <w:t>1.涂膜外观：砂壁状，具有自然美感；</w:t>
                  </w:r>
                </w:p>
                <w:p>
                  <w:pPr>
                    <w:pStyle w:val="null3"/>
                    <w:spacing w:before="105" w:after="105"/>
                    <w:jc w:val="both"/>
                  </w:pPr>
                  <w:r>
                    <w:rPr>
                      <w:rFonts w:ascii="仿宋_GB2312" w:hAnsi="仿宋_GB2312" w:cs="仿宋_GB2312" w:eastAsia="仿宋_GB2312"/>
                      <w:sz w:val="24"/>
                      <w:color w:val="000000"/>
                    </w:rPr>
                    <w:t>2.表干时间：2小时（25℃）；</w:t>
                  </w:r>
                </w:p>
                <w:p>
                  <w:pPr>
                    <w:pStyle w:val="null3"/>
                    <w:spacing w:before="105" w:after="105"/>
                    <w:jc w:val="both"/>
                  </w:pPr>
                  <w:r>
                    <w:rPr>
                      <w:rFonts w:ascii="仿宋_GB2312" w:hAnsi="仿宋_GB2312" w:cs="仿宋_GB2312" w:eastAsia="仿宋_GB2312"/>
                      <w:sz w:val="24"/>
                      <w:color w:val="000000"/>
                    </w:rPr>
                    <w:t>3.实干时间：24小时（25℃）；</w:t>
                  </w:r>
                </w:p>
                <w:p>
                  <w:pPr>
                    <w:pStyle w:val="null3"/>
                    <w:spacing w:before="105" w:after="105"/>
                    <w:jc w:val="both"/>
                  </w:pPr>
                  <w:r>
                    <w:rPr>
                      <w:rFonts w:ascii="仿宋_GB2312" w:hAnsi="仿宋_GB2312" w:cs="仿宋_GB2312" w:eastAsia="仿宋_GB2312"/>
                      <w:sz w:val="24"/>
                      <w:color w:val="000000"/>
                    </w:rPr>
                    <w:t>4.重涂时间：24小时（25℃）；</w:t>
                  </w:r>
                </w:p>
                <w:p>
                  <w:pPr>
                    <w:pStyle w:val="null3"/>
                    <w:spacing w:before="105" w:after="105"/>
                    <w:jc w:val="both"/>
                  </w:pPr>
                  <w:r>
                    <w:rPr>
                      <w:rFonts w:ascii="仿宋_GB2312" w:hAnsi="仿宋_GB2312" w:cs="仿宋_GB2312" w:eastAsia="仿宋_GB2312"/>
                      <w:sz w:val="24"/>
                      <w:color w:val="000000"/>
                    </w:rPr>
                    <w:t>5.耗漆量：3-5kg/m²（膜厚度2mm）。</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kg</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立邦、富思特、嘉宝莉或同档次以上的品牌</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6</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铝单板</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2.5mm</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color w:val="000000"/>
                    </w:rPr>
                    <w:t>1.材质采用铝、镁、锰高等级合金基层厚度2.5mm ，正面厚度&gt;18um；</w:t>
                  </w:r>
                </w:p>
                <w:p>
                  <w:pPr>
                    <w:pStyle w:val="null3"/>
                    <w:spacing w:before="105" w:after="105"/>
                    <w:jc w:val="both"/>
                  </w:pPr>
                  <w:r>
                    <w:rPr>
                      <w:rFonts w:ascii="仿宋_GB2312" w:hAnsi="仿宋_GB2312" w:cs="仿宋_GB2312" w:eastAsia="仿宋_GB2312"/>
                      <w:sz w:val="24"/>
                      <w:color w:val="000000"/>
                    </w:rPr>
                    <w:t>2.耐冲击性(10次):无开裂无脱漆</w:t>
                  </w:r>
                </w:p>
                <w:p>
                  <w:pPr>
                    <w:pStyle w:val="null3"/>
                    <w:spacing w:before="105" w:after="105"/>
                    <w:jc w:val="both"/>
                  </w:pPr>
                  <w:r>
                    <w:rPr>
                      <w:rFonts w:ascii="仿宋_GB2312" w:hAnsi="仿宋_GB2312" w:cs="仿宋_GB2312" w:eastAsia="仿宋_GB2312"/>
                      <w:sz w:val="24"/>
                      <w:color w:val="000000"/>
                    </w:rPr>
                    <w:t>工艺折弯成型；</w:t>
                  </w:r>
                </w:p>
                <w:p>
                  <w:pPr>
                    <w:pStyle w:val="null3"/>
                    <w:spacing w:before="105" w:after="105"/>
                    <w:jc w:val="both"/>
                  </w:pPr>
                  <w:r>
                    <w:rPr>
                      <w:rFonts w:ascii="仿宋_GB2312" w:hAnsi="仿宋_GB2312" w:cs="仿宋_GB2312" w:eastAsia="仿宋_GB2312"/>
                      <w:sz w:val="24"/>
                      <w:color w:val="000000"/>
                    </w:rPr>
                    <w:t>3.面板制造公差长:±0.5mm 宽:0~±0.5mm 板端偏差夹角±0.5°。</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宏美达、云通铝业、宇诚或同档次以上的品牌</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7</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庭院路灯</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高度</w:t>
                  </w:r>
                  <w:r>
                    <w:rPr>
                      <w:rFonts w:ascii="仿宋_GB2312" w:hAnsi="仿宋_GB2312" w:cs="仿宋_GB2312" w:eastAsia="仿宋_GB2312"/>
                      <w:sz w:val="24"/>
                      <w:color w:val="000000"/>
                    </w:rPr>
                    <w:t>5m</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color w:val="000000"/>
                    </w:rPr>
                    <w:t>灯功率</w:t>
                  </w:r>
                  <w:r>
                    <w:rPr>
                      <w:rFonts w:ascii="仿宋_GB2312" w:hAnsi="仿宋_GB2312" w:cs="仿宋_GB2312" w:eastAsia="仿宋_GB2312"/>
                      <w:sz w:val="24"/>
                      <w:color w:val="000000"/>
                    </w:rPr>
                    <w:t>20W-30W LED光源,灯采用镀锌钢杆做主杆等口径规格，壁厚有:3.0mm；</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套</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铭优、维诺亚、君慕或同档次以上的品牌</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8</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定制平板灯</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200*1800、</w:t>
                  </w:r>
                </w:p>
                <w:p>
                  <w:pPr>
                    <w:pStyle w:val="null3"/>
                    <w:spacing w:before="105" w:after="105"/>
                    <w:jc w:val="center"/>
                  </w:pPr>
                  <w:r>
                    <w:rPr>
                      <w:rFonts w:ascii="仿宋_GB2312" w:hAnsi="仿宋_GB2312" w:cs="仿宋_GB2312" w:eastAsia="仿宋_GB2312"/>
                      <w:sz w:val="24"/>
                      <w:color w:val="000000"/>
                    </w:rPr>
                    <w:t>200*1200、</w:t>
                  </w:r>
                </w:p>
                <w:p>
                  <w:pPr>
                    <w:pStyle w:val="null3"/>
                    <w:spacing w:before="105" w:after="105"/>
                    <w:jc w:val="center"/>
                  </w:pPr>
                  <w:r>
                    <w:rPr>
                      <w:rFonts w:ascii="仿宋_GB2312" w:hAnsi="仿宋_GB2312" w:cs="仿宋_GB2312" w:eastAsia="仿宋_GB2312"/>
                      <w:sz w:val="24"/>
                      <w:color w:val="000000"/>
                    </w:rPr>
                    <w:t>200*2400</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color w:val="000000"/>
                    </w:rPr>
                    <w:t>IP20防护等级和220V额定电压，色温 4000K；</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套</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索亚达、美的照明、雷士照明或同档次以上的品牌</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9</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铜芯电力电缆</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WDZ-YJV-5*10mm²、WDZ-YJV-3*4mm²、WDZ-BYJ-2.5mm²、ZR-BV-2.5mm²</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color w:val="000000"/>
                    </w:rPr>
                    <w:t>电缆设计符合国家标准《</w:t>
                  </w:r>
                  <w:r>
                    <w:rPr>
                      <w:rFonts w:ascii="仿宋_GB2312" w:hAnsi="仿宋_GB2312" w:cs="仿宋_GB2312" w:eastAsia="仿宋_GB2312"/>
                      <w:sz w:val="24"/>
                      <w:color w:val="000000"/>
                    </w:rPr>
                    <w:t>GB_12706.1-2008_第1部分：额定电压1kV(Um=1.2kV)到3kV(Um=3.6kV)电缆》和国际电工委员会推荐标准IEC60502的要求。</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m</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宝胜、明星、江南或同档次以上的品牌</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10</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石膏板</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2400*1200*9.5</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color w:val="000000"/>
                    </w:rPr>
                    <w:t>质量要求：板面平整，吸水率不大于</w:t>
                  </w:r>
                  <w:r>
                    <w:rPr>
                      <w:rFonts w:ascii="仿宋_GB2312" w:hAnsi="仿宋_GB2312" w:cs="仿宋_GB2312" w:eastAsia="仿宋_GB2312"/>
                      <w:sz w:val="24"/>
                      <w:color w:val="000000"/>
                    </w:rPr>
                    <w:t>10%，燃烧性能等级为A级，放射性限量为A类。硬度：不小于70 N，面密度为12kg/m²。</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龙牌、泰山、可耐福或同档次以上的品牌</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11</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防火阻燃板</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2440*1220*12</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color w:val="000000"/>
                    </w:rPr>
                    <w:t>密度</w:t>
                  </w:r>
                  <w:r>
                    <w:rPr>
                      <w:rFonts w:ascii="仿宋_GB2312" w:hAnsi="仿宋_GB2312" w:cs="仿宋_GB2312" w:eastAsia="仿宋_GB2312"/>
                      <w:sz w:val="24"/>
                      <w:color w:val="000000"/>
                    </w:rPr>
                    <w:t>:0.9-1.5g/cm阻燃等级:B1级。耐热性能:＞120℃抗冲击性能</w:t>
                  </w:r>
                  <w:r>
                    <w:rPr>
                      <w:rFonts w:ascii="仿宋_GB2312" w:hAnsi="仿宋_GB2312" w:cs="仿宋_GB2312" w:eastAsia="仿宋_GB2312"/>
                      <w:sz w:val="24"/>
                      <w:color w:val="000000"/>
                      <w:strike/>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9.5KJ/m；</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兔宝宝、千年舟、莫干山或同档次以上的品牌</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12</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高聚合物防水卷材</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4MM</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color w:val="000000"/>
                    </w:rPr>
                    <w:t>1.采用高分子纤维面与高分子片材复合而成；</w:t>
                  </w:r>
                  <w:r>
                    <w:br/>
                  </w:r>
                  <w:r>
                    <w:rPr>
                      <w:rFonts w:ascii="仿宋_GB2312" w:hAnsi="仿宋_GB2312" w:cs="仿宋_GB2312" w:eastAsia="仿宋_GB2312"/>
                      <w:sz w:val="24"/>
                      <w:color w:val="000000"/>
                    </w:rPr>
                    <w:t xml:space="preserve">2.与后浇混凝土具有超强的粘结性能,反粘剥离强度满足GB/T23457标准要求； </w:t>
                  </w:r>
                  <w:r>
                    <w:br/>
                  </w:r>
                  <w:r>
                    <w:rPr>
                      <w:rFonts w:ascii="仿宋_GB2312" w:hAnsi="仿宋_GB2312" w:cs="仿宋_GB2312" w:eastAsia="仿宋_GB2312"/>
                      <w:sz w:val="24"/>
                      <w:color w:val="000000"/>
                    </w:rPr>
                    <w:t xml:space="preserve">3.(3)抗撕裂强度高、防水抗渗、耐水性能强； </w:t>
                  </w:r>
                  <w:r>
                    <w:br/>
                  </w:r>
                  <w:r>
                    <w:rPr>
                      <w:rFonts w:ascii="仿宋_GB2312" w:hAnsi="仿宋_GB2312" w:cs="仿宋_GB2312" w:eastAsia="仿宋_GB2312"/>
                      <w:sz w:val="24"/>
                      <w:color w:val="000000"/>
                    </w:rPr>
                    <w:t>4.(4)低温柔性好,在低温条件下仍能保持良好的柔韧性；</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东方雨虹、科顺、凯伦或同档次以上的品牌</w:t>
                  </w:r>
                </w:p>
              </w:tc>
            </w:tr>
          </w:tbl>
          <w:p>
            <w:pPr>
              <w:pStyle w:val="null3"/>
              <w:ind w:firstLine="480"/>
              <w:jc w:val="both"/>
            </w:pPr>
            <w:r>
              <w:rPr>
                <w:rFonts w:ascii="仿宋_GB2312" w:hAnsi="仿宋_GB2312" w:cs="仿宋_GB2312" w:eastAsia="仿宋_GB2312"/>
                <w:sz w:val="24"/>
                <w:color w:val="000000"/>
              </w:rPr>
              <w:t>说明：采购人推荐品牌的材料、设备并非限定。供应商拟投入使用的材料、设备须不低于上述同质量档次及以上品牌的要求。在施工过程中成交供应商若提出性能、质量、实力等同于或高于投标时的选定的产品或厂家时，必须经采购人书面同意，但由此增加的费用由供应商自行承担。</w:t>
            </w:r>
          </w:p>
          <w:p>
            <w:pPr>
              <w:pStyle w:val="null3"/>
              <w:ind w:left="480"/>
              <w:jc w:val="both"/>
            </w:pPr>
            <w:r>
              <w:rPr>
                <w:rFonts w:ascii="仿宋_GB2312" w:hAnsi="仿宋_GB2312" w:cs="仿宋_GB2312" w:eastAsia="仿宋_GB2312"/>
                <w:sz w:val="24"/>
                <w:b/>
                <w:color w:val="000000"/>
              </w:rPr>
              <w:t>六、</w:t>
            </w:r>
            <w:r>
              <w:rPr>
                <w:rFonts w:ascii="仿宋_GB2312" w:hAnsi="仿宋_GB2312" w:cs="仿宋_GB2312" w:eastAsia="仿宋_GB2312"/>
                <w:sz w:val="24"/>
                <w:b/>
                <w:color w:val="000000"/>
              </w:rPr>
              <w:t>商务要求</w:t>
            </w:r>
            <w:r>
              <w:br/>
            </w:r>
            <w:r>
              <w:rPr>
                <w:rFonts w:ascii="仿宋_GB2312" w:hAnsi="仿宋_GB2312" w:cs="仿宋_GB2312" w:eastAsia="仿宋_GB2312"/>
                <w:sz w:val="24"/>
                <w:b/>
                <w:color w:val="000000"/>
              </w:rPr>
              <w:t>（一）工期：</w:t>
            </w:r>
            <w:r>
              <w:rPr>
                <w:rFonts w:ascii="仿宋_GB2312" w:hAnsi="仿宋_GB2312" w:cs="仿宋_GB2312" w:eastAsia="仿宋_GB2312"/>
                <w:sz w:val="24"/>
                <w:color w:val="000000"/>
              </w:rPr>
              <w:t>自接到采购人开工通知之日起</w:t>
            </w:r>
            <w:r>
              <w:rPr>
                <w:rFonts w:ascii="仿宋_GB2312" w:hAnsi="仿宋_GB2312" w:cs="仿宋_GB2312" w:eastAsia="仿宋_GB2312"/>
                <w:sz w:val="24"/>
                <w:color w:val="000000"/>
              </w:rPr>
              <w:t>40个日历天内。</w:t>
            </w:r>
          </w:p>
          <w:p>
            <w:pPr>
              <w:pStyle w:val="null3"/>
              <w:ind w:firstLine="482"/>
              <w:jc w:val="both"/>
            </w:pPr>
            <w:r>
              <w:rPr>
                <w:rFonts w:ascii="仿宋_GB2312" w:hAnsi="仿宋_GB2312" w:cs="仿宋_GB2312" w:eastAsia="仿宋_GB2312"/>
                <w:sz w:val="24"/>
                <w:b/>
                <w:color w:val="000000"/>
              </w:rPr>
              <w:t>（二）工程地点</w:t>
            </w:r>
            <w:r>
              <w:rPr>
                <w:rFonts w:ascii="仿宋_GB2312" w:hAnsi="仿宋_GB2312" w:cs="仿宋_GB2312" w:eastAsia="仿宋_GB2312"/>
                <w:sz w:val="24"/>
                <w:color w:val="000000"/>
              </w:rPr>
              <w:t>：陕西省西安市西安工程大学（金花校区）院内。</w:t>
            </w:r>
          </w:p>
          <w:p>
            <w:pPr>
              <w:pStyle w:val="null3"/>
              <w:ind w:firstLine="482"/>
              <w:jc w:val="both"/>
            </w:pPr>
            <w:r>
              <w:rPr>
                <w:rFonts w:ascii="仿宋_GB2312" w:hAnsi="仿宋_GB2312" w:cs="仿宋_GB2312" w:eastAsia="仿宋_GB2312"/>
                <w:sz w:val="24"/>
                <w:b/>
                <w:color w:val="000000"/>
              </w:rPr>
              <w:t>（三）质量要求</w:t>
            </w:r>
            <w:r>
              <w:rPr>
                <w:rFonts w:ascii="仿宋_GB2312" w:hAnsi="仿宋_GB2312" w:cs="仿宋_GB2312" w:eastAsia="仿宋_GB2312"/>
                <w:sz w:val="24"/>
                <w:color w:val="000000"/>
              </w:rPr>
              <w:t>：</w:t>
            </w:r>
            <w:r>
              <w:rPr>
                <w:rFonts w:ascii="仿宋_GB2312" w:hAnsi="仿宋_GB2312" w:cs="仿宋_GB2312" w:eastAsia="仿宋_GB2312"/>
                <w:sz w:val="24"/>
                <w:color w:val="000000"/>
              </w:rPr>
              <w:t>符合本工程磋商文件技术要求及国家、行业强制性标准，达到合格</w:t>
            </w:r>
            <w:r>
              <w:rPr>
                <w:rFonts w:ascii="仿宋_GB2312" w:hAnsi="仿宋_GB2312" w:cs="仿宋_GB2312" w:eastAsia="仿宋_GB2312"/>
                <w:sz w:val="24"/>
                <w:color w:val="000000"/>
              </w:rPr>
              <w:t>。</w:t>
            </w:r>
          </w:p>
          <w:p>
            <w:pPr>
              <w:pStyle w:val="null3"/>
              <w:ind w:firstLine="482"/>
              <w:jc w:val="both"/>
            </w:pPr>
            <w:r>
              <w:rPr>
                <w:rFonts w:ascii="仿宋_GB2312" w:hAnsi="仿宋_GB2312" w:cs="仿宋_GB2312" w:eastAsia="仿宋_GB2312"/>
                <w:sz w:val="24"/>
                <w:b/>
                <w:color w:val="000000"/>
              </w:rPr>
              <w:t>（四）付款方式：</w:t>
            </w:r>
            <w:r>
              <w:rPr>
                <w:rFonts w:ascii="仿宋_GB2312" w:hAnsi="仿宋_GB2312" w:cs="仿宋_GB2312" w:eastAsia="仿宋_GB2312"/>
                <w:sz w:val="24"/>
                <w:color w:val="000000"/>
              </w:rPr>
              <w:t>合同签订后，待乙方提供符合甲方要求的银行出具的预付款保函后，本项目支付合同总价款的</w:t>
            </w:r>
            <w:r>
              <w:rPr>
                <w:rFonts w:ascii="仿宋_GB2312" w:hAnsi="仿宋_GB2312" w:cs="仿宋_GB2312" w:eastAsia="仿宋_GB2312"/>
                <w:sz w:val="24"/>
                <w:color w:val="000000"/>
              </w:rPr>
              <w:t>40%作为预付款。正式审计报告出具后甲方在办理完校内工程款支付审批手续后，支付至工程审定造价的95%；剩余5%余款在乙方履行保修义务无质量问题后支付。付款前，乙方需向甲方出具合法有效的等额增值税专用或普通发票。</w:t>
            </w:r>
          </w:p>
          <w:p>
            <w:pPr>
              <w:pStyle w:val="null3"/>
              <w:ind w:firstLine="480"/>
              <w:jc w:val="both"/>
            </w:pPr>
            <w:r>
              <w:rPr>
                <w:rFonts w:ascii="仿宋_GB2312" w:hAnsi="仿宋_GB2312" w:cs="仿宋_GB2312" w:eastAsia="仿宋_GB2312"/>
                <w:sz w:val="24"/>
                <w:color w:val="000000"/>
              </w:rPr>
              <w:t>本工程为包工包料、包工期、包质量、包安全、包文明施工的施工总承包。工程发包采用固定综合单价合同，投标综合单价在约定的范围内不变。采购范围内执行乙方成交综合单价，工程量据实结算。施工合同以外经发包方批准的工程价款确认办法：合同中已有适用于变更工程的价格，按合同已有价格；合同中没有适用的单价，由乙方提出变更认价报告，甲方对主材认价，相关取费参照</w:t>
            </w:r>
            <w:r>
              <w:rPr>
                <w:rFonts w:ascii="仿宋_GB2312" w:hAnsi="仿宋_GB2312" w:cs="仿宋_GB2312" w:eastAsia="仿宋_GB2312"/>
                <w:sz w:val="24"/>
                <w:color w:val="000000"/>
              </w:rPr>
              <w:t>2009《陕西省建设工程工程量清单计价规则》、2004《陕西省建筑、装饰工程消耗量定额》、2004《陕西省安装工程消耗量定额》及其配套的2009价目表和学校相关规定执行。</w:t>
            </w:r>
          </w:p>
          <w:p>
            <w:pPr>
              <w:pStyle w:val="null3"/>
              <w:ind w:firstLine="482"/>
              <w:jc w:val="both"/>
            </w:pPr>
            <w:r>
              <w:rPr>
                <w:rFonts w:ascii="仿宋_GB2312" w:hAnsi="仿宋_GB2312" w:cs="仿宋_GB2312" w:eastAsia="仿宋_GB2312"/>
                <w:sz w:val="24"/>
                <w:b/>
                <w:color w:val="000000"/>
              </w:rPr>
              <w:t>（五）质量保证期：</w:t>
            </w:r>
            <w:r>
              <w:rPr>
                <w:rFonts w:ascii="仿宋_GB2312" w:hAnsi="仿宋_GB2312" w:cs="仿宋_GB2312" w:eastAsia="仿宋_GB2312"/>
                <w:sz w:val="24"/>
                <w:color w:val="000000"/>
              </w:rPr>
              <w:t>本项目竣工验收合格通过之日起</w:t>
            </w:r>
            <w:r>
              <w:rPr>
                <w:rFonts w:ascii="仿宋_GB2312" w:hAnsi="仿宋_GB2312" w:cs="仿宋_GB2312" w:eastAsia="仿宋_GB2312"/>
                <w:sz w:val="24"/>
                <w:color w:val="000000"/>
                <w:u w:val="single"/>
              </w:rPr>
              <w:t>2</w:t>
            </w:r>
            <w:r>
              <w:rPr>
                <w:rFonts w:ascii="仿宋_GB2312" w:hAnsi="仿宋_GB2312" w:cs="仿宋_GB2312" w:eastAsia="仿宋_GB2312"/>
                <w:sz w:val="24"/>
                <w:color w:val="000000"/>
              </w:rPr>
              <w:t>年，供应商可在此基础上根据企业自身情况自主承诺予以延长。质保期内如因施工及设备质量问题需要维修，承包人应保证</w:t>
            </w:r>
            <w:r>
              <w:rPr>
                <w:rFonts w:ascii="仿宋_GB2312" w:hAnsi="仿宋_GB2312" w:cs="仿宋_GB2312" w:eastAsia="仿宋_GB2312"/>
                <w:sz w:val="24"/>
                <w:color w:val="000000"/>
              </w:rPr>
              <w:t>48小时内提供维修方案，5天内完成维修，无条件免费维修，否则采购人有权另行委托他人完成，所发生的费用均由承包人承担。</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符合本工程磋商文件技术要求及国家、行业强制性标准，达到合格。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供应商应按照磋商文件中规定的时间及地点前往项目地点踏勘，以充分了解工地位置、情况、道路、储存空间、装卸限制及任何其他足以影响响应报价的情况，供应商因忽视或误解工地情况而导致的其提出的任何索赔或工期延长申请将不被批准。凡因供应商对竞争性磋商文件阅读疏忽或误解，或因对施工现场、施工环境、市场行情等了解不清而造成的后果和风险，由供应商自行负责。在施工期间，供应商自行协调施工现场周边社会关系，不得以协调不力而影响工程进度，所发生的一切费用应在报价时加以考虑。 2.磋商报价时各供应商应根据文件说明、做法、施工组织设计、施工验收规范、现场条件、工程特点等内容编制磋商报价。 3.所有材料必须使用合格产品，竞争性磋商文件如对材料的材质、品牌等有明确要求的，不得变更相关要求，使用前应当由采购人认质确认后方可投入使用。工程施工完毕后需对施工场地进行保洁，保洁标准达到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1.供应商需要在线提交所有通过电子化交易平台实施的政府采购项目的响 应文件，同时，线下提交纸质响应文件正本1份、副本1份，纸质响应文件正副本分别胶装，标明供应商名称密封递交，递交截止时间同在线递交电子响应文件截止时间一致，线下递交文件地点：开瑞项目管理有限公司（陕西省西安市莲湖区高新二路1号招商银行大厦19层前台，联系人：代光艳、刘如拉，联系电话：15229797656、17302920968）,若电子响应文件与纸质响应文件不一致的，以电子响应文件为准。 2.响应保证金注意事项：（1）响应保证金须从供应商户名支付，如从个人户名或非供应商户名支付，将被拒绝，视为自动放弃投标权利（该个人是供应商的情形除外）；响应保证金缴纳时间：开标时间之前；以保函形式交纳响应保证金的，供应商应在投标截止时间前将保函扫描成清晰的PDF文件，发送至邮箱2973608682@qq.com（邮件命名：项目名称+项目编号）；供应商应在响应文件中附保函复印件。保函必须由具有开具投标保函资格的单位开具；若供应商违约，开具保函单位承担连带责任；（2）响应保证金的提交金额、时间不满足磋商文件要求的，投标无效；（3）供应商未按指定账户提交响应保证金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会计师事务所出具的有效的2024年度的审计报告（成立时间至提交投标文件截止时间不足一年的可提供成立后任意时段的资产负债表），或响应文件提交截止时间前6个月内银行出具的资信证明，或信用担保机构出具的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供应商为向采购人提供工程及相应服务的法人或其他组织；</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供应商须具备建设行政主管部门颁发合法有效的建筑工程施工总承包三级(含)以上资质，并具备有效的安全生产许可证，且在人员、设备、资金等方面具备相应施工能力；</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供应商拟派项目经理资质和专业要求</w:t>
            </w:r>
          </w:p>
        </w:tc>
        <w:tc>
          <w:tcPr>
            <w:tcW w:type="dxa" w:w="3322"/>
          </w:tcPr>
          <w:p>
            <w:pPr>
              <w:pStyle w:val="null3"/>
            </w:pPr>
            <w:r>
              <w:rPr>
                <w:rFonts w:ascii="仿宋_GB2312" w:hAnsi="仿宋_GB2312" w:cs="仿宋_GB2312" w:eastAsia="仿宋_GB2312"/>
              </w:rPr>
              <w:t>供应商拟派项目经理具备合法有效的建筑工程专业注册建造师二级（含）以上执业资格及安全生产考核合格证书，在本单位注册且无在建工程；</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供应商及其拟派项目经理须在“陕西省住房和城乡建设厅”官方网站可查询；如供应商为外省进陕企业，还须同时提供“陕西省住房和城乡建设厅”官网企业库外省进陕施工企业信息首页截图；</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磋商授权代表</w:t>
            </w:r>
          </w:p>
        </w:tc>
        <w:tc>
          <w:tcPr>
            <w:tcW w:type="dxa" w:w="3322"/>
          </w:tcPr>
          <w:p>
            <w:pPr>
              <w:pStyle w:val="null3"/>
            </w:pPr>
            <w:r>
              <w:rPr>
                <w:rFonts w:ascii="仿宋_GB2312" w:hAnsi="仿宋_GB2312" w:cs="仿宋_GB2312" w:eastAsia="仿宋_GB2312"/>
              </w:rPr>
              <w:t>供应商应授权合法的人员参加本项目采购活动全过程；</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是否专门面向中小企业</w:t>
            </w:r>
          </w:p>
        </w:tc>
        <w:tc>
          <w:tcPr>
            <w:tcW w:type="dxa" w:w="3322"/>
          </w:tcPr>
          <w:p>
            <w:pPr>
              <w:pStyle w:val="null3"/>
            </w:pPr>
            <w:r>
              <w:rPr>
                <w:rFonts w:ascii="仿宋_GB2312" w:hAnsi="仿宋_GB2312" w:cs="仿宋_GB2312" w:eastAsia="仿宋_GB2312"/>
              </w:rPr>
              <w:t>本项目专门面中小企业采购。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供应商名称是否与营业执照、资质证书、安全生产许可证一致</w:t>
            </w:r>
          </w:p>
        </w:tc>
        <w:tc>
          <w:tcPr>
            <w:tcW w:type="dxa" w:w="3322"/>
          </w:tcPr>
          <w:p>
            <w:pPr>
              <w:pStyle w:val="null3"/>
            </w:pPr>
            <w:r>
              <w:rPr>
                <w:rFonts w:ascii="仿宋_GB2312" w:hAnsi="仿宋_GB2312" w:cs="仿宋_GB2312" w:eastAsia="仿宋_GB2312"/>
              </w:rPr>
              <w:t>供应商名称应与营业执照、资质证书、安全生产许可证一致；</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响应函是否按磋商文件要求签署、盖章的</w:t>
            </w:r>
          </w:p>
        </w:tc>
        <w:tc>
          <w:tcPr>
            <w:tcW w:type="dxa" w:w="3322"/>
          </w:tcPr>
          <w:p>
            <w:pPr>
              <w:pStyle w:val="null3"/>
            </w:pPr>
            <w:r>
              <w:rPr>
                <w:rFonts w:ascii="仿宋_GB2312" w:hAnsi="仿宋_GB2312" w:cs="仿宋_GB2312" w:eastAsia="仿宋_GB2312"/>
              </w:rPr>
              <w:t>响应函应需在项目电子化交易系统中按要求填写《响应函》、《报价函》完成承诺并进行电子签章；</w:t>
            </w:r>
          </w:p>
        </w:tc>
        <w:tc>
          <w:tcPr>
            <w:tcW w:type="dxa" w:w="1661"/>
          </w:tcPr>
          <w:p>
            <w:pPr>
              <w:pStyle w:val="null3"/>
            </w:pPr>
            <w:r>
              <w:rPr>
                <w:rFonts w:ascii="仿宋_GB2312" w:hAnsi="仿宋_GB2312" w:cs="仿宋_GB2312" w:eastAsia="仿宋_GB2312"/>
              </w:rPr>
              <w:t>已标价工程量清单 拟派项目经理证明材料.docx 供应商应提交的资格审查资料.docx 中小企业声明函 企业业绩.docx 技术服务合同条款及其他商务要求应答表 主要材料合法来源渠道.docx 施工组织设计.docx 响应文件封面 项目部团队人员情况表.docx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响应文件报价是否唯一</w:t>
            </w:r>
          </w:p>
        </w:tc>
        <w:tc>
          <w:tcPr>
            <w:tcW w:type="dxa" w:w="3322"/>
          </w:tcPr>
          <w:p>
            <w:pPr>
              <w:pStyle w:val="null3"/>
            </w:pPr>
            <w:r>
              <w:rPr>
                <w:rFonts w:ascii="仿宋_GB2312" w:hAnsi="仿宋_GB2312" w:cs="仿宋_GB2312" w:eastAsia="仿宋_GB2312"/>
              </w:rPr>
              <w:t>每次报价只能有一个有效报价，且未超出采购预算及采购最高限价；</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工期、质量要求</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响应文件是否存在无效磋商的情形及未实质性响应磋商文件的情况</w:t>
            </w:r>
          </w:p>
        </w:tc>
        <w:tc>
          <w:tcPr>
            <w:tcW w:type="dxa" w:w="3322"/>
          </w:tcPr>
          <w:p>
            <w:pPr>
              <w:pStyle w:val="null3"/>
            </w:pPr>
            <w:r>
              <w:rPr>
                <w:rFonts w:ascii="仿宋_GB2312" w:hAnsi="仿宋_GB2312" w:cs="仿宋_GB2312" w:eastAsia="仿宋_GB2312"/>
              </w:rPr>
              <w:t>响应文件未存在法律法规或磋商文件明确规定的其他被视为“无效磋商”的情形及未实质性响应磋商文件的情况。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已标价工程量清单 拟派项目经理证明材料.docx 供应商应提交的资格审查资料.docx 中小企业声明函 企业业绩.docx 技术服务合同条款及其他商务要求应答表 主要材料合法来源渠道.docx 施工组织设计.docx 响应文件封面 项目部团队人员情况表.docx 残疾人福利性单位声明函 报价函 标的清单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供应商提供自2022年7月1日至本项目响应文件递交截止时间前已承接包含维修改造工程内容的类似业绩证明材料，每提供1项的得2.5分，最多得10分。未提供的不得分。 评审依据：提供施工合同证明材料复印件，时间以合同体现时间为准。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vMerge/>
          </w:tcPr>
          <w:p/>
        </w:tc>
        <w:tc>
          <w:tcPr>
            <w:tcW w:type="dxa" w:w="1661"/>
          </w:tcPr>
          <w:p>
            <w:pPr>
              <w:pStyle w:val="null3"/>
            </w:pPr>
            <w:r>
              <w:rPr>
                <w:rFonts w:ascii="仿宋_GB2312" w:hAnsi="仿宋_GB2312" w:cs="仿宋_GB2312" w:eastAsia="仿宋_GB2312"/>
              </w:rPr>
              <w:t>拟派项目经理学历、职称及业绩1</w:t>
            </w:r>
          </w:p>
        </w:tc>
        <w:tc>
          <w:tcPr>
            <w:tcW w:type="dxa" w:w="2492"/>
          </w:tcPr>
          <w:p>
            <w:pPr>
              <w:pStyle w:val="null3"/>
            </w:pPr>
            <w:r>
              <w:rPr>
                <w:rFonts w:ascii="仿宋_GB2312" w:hAnsi="仿宋_GB2312" w:cs="仿宋_GB2312" w:eastAsia="仿宋_GB2312"/>
              </w:rPr>
              <w:t>1.拟派项目经理具备本科（含）以上学历的得1分，大专学历的得0.5分，其他情况不得分。 评审依据：以供应商提供的加盖公章的拟派项目经理学历证书的扫描件或复印件为准，提供多个学历或学位证书的，以最高学历为准，未提供的不得分。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拟派项目经理证明材料.docx</w:t>
            </w:r>
          </w:p>
        </w:tc>
      </w:tr>
      <w:tr>
        <w:tc>
          <w:tcPr>
            <w:tcW w:type="dxa" w:w="831"/>
            <w:vMerge/>
          </w:tcPr>
          <w:p/>
        </w:tc>
        <w:tc>
          <w:tcPr>
            <w:tcW w:type="dxa" w:w="1661"/>
          </w:tcPr>
          <w:p>
            <w:pPr>
              <w:pStyle w:val="null3"/>
            </w:pPr>
            <w:r>
              <w:rPr>
                <w:rFonts w:ascii="仿宋_GB2312" w:hAnsi="仿宋_GB2312" w:cs="仿宋_GB2312" w:eastAsia="仿宋_GB2312"/>
              </w:rPr>
              <w:t>拟派项目经理学历、职称及业绩2</w:t>
            </w:r>
          </w:p>
        </w:tc>
        <w:tc>
          <w:tcPr>
            <w:tcW w:type="dxa" w:w="2492"/>
          </w:tcPr>
          <w:p>
            <w:pPr>
              <w:pStyle w:val="null3"/>
            </w:pPr>
            <w:r>
              <w:rPr>
                <w:rFonts w:ascii="仿宋_GB2312" w:hAnsi="仿宋_GB2312" w:cs="仿宋_GB2312" w:eastAsia="仿宋_GB2312"/>
              </w:rPr>
              <w:t>2.拟派项目经理具备中级（含）以上职称证书的得1分，初级职称的得0.5分，其他情况不得分。 评审依据：评审时以供应商提供的加盖供应商公章的拟派项目经理最高职称证书的扫描件或复印件为准，提供多个职称证明材料的，以最高职称材料为准，未提供的不得分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拟派项目经理证明材料.docx</w:t>
            </w:r>
          </w:p>
        </w:tc>
      </w:tr>
      <w:tr>
        <w:tc>
          <w:tcPr>
            <w:tcW w:type="dxa" w:w="831"/>
            <w:vMerge/>
          </w:tcPr>
          <w:p/>
        </w:tc>
        <w:tc>
          <w:tcPr>
            <w:tcW w:type="dxa" w:w="1661"/>
          </w:tcPr>
          <w:p>
            <w:pPr>
              <w:pStyle w:val="null3"/>
            </w:pPr>
            <w:r>
              <w:rPr>
                <w:rFonts w:ascii="仿宋_GB2312" w:hAnsi="仿宋_GB2312" w:cs="仿宋_GB2312" w:eastAsia="仿宋_GB2312"/>
              </w:rPr>
              <w:t>拟派项目经理学历、职称及业绩3</w:t>
            </w:r>
          </w:p>
        </w:tc>
        <w:tc>
          <w:tcPr>
            <w:tcW w:type="dxa" w:w="2492"/>
          </w:tcPr>
          <w:p>
            <w:pPr>
              <w:pStyle w:val="null3"/>
            </w:pPr>
            <w:r>
              <w:rPr>
                <w:rFonts w:ascii="仿宋_GB2312" w:hAnsi="仿宋_GB2312" w:cs="仿宋_GB2312" w:eastAsia="仿宋_GB2312"/>
              </w:rPr>
              <w:t>3.供应商提供拟派项目经理自2022年7月1日以来至今已完成的包含维修改造工程内容的类似项目的业绩证明材料（在该项目中担任项目经理一职）提供1项的得1.5分，最多得3分，未提供的不得分。 评审依据：提供施工合同证明材料复印件，时间以合同体现时间为准。拟派项目经理业绩与企业业绩可重复计分。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拟派项目经理证明材料.docx</w:t>
            </w:r>
          </w:p>
        </w:tc>
      </w:tr>
      <w:tr>
        <w:tc>
          <w:tcPr>
            <w:tcW w:type="dxa" w:w="831"/>
            <w:vMerge/>
          </w:tcPr>
          <w:p/>
        </w:tc>
        <w:tc>
          <w:tcPr>
            <w:tcW w:type="dxa" w:w="1661"/>
          </w:tcPr>
          <w:p>
            <w:pPr>
              <w:pStyle w:val="null3"/>
            </w:pPr>
            <w:r>
              <w:rPr>
                <w:rFonts w:ascii="仿宋_GB2312" w:hAnsi="仿宋_GB2312" w:cs="仿宋_GB2312" w:eastAsia="仿宋_GB2312"/>
              </w:rPr>
              <w:t>拟派项目部团队人员</w:t>
            </w:r>
          </w:p>
        </w:tc>
        <w:tc>
          <w:tcPr>
            <w:tcW w:type="dxa" w:w="2492"/>
          </w:tcPr>
          <w:p>
            <w:pPr>
              <w:pStyle w:val="null3"/>
            </w:pPr>
            <w:r>
              <w:rPr>
                <w:rFonts w:ascii="仿宋_GB2312" w:hAnsi="仿宋_GB2312" w:cs="仿宋_GB2312" w:eastAsia="仿宋_GB2312"/>
              </w:rPr>
              <w:t>根据供应商提供的项目部团队成员名单（配备的人员数量、学历、专业等）进行评审： 人员配备充足，各岗位人员专业背景与项目需求贴合的得3.1-4分； 人员配备稍有欠缺，各岗位人员的专业背景与项目需求贴合的得1.1-3分； 人员配备不足，部分关键岗位人员缺失或专业背景与项目需求不符的得0.1-1分； 未提供的得0分。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项目部团队人员情况表.docx</w:t>
            </w:r>
          </w:p>
        </w:tc>
      </w:tr>
      <w:tr>
        <w:tc>
          <w:tcPr>
            <w:tcW w:type="dxa" w:w="831"/>
            <w:vMerge/>
          </w:tcPr>
          <w:p/>
        </w:tc>
        <w:tc>
          <w:tcPr>
            <w:tcW w:type="dxa" w:w="1661"/>
          </w:tcPr>
          <w:p>
            <w:pPr>
              <w:pStyle w:val="null3"/>
            </w:pPr>
            <w:r>
              <w:rPr>
                <w:rFonts w:ascii="仿宋_GB2312" w:hAnsi="仿宋_GB2312" w:cs="仿宋_GB2312" w:eastAsia="仿宋_GB2312"/>
              </w:rPr>
              <w:t>主要材料1</w:t>
            </w:r>
          </w:p>
        </w:tc>
        <w:tc>
          <w:tcPr>
            <w:tcW w:type="dxa" w:w="2492"/>
          </w:tcPr>
          <w:p>
            <w:pPr>
              <w:pStyle w:val="null3"/>
            </w:pPr>
            <w:r>
              <w:rPr>
                <w:rFonts w:ascii="仿宋_GB2312" w:hAnsi="仿宋_GB2312" w:cs="仿宋_GB2312" w:eastAsia="仿宋_GB2312"/>
              </w:rPr>
              <w:t>1.磋商小组根据供应商拟投入主要材料（包含：白色乳胶漆、铝扣板、地坪漆、碳晶板、真石漆涂料、铝单板、庭院路灯、定制平板灯、铜芯电力电缆、石膏板、防火阻燃板、防水卷材）的供货来源渠道证明材料（证明资料包括授权或销售协议或代理协议或合作说明等）进行评审： 每提供1个主材来源渠道证明资料的得0.5分，本项最多得6分，未提供不得分。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主要材料合法来源渠道.docx</w:t>
            </w:r>
          </w:p>
        </w:tc>
      </w:tr>
      <w:tr>
        <w:tc>
          <w:tcPr>
            <w:tcW w:type="dxa" w:w="831"/>
            <w:vMerge/>
          </w:tcPr>
          <w:p/>
        </w:tc>
        <w:tc>
          <w:tcPr>
            <w:tcW w:type="dxa" w:w="1661"/>
          </w:tcPr>
          <w:p>
            <w:pPr>
              <w:pStyle w:val="null3"/>
            </w:pPr>
            <w:r>
              <w:rPr>
                <w:rFonts w:ascii="仿宋_GB2312" w:hAnsi="仿宋_GB2312" w:cs="仿宋_GB2312" w:eastAsia="仿宋_GB2312"/>
              </w:rPr>
              <w:t>主要材料2</w:t>
            </w:r>
          </w:p>
        </w:tc>
        <w:tc>
          <w:tcPr>
            <w:tcW w:type="dxa" w:w="2492"/>
          </w:tcPr>
          <w:p>
            <w:pPr>
              <w:pStyle w:val="null3"/>
            </w:pPr>
            <w:r>
              <w:rPr>
                <w:rFonts w:ascii="仿宋_GB2312" w:hAnsi="仿宋_GB2312" w:cs="仿宋_GB2312" w:eastAsia="仿宋_GB2312"/>
              </w:rPr>
              <w:t>2.供应商针对本项目拟投入主要材料产品选型合理、环保、为市场主流产品，符合国家及行业相关质量规定，附相关证明材料进行评审： 拟投的主要材料产品选型合理，完全满足本项目需求的3.1-5分； 拟投的主要材料产品选型基本合理，基本满足本项目需求的1.1-3分； 拟投的主要材料产品选型不合理，不满足本项目需求的0.1-1分；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主要材料合法来源渠道.docx</w:t>
            </w:r>
          </w:p>
        </w:tc>
      </w:tr>
      <w:tr>
        <w:tc>
          <w:tcPr>
            <w:tcW w:type="dxa" w:w="831"/>
            <w:vMerge/>
          </w:tcPr>
          <w:p/>
        </w:tc>
        <w:tc>
          <w:tcPr>
            <w:tcW w:type="dxa" w:w="1661"/>
          </w:tcPr>
          <w:p>
            <w:pPr>
              <w:pStyle w:val="null3"/>
            </w:pPr>
            <w:r>
              <w:rPr>
                <w:rFonts w:ascii="仿宋_GB2312" w:hAnsi="仿宋_GB2312" w:cs="仿宋_GB2312" w:eastAsia="仿宋_GB2312"/>
              </w:rPr>
              <w:t>施工组织设计1</w:t>
            </w:r>
          </w:p>
        </w:tc>
        <w:tc>
          <w:tcPr>
            <w:tcW w:type="dxa" w:w="2492"/>
          </w:tcPr>
          <w:p>
            <w:pPr>
              <w:pStyle w:val="null3"/>
            </w:pPr>
            <w:r>
              <w:rPr>
                <w:rFonts w:ascii="仿宋_GB2312" w:hAnsi="仿宋_GB2312" w:cs="仿宋_GB2312" w:eastAsia="仿宋_GB2312"/>
              </w:rPr>
              <w:t>1.根据供应商提供的施工整体方案，包括但不限于：①施工组织整体方案；②分部分项施工方案；③方案针对性；④施工段划分等，磋商小组根据供应商所提供的内容进行评审： 施工整体方案科学合理、内容表述清晰，各项内容完整、严谨合理、针对性强得3.1-5分； 施工整体方案各项内容简单粗略，基本满足本项目需求得1.1-3分； 施工整体方案内容表述模糊，有缺项漏项得0.1-1分；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施工组织设计2</w:t>
            </w:r>
          </w:p>
        </w:tc>
        <w:tc>
          <w:tcPr>
            <w:tcW w:type="dxa" w:w="2492"/>
          </w:tcPr>
          <w:p>
            <w:pPr>
              <w:pStyle w:val="null3"/>
            </w:pPr>
            <w:r>
              <w:rPr>
                <w:rFonts w:ascii="仿宋_GB2312" w:hAnsi="仿宋_GB2312" w:cs="仿宋_GB2312" w:eastAsia="仿宋_GB2312"/>
              </w:rPr>
              <w:t>2.根据供应商提供的确保工程质量的技术组织措施，包括但不限于：①质量体系；②质量保证措施等，磋商小组根据供应商所提供的内容进行评审： 工程质量的技术组织措施科学合理、内容表述清晰，各项内容完整、严谨合理、针对性强得3.1-5分； 工程质量的技术组织措施各项内容简单粗略，基本满足本项目需求得1.1-3分； 工程质量的技术组织措施内容表述模糊，有缺项漏项得0.1-1分；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施工组织设计3</w:t>
            </w:r>
          </w:p>
        </w:tc>
        <w:tc>
          <w:tcPr>
            <w:tcW w:type="dxa" w:w="2492"/>
          </w:tcPr>
          <w:p>
            <w:pPr>
              <w:pStyle w:val="null3"/>
            </w:pPr>
            <w:r>
              <w:rPr>
                <w:rFonts w:ascii="仿宋_GB2312" w:hAnsi="仿宋_GB2312" w:cs="仿宋_GB2312" w:eastAsia="仿宋_GB2312"/>
              </w:rPr>
              <w:t>3.根据供应商提供的项目工期的技术组织措施，包括但不限于：①工期进度计划；②进度表；③工程工期保障措施等，磋商小组根据供应商所提供的内容进行评审： 项目工期的技术组织措施科学合理、内容表述清晰，各项内容完整、严谨合理、针对性强得3.1-5分； 项目工期的技术组织措施各项内容简单粗略，基本满足本项目需求得1.1-3分； 项目工期的技术组织措施内容表述模糊，有缺项漏项得0.1-1分；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施工组织设计4</w:t>
            </w:r>
          </w:p>
        </w:tc>
        <w:tc>
          <w:tcPr>
            <w:tcW w:type="dxa" w:w="2492"/>
          </w:tcPr>
          <w:p>
            <w:pPr>
              <w:pStyle w:val="null3"/>
            </w:pPr>
            <w:r>
              <w:rPr>
                <w:rFonts w:ascii="仿宋_GB2312" w:hAnsi="仿宋_GB2312" w:cs="仿宋_GB2312" w:eastAsia="仿宋_GB2312"/>
              </w:rPr>
              <w:t>4.根据供应商提供的安全文明施工措施及环境保护措施，包括但不限于：①安全文明施工措施； ②安全文明管理体系；③环境保护措施；④环境保护体系等，磋商小组根据供应商所提供的内容进行评审： 安全文明施工措施及环境保护措施内容表述清晰，各项内容完整、措施科学合理、严谨得3.1-5分； 安全文明施工措施及环境保护措施内容简单粗略，基本满足本项目需求得1.1-3分； 安全文明施工措施及环境保护措施内容表述模糊，有缺项漏项得0.1-1分；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施工组织设计5</w:t>
            </w:r>
          </w:p>
        </w:tc>
        <w:tc>
          <w:tcPr>
            <w:tcW w:type="dxa" w:w="2492"/>
          </w:tcPr>
          <w:p>
            <w:pPr>
              <w:pStyle w:val="null3"/>
            </w:pPr>
            <w:r>
              <w:rPr>
                <w:rFonts w:ascii="仿宋_GB2312" w:hAnsi="仿宋_GB2312" w:cs="仿宋_GB2312" w:eastAsia="仿宋_GB2312"/>
              </w:rPr>
              <w:t>5.根据供应商提供的关键施工技术、工艺及工程实施的重点、难点和解决方案，包括但不限于：①本工程的关键施工技术、工艺；②本工程的重点、难点；③重点、难点解决方案等，磋商小组根据供应商所提供的内容进行评审： 关键施工技术、工艺及工程实施的重点、难点和解决方案科学合理、针对性强，各项内容完整得3.1-5分； 关键施工技术、工艺及工程实施的重点、难点和解决方案各项内容简单粗略，基本满足本项目需求得1.1-3分； 内容表述模糊，有缺项漏项得0.1-1分；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施工组织设计6</w:t>
            </w:r>
          </w:p>
        </w:tc>
        <w:tc>
          <w:tcPr>
            <w:tcW w:type="dxa" w:w="2492"/>
          </w:tcPr>
          <w:p>
            <w:pPr>
              <w:pStyle w:val="null3"/>
            </w:pPr>
            <w:r>
              <w:rPr>
                <w:rFonts w:ascii="仿宋_GB2312" w:hAnsi="仿宋_GB2312" w:cs="仿宋_GB2312" w:eastAsia="仿宋_GB2312"/>
              </w:rPr>
              <w:t>6.根据供应商提供的针对本项目的机械设备和材料投入计划及保证措施，包括：①机械设备投入计划；②保证措施，磋商小组根据供应商所提供的内容进行评审： 劳动力、机械设备和材料投入计划及保证措施内容表述清晰，各项内容完整、措施科学合理、严谨得3.1-5分； 劳动力、机械设备和材料投入计划及保证措施各项内容简单粗略，基本满足本项目需求得1.1-3分； 内容表述模糊，有缺项漏项得0.1-1分；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施工组织设计7</w:t>
            </w:r>
          </w:p>
        </w:tc>
        <w:tc>
          <w:tcPr>
            <w:tcW w:type="dxa" w:w="2492"/>
          </w:tcPr>
          <w:p>
            <w:pPr>
              <w:pStyle w:val="null3"/>
            </w:pPr>
            <w:r>
              <w:rPr>
                <w:rFonts w:ascii="仿宋_GB2312" w:hAnsi="仿宋_GB2312" w:cs="仿宋_GB2312" w:eastAsia="仿宋_GB2312"/>
              </w:rPr>
              <w:t>7.根据供应商提供的针对本项目的在保修期内提供的相关保障措施包括：①组织与响应机制；②维修技术方案等，磋商小组根据供应商所提供的内容进行评审： 保障方案科学合理、内容表述清晰，各项内容完整、严谨合理、针对性强得3.1-5分； 保障方案各项内容简单粗略，基本满足本项目需求得1.1-3分； 保障方案内容表述模糊，有缺项漏项得0.1-1分；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施工组织设计8</w:t>
            </w:r>
          </w:p>
        </w:tc>
        <w:tc>
          <w:tcPr>
            <w:tcW w:type="dxa" w:w="2492"/>
          </w:tcPr>
          <w:p>
            <w:pPr>
              <w:pStyle w:val="null3"/>
            </w:pPr>
            <w:r>
              <w:rPr>
                <w:rFonts w:ascii="仿宋_GB2312" w:hAnsi="仿宋_GB2312" w:cs="仿宋_GB2312" w:eastAsia="仿宋_GB2312"/>
              </w:rPr>
              <w:t>8.根据供应商提供的突发、应急事项处理举措，磋商小组根据供应商所提供的内容进行评审： 突发、应急事项处理举措科学合理、针对性强，满足项目要求得3.1-5分； 突发、应急事项处理举措有一定的可行性、针对性，基本满足项目要求得1.1-3分； 突发、应急事项处理举措内容简单，表述模糊得0.1-1分；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综合评分法中的价格分统一采用低价优先法计算，即满足磋商文件要求且最后报价最低的供应商的价格为磋商基准价，其价格分为满分。其他供应商的价格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详见附件：项目部团队人员情况表.docx</w:t>
      </w:r>
    </w:p>
    <w:p>
      <w:pPr>
        <w:pStyle w:val="null3"/>
        <w:ind w:firstLine="960"/>
      </w:pPr>
      <w:r>
        <w:rPr>
          <w:rFonts w:ascii="仿宋_GB2312" w:hAnsi="仿宋_GB2312" w:cs="仿宋_GB2312" w:eastAsia="仿宋_GB2312"/>
        </w:rPr>
        <w:t>详见附件：主要材料合法来源渠道.docx</w:t>
      </w:r>
    </w:p>
    <w:p>
      <w:pPr>
        <w:pStyle w:val="null3"/>
        <w:ind w:firstLine="960"/>
      </w:pPr>
      <w:r>
        <w:rPr>
          <w:rFonts w:ascii="仿宋_GB2312" w:hAnsi="仿宋_GB2312" w:cs="仿宋_GB2312" w:eastAsia="仿宋_GB2312"/>
        </w:rPr>
        <w:t>详见附件：拟派项目经理证明材料.docx</w:t>
      </w:r>
    </w:p>
    <w:p>
      <w:pPr>
        <w:pStyle w:val="null3"/>
        <w:ind w:firstLine="960"/>
      </w:pPr>
      <w:r>
        <w:rPr>
          <w:rFonts w:ascii="仿宋_GB2312" w:hAnsi="仿宋_GB2312" w:cs="仿宋_GB2312" w:eastAsia="仿宋_GB2312"/>
        </w:rPr>
        <w:t>详见附件：供应商应提交的资格审查资料.docx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