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C1A5A">
      <w:pPr>
        <w:spacing w:before="156" w:beforeLines="50"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（此合同仅作为参考，最终签订的合同以采购人确定的合同内容为准。）</w:t>
      </w:r>
    </w:p>
    <w:p w14:paraId="71182E9F">
      <w:pPr>
        <w:spacing w:line="46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1.工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程概述：</w:t>
      </w:r>
    </w:p>
    <w:p w14:paraId="16ADDBC6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工程名称：西安科技大学骊山校园教学楼卫生间维修改造项目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 xml:space="preserve"> </w:t>
      </w:r>
    </w:p>
    <w:p w14:paraId="6AB533C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工程地址：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西安科技大学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指定地点</w:t>
      </w:r>
    </w:p>
    <w:p w14:paraId="142D6469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2.工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程工期：</w:t>
      </w:r>
    </w:p>
    <w:p w14:paraId="62CB3714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2.1开工日期：合同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约定</w:t>
      </w:r>
      <w:bookmarkStart w:id="0" w:name="_GoBack"/>
      <w:bookmarkEnd w:id="0"/>
    </w:p>
    <w:p w14:paraId="332CFEC6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2.2竣工日期：合同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约定</w:t>
      </w:r>
    </w:p>
    <w:p w14:paraId="6DD93B04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2.3成交供应商未征得采购人同意和谅解而单方面延迟工期，将按违约终止合同。</w:t>
      </w:r>
    </w:p>
    <w:p w14:paraId="00DCC88B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 w14:paraId="48256A61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2.5因供应商原因导致工期延误</w:t>
      </w:r>
    </w:p>
    <w:p w14:paraId="3A08BB61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因供应商原因造成工期延误，逾期竣工违约金的计算方法为：因供应商原因，工程工期每延误一天，供应商按10000元/天向采购人支付违约金，如工期延误超过10天（含第10天），采购人还有权单方面解除合同，违约金不足以弥补采购人损失的，供应商应补足。</w:t>
      </w:r>
    </w:p>
    <w:p w14:paraId="0DF7A74B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当供应商在规定工期内未完成本项目承包范围内施工内容，采购人有权利对分项工程进行单独分包，由采购人直接与具有相应资质的分包单位另行签订合同并结算，该部分工程量从承包范围中直接扣除，同时，供应商应支付约定的违约金，违约金不足以弥补采购人损失的，供应商应补足。</w:t>
      </w:r>
    </w:p>
    <w:p w14:paraId="178F30EE">
      <w:pPr>
        <w:adjustRightInd w:val="0"/>
        <w:snapToGrid w:val="0"/>
        <w:spacing w:line="4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3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.合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同总价款：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本工程合同形式为固定综合单价合同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71895238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4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技术资料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：即国家主管部门的批文、行业监管部门的许可、工程勘察设计资料等。</w:t>
      </w:r>
    </w:p>
    <w:p w14:paraId="141B5AF3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5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识产权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：即成交供应商在提供施工技术、工程材料、工程设备等时，对涉及任何有关知识产权的法律诉讼承担全责。</w:t>
      </w:r>
    </w:p>
    <w:p w14:paraId="4C982EEB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6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程施工的配合与责任</w:t>
      </w:r>
    </w:p>
    <w:p w14:paraId="2322E035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6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.1采购人的责任（在合同中明确）。</w:t>
      </w:r>
    </w:p>
    <w:p w14:paraId="1F5B9F4D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6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.2成交供应商的责任（在合同中明确）。</w:t>
      </w:r>
    </w:p>
    <w:p w14:paraId="2738B109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6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.3监理单位的责任（在合同中明确）。</w:t>
      </w:r>
    </w:p>
    <w:p w14:paraId="2DE3534C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．施工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的组织</w:t>
      </w:r>
    </w:p>
    <w:p w14:paraId="368C29B8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.1施工现场各方委派总责任人的职责和具体委派办法。</w:t>
      </w:r>
    </w:p>
    <w:p w14:paraId="69C4DB97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.2安全施工保障措施及安全责任。</w:t>
      </w:r>
    </w:p>
    <w:p w14:paraId="3644300A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.3开工、延期开工手续与开工确认。</w:t>
      </w:r>
    </w:p>
    <w:p w14:paraId="03A5E0E3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.4暂停施工的原由、期限、再复工的确认及费用承担。</w:t>
      </w:r>
    </w:p>
    <w:p w14:paraId="043FE848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.5非正常情况下，工期可顺延的因素和确认条件。</w:t>
      </w:r>
    </w:p>
    <w:p w14:paraId="72FD918E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.6工期奖罚条件。</w:t>
      </w:r>
    </w:p>
    <w:p w14:paraId="14D37F16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.7项目施工进展计划。</w:t>
      </w:r>
    </w:p>
    <w:p w14:paraId="5A8DC61D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7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.8施工现场管理办法。</w:t>
      </w:r>
    </w:p>
    <w:p w14:paraId="72D26AD1">
      <w:pPr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8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工程质量保证</w:t>
      </w:r>
    </w:p>
    <w:p w14:paraId="492BFE3B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8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须按照国家颁布的施工规范进行施工，接受采购人及其代理人的监督检查，并承担不合格工程的返工施工及费用。因返工耽误的工期不得顺延。</w:t>
      </w:r>
    </w:p>
    <w:p w14:paraId="357FC300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8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.2对工程施工质量出现争议的，须由质量监督部门进行认定。败诉方承担认定费用，并对造成的其他损失给予相应的补偿。</w:t>
      </w:r>
    </w:p>
    <w:p w14:paraId="6958DA04">
      <w:pPr>
        <w:spacing w:line="460" w:lineRule="exact"/>
        <w:ind w:firstLine="470" w:firstLineChars="196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8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.3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 w14:paraId="46C3C80C">
      <w:pPr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9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材料设备供应</w:t>
      </w:r>
    </w:p>
    <w:p w14:paraId="0AEA24D1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9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.1由采购人供应的材料设备，由采购人提供清单，运达协商确定的地点，并在24小时前通知成交供应商验收（具体验收方式在合同中明确）。</w:t>
      </w:r>
    </w:p>
    <w:p w14:paraId="239F48C0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9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.2由成交供应商自供的材料设备，由成交供应商提供清单，运达指定地点，并在到货24小时内通知甲方代表验收（具体验收方式在合同中明确）。</w:t>
      </w:r>
    </w:p>
    <w:p w14:paraId="102F006C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9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.3由于工程建设的需要，经采购人同意后，可以对相应的材料进行调整，并协商确定价格差额计算方法和负担办法。</w:t>
      </w:r>
    </w:p>
    <w:p w14:paraId="41E7683F">
      <w:pPr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0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设计的变更</w:t>
      </w:r>
    </w:p>
    <w:p w14:paraId="0A103465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.1工程设计变更的内容与审批手续。</w:t>
      </w:r>
    </w:p>
    <w:p w14:paraId="5F33D90C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.2工程设计变更后的工程价款的计算、建设工期确定的具体办法。</w:t>
      </w:r>
    </w:p>
    <w:p w14:paraId="6402D64F">
      <w:pPr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.竣工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验收与质保期</w:t>
      </w:r>
    </w:p>
    <w:p w14:paraId="532D4214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.1竣工须达到的标准和具备工程验收的条件。</w:t>
      </w:r>
    </w:p>
    <w:p w14:paraId="4EFFA9B1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.2工程验收规范、标准，验收的组织实施。</w:t>
      </w:r>
    </w:p>
    <w:p w14:paraId="54B2A064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.3工程验收合格须移交的工程资料和竣工图纸等。</w:t>
      </w:r>
    </w:p>
    <w:p w14:paraId="76D8689B">
      <w:pPr>
        <w:spacing w:line="460" w:lineRule="exact"/>
        <w:ind w:firstLine="470" w:firstLineChars="196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.4工程质保期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：符合国家规范要求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638FB977">
      <w:pPr>
        <w:tabs>
          <w:tab w:val="left" w:pos="840"/>
        </w:tabs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12.款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项结算：</w:t>
      </w:r>
    </w:p>
    <w:p w14:paraId="3DF13349">
      <w:pPr>
        <w:tabs>
          <w:tab w:val="left" w:pos="840"/>
        </w:tabs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结算单位：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采购人结算，在付款前，必须开具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等额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hr-HR"/>
        </w:rPr>
        <w:t>发票给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hr-HR"/>
        </w:rPr>
        <w:t>采购人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hr-HR"/>
        </w:rPr>
        <w:t>；</w:t>
      </w:r>
    </w:p>
    <w:p w14:paraId="10084A3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2、付款方式：</w:t>
      </w:r>
    </w:p>
    <w:p w14:paraId="603B238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合同签订后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缴纳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成交金额的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3%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作为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履约保证金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采购人支付合同金额的40%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作为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预付款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。工程完工经学校验收合格后支付20%工程款，经工程审计，支付至审定价的100%。</w:t>
      </w:r>
    </w:p>
    <w:p w14:paraId="0FBB8A00">
      <w:pPr>
        <w:spacing w:line="46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3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.合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同争议的解决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</w:p>
    <w:p w14:paraId="2C8E863B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合同执行中发生争议的，当事人双方须协商解决，协商达不成一致时，可向当地行政仲裁机关申请仲裁或者向人民法院提请诉讼。</w:t>
      </w:r>
    </w:p>
    <w:p w14:paraId="1F378F3A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在发生不可抗力情况下的应对措施和解决办法。</w:t>
      </w:r>
    </w:p>
    <w:p w14:paraId="269DE056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合同一经签订，不得擅自变更、中止或者终止合同。对确需变更、调整或者中止、终止合同的，须按规定履行相应的手续。</w:t>
      </w:r>
    </w:p>
    <w:p w14:paraId="1CE3C1A9">
      <w:pPr>
        <w:tabs>
          <w:tab w:val="left" w:pos="1155"/>
        </w:tabs>
        <w:spacing w:line="460" w:lineRule="exac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违约责任：</w:t>
      </w:r>
    </w:p>
    <w:p w14:paraId="1B1FB33D"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依据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《中华人民共和国民法典》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 w14:paraId="082F7D02">
      <w:pPr>
        <w:tabs>
          <w:tab w:val="left" w:pos="980"/>
        </w:tabs>
        <w:kinsoku w:val="0"/>
        <w:spacing w:line="460" w:lineRule="exac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合同：</w:t>
      </w:r>
    </w:p>
    <w:p w14:paraId="18E8F33A">
      <w:pPr>
        <w:tabs>
          <w:tab w:val="left" w:pos="980"/>
        </w:tabs>
        <w:wordWrap w:val="0"/>
        <w:spacing w:line="460" w:lineRule="exact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本合同一式六份，甲方四份，乙方一份，采购代理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机构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一份。甲乙双方签字盖章后生效，合同执行完毕自动失效。（合同的服务承诺则长期有效）。</w:t>
      </w:r>
    </w:p>
    <w:p w14:paraId="4D76FC9D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EC69B">
    <w:pPr>
      <w:pStyle w:val="1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213DD">
    <w:pPr>
      <w:pStyle w:val="11"/>
      <w:pBdr>
        <w:bottom w:val="none" w:color="auto" w:sz="0" w:space="0"/>
      </w:pBdr>
      <w:jc w:val="right"/>
      <w:rPr>
        <w:rFonts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D16129"/>
    <w:rsid w:val="25E15FBC"/>
    <w:rsid w:val="3E413E27"/>
    <w:rsid w:val="6352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20" w:after="120" w:line="360" w:lineRule="auto"/>
      <w:ind w:firstLine="200" w:firstLineChars="200"/>
      <w:jc w:val="center"/>
      <w:outlineLvl w:val="2"/>
    </w:pPr>
    <w:rPr>
      <w:b/>
      <w:bCs/>
      <w:sz w:val="36"/>
      <w:szCs w:val="32"/>
    </w:rPr>
  </w:style>
  <w:style w:type="paragraph" w:styleId="6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7">
    <w:name w:val="annotation text"/>
    <w:basedOn w:val="1"/>
    <w:qFormat/>
    <w:uiPriority w:val="0"/>
    <w:pPr>
      <w:jc w:val="left"/>
    </w:pPr>
    <w:rPr>
      <w:rFonts w:eastAsia="宋体"/>
      <w:sz w:val="21"/>
    </w:rPr>
  </w:style>
  <w:style w:type="paragraph" w:styleId="8">
    <w:name w:val="Body Text"/>
    <w:basedOn w:val="1"/>
    <w:next w:val="1"/>
    <w:qFormat/>
    <w:uiPriority w:val="1"/>
    <w:rPr>
      <w:color w:val="993300"/>
      <w:sz w:val="24"/>
    </w:rPr>
  </w:style>
  <w:style w:type="paragraph" w:styleId="9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="宋体"/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Body Text First Indent 2"/>
    <w:basedOn w:val="9"/>
    <w:next w:val="1"/>
    <w:qFormat/>
    <w:uiPriority w:val="0"/>
    <w:pPr>
      <w:spacing w:after="120"/>
      <w:ind w:firstLine="420" w:firstLineChars="200"/>
    </w:pPr>
    <w:rPr>
      <w:rFonts w:ascii="Times New Roman" w:eastAsia="宋?"/>
    </w:rPr>
  </w:style>
  <w:style w:type="character" w:styleId="16">
    <w:name w:val="annotation reference"/>
    <w:unhideWhenUsed/>
    <w:qFormat/>
    <w:uiPriority w:val="0"/>
    <w:rPr>
      <w:sz w:val="21"/>
      <w:szCs w:val="21"/>
    </w:rPr>
  </w:style>
  <w:style w:type="paragraph" w:customStyle="1" w:styleId="17">
    <w:name w:val="_Style 5"/>
    <w:basedOn w:val="2"/>
    <w:next w:val="1"/>
    <w:autoRedefine/>
    <w:qFormat/>
    <w:uiPriority w:val="0"/>
    <w:pPr>
      <w:outlineLvl w:val="9"/>
    </w:p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_Style 6"/>
    <w:basedOn w:val="2"/>
    <w:next w:val="1"/>
    <w:qFormat/>
    <w:uiPriority w:val="0"/>
    <w:pPr>
      <w:spacing w:before="340" w:after="330" w:line="578" w:lineRule="auto"/>
      <w:outlineLvl w:val="9"/>
    </w:pPr>
    <w:rPr>
      <w:rFonts w:ascii="Calibri" w:hAnsi="Calibri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11791</Words>
  <Characters>12738</Characters>
  <Lines>0</Lines>
  <Paragraphs>0</Paragraphs>
  <TotalTime>0</TotalTime>
  <ScaleCrop>false</ScaleCrop>
  <LinksUpToDate>false</LinksUpToDate>
  <CharactersWithSpaces>15307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2024-04-23T07:58:00Z</dcterms:created>
  <dc:creator>admin</dc:creator>
  <cp:lastModifiedBy>puppet</cp:lastModifiedBy>
  <dcterms:modified xsi:type="dcterms:W3CDTF">2025-07-18T09:04:10Z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D1E5F96A39674452B56B15F880F34956_12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