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版本号：SXMF-2025-09720250718001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2025年西安监狱监管设施维修改造工程项目(二次)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SXMF-2025-097</w:t>
      </w:r>
      <w:r>
        <w:br/>
      </w:r>
      <w:r>
        <w:br/>
      </w:r>
      <w:r>
        <w:br/>
      </w:r>
    </w:p>
    <w:p>
      <w:pPr>
        <w:pStyle w:val="null3"/>
        <w:jc w:val="center"/>
        <w:outlineLvl w:val="2"/>
      </w:pPr>
      <w:r>
        <w:rPr>
          <w:rFonts w:ascii="仿宋_GB2312" w:hAnsi="仿宋_GB2312" w:cs="仿宋_GB2312" w:eastAsia="仿宋_GB2312"/>
          <w:sz w:val="28"/>
          <w:b/>
        </w:rPr>
        <w:t>陕西省西安监狱</w:t>
      </w:r>
    </w:p>
    <w:p>
      <w:pPr>
        <w:pStyle w:val="null3"/>
        <w:jc w:val="center"/>
        <w:outlineLvl w:val="2"/>
      </w:pPr>
      <w:r>
        <w:rPr>
          <w:rFonts w:ascii="仿宋_GB2312" w:hAnsi="仿宋_GB2312" w:cs="仿宋_GB2312" w:eastAsia="仿宋_GB2312"/>
          <w:sz w:val="28"/>
          <w:b/>
        </w:rPr>
        <w:t>陕西铭帆项目管理有限公司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陕西铭帆项目管理有限公司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陕西省西安监狱</w:t>
      </w:r>
      <w:r>
        <w:rPr>
          <w:rFonts w:ascii="仿宋_GB2312" w:hAnsi="仿宋_GB2312" w:cs="仿宋_GB2312" w:eastAsia="仿宋_GB2312"/>
        </w:rPr>
        <w:t>委托，拟对</w:t>
      </w:r>
      <w:r>
        <w:rPr>
          <w:rFonts w:ascii="仿宋_GB2312" w:hAnsi="仿宋_GB2312" w:cs="仿宋_GB2312" w:eastAsia="仿宋_GB2312"/>
        </w:rPr>
        <w:t>2025年西安监狱监管设施维修改造工程项目(二次)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SXMF-2025-097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2025年西安监狱监管设施维修改造工程项目(二次)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陕西省西安监狱隶属于陕西省监狱管理局，监狱座落于陕西省西安市长安区引镇街道办南留村附近，是一座高度戒备的中型监狱。 西安监狱严管禁闭室存在安全隐患，监门生命探测仪和监墙电网控制模块有故障，监墙墙面涂料部分空鼓脱落等，急需维修。 维修改造内容：监门A/B门开通风窗，更换生命探测探头，增设监门外推拉式防撞栏；禁闭室改造有硬包防撞墙面、软包防撞墙面，以及敷设塑胶地面；监墙电网控制模块维修；空鼓脱落监墙墙面维修及监控设备、警示牌移位和更换等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采购包1（2025年西安监狱监管设施维修改造工程项目）：属于专门面向中小企业采购。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1、企业资质：具备行政主管部门颁发的建筑工程施工总承包三级及以上资质，具备有效的安全生产许可证。</w:t>
      </w:r>
    </w:p>
    <w:p>
      <w:pPr>
        <w:pStyle w:val="null3"/>
      </w:pPr>
      <w:r>
        <w:rPr>
          <w:rFonts w:ascii="仿宋_GB2312" w:hAnsi="仿宋_GB2312" w:cs="仿宋_GB2312" w:eastAsia="仿宋_GB2312"/>
        </w:rPr>
        <w:t>2、拟派项目负责人资质和专业要求：拟派项目经理须具备注册在本企业的建筑工程专业二级及以上注册建造师执业资格，具备有效的安全生产考核合格证书（建安 B 证），在本单位注册且无在建项目；</w:t>
      </w:r>
    </w:p>
    <w:p>
      <w:pPr>
        <w:pStyle w:val="null3"/>
      </w:pPr>
      <w:r>
        <w:rPr>
          <w:rFonts w:ascii="仿宋_GB2312" w:hAnsi="仿宋_GB2312" w:cs="仿宋_GB2312" w:eastAsia="仿宋_GB2312"/>
        </w:rPr>
        <w:t>3、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4、陕西省建筑市场监管与诚信信息发布平台备案：供应商基本信息及项目经理（注册建造师）人员基本信息应在“陕西建设网（ http://js.shaanxi.gov.cn/ ）陕西省建筑市场监管与诚信信息发布平台可查询， 提供相关信息截图。</w:t>
      </w:r>
    </w:p>
    <w:p>
      <w:pPr>
        <w:pStyle w:val="null3"/>
      </w:pPr>
      <w:r>
        <w:rPr>
          <w:rFonts w:ascii="仿宋_GB2312" w:hAnsi="仿宋_GB2312" w:cs="仿宋_GB2312" w:eastAsia="仿宋_GB2312"/>
        </w:rPr>
        <w:t>5、声明函：本项目不接受联合体投标；单位负责人为同一人或者存在控股、管理关系的不同单位，不得参加同一项目的投标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陕西省西安市长安区引镇街道西安监狱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029-82225248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陕西铭帆项目管理有限公司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陕西省西安市未央区明光路龙腾半导体产业园B座307室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029-88010883、15191876391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供应商在领取《中标通知书》之前，向采购代理机构一次付清招标代理服务费。采购代理服务费的金额参照《招标代理服务收费管理暂行办法》计价格[2002]1980号文、《国家发展改革委关于降低部分建设项目收费标准规范收费行为等有关问题的通知》发改价格[2011]534号文和《陕西省物价局陕西省住房和城乡建设厅关于我省工程造价咨询服务收费标准有关问题的通知》（陕价行发〔2014〕88号）文件规定，按标准下浮5％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踏勘时间：2025-07-29 10:00:00</w:t>
            </w:r>
          </w:p>
          <w:p>
            <w:pPr>
              <w:pStyle w:val="null3"/>
              <w:ind w:firstLine="975"/>
            </w:pPr>
            <w:r>
              <w:rPr>
                <w:rFonts w:ascii="仿宋_GB2312" w:hAnsi="仿宋_GB2312" w:cs="仿宋_GB2312" w:eastAsia="仿宋_GB2312"/>
              </w:rPr>
              <w:t>踏勘地点：西安市长安区引镇街道南留村西安监狱，请携带踏勘人员身份证原件及实地踏勘申请书及现场踏勘证明（格式详见附件），踏勘现场前请提前联系代理统一组织。</w:t>
            </w:r>
          </w:p>
          <w:p>
            <w:pPr>
              <w:pStyle w:val="null3"/>
              <w:ind w:firstLine="975"/>
            </w:pPr>
            <w:r>
              <w:rPr>
                <w:rFonts w:ascii="仿宋_GB2312" w:hAnsi="仿宋_GB2312" w:cs="仿宋_GB2312" w:eastAsia="仿宋_GB2312"/>
              </w:rPr>
              <w:t>联系人：张工</w:t>
            </w:r>
          </w:p>
          <w:p>
            <w:pPr>
              <w:pStyle w:val="null3"/>
              <w:ind w:firstLine="975"/>
            </w:pPr>
            <w:r>
              <w:rPr>
                <w:rFonts w:ascii="仿宋_GB2312" w:hAnsi="仿宋_GB2312" w:cs="仿宋_GB2312" w:eastAsia="仿宋_GB2312"/>
              </w:rPr>
              <w:t>联系电话号码：029-88010883、15191876391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陕西省西安监狱</w:t>
      </w:r>
      <w:r>
        <w:rPr>
          <w:rFonts w:ascii="仿宋_GB2312" w:hAnsi="仿宋_GB2312" w:cs="仿宋_GB2312" w:eastAsia="仿宋_GB2312"/>
        </w:rPr>
        <w:t>和</w:t>
      </w:r>
      <w:r>
        <w:rPr>
          <w:rFonts w:ascii="仿宋_GB2312" w:hAnsi="仿宋_GB2312" w:cs="仿宋_GB2312" w:eastAsia="仿宋_GB2312"/>
        </w:rPr>
        <w:t>陕西铭帆项目管理有限公司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陕西铭帆项目管理有限公司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陕西铭帆项目管理有限公司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一、执行国家建筑工程等相干规范和标准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联系人：陕西铭帆项目管理有限公司</w:t>
      </w:r>
    </w:p>
    <w:p>
      <w:pPr>
        <w:pStyle w:val="null3"/>
      </w:pPr>
      <w:r>
        <w:rPr>
          <w:rFonts w:ascii="仿宋_GB2312" w:hAnsi="仿宋_GB2312" w:cs="仿宋_GB2312" w:eastAsia="仿宋_GB2312"/>
        </w:rPr>
        <w:t>联系电话：029-88010883</w:t>
      </w:r>
    </w:p>
    <w:p>
      <w:pPr>
        <w:pStyle w:val="null3"/>
      </w:pPr>
      <w:r>
        <w:rPr>
          <w:rFonts w:ascii="仿宋_GB2312" w:hAnsi="仿宋_GB2312" w:cs="仿宋_GB2312" w:eastAsia="仿宋_GB2312"/>
        </w:rPr>
        <w:t>地址：陕西省西安市未央区明光路龙腾半导体产业园B座307室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1,170,000.00</w:t>
      </w:r>
    </w:p>
    <w:p>
      <w:pPr>
        <w:pStyle w:val="null3"/>
      </w:pPr>
      <w:r>
        <w:rPr>
          <w:rFonts w:ascii="仿宋_GB2312" w:hAnsi="仿宋_GB2312" w:cs="仿宋_GB2312" w:eastAsia="仿宋_GB2312"/>
        </w:rPr>
        <w:t>采购包最高限价（元）: 1,170,000.00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实物交付</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标的名称：实物交付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rPr>
              <w:t>监门</w:t>
            </w:r>
            <w:r>
              <w:rPr>
                <w:rFonts w:ascii="仿宋_GB2312" w:hAnsi="仿宋_GB2312" w:cs="仿宋_GB2312" w:eastAsia="仿宋_GB2312"/>
                <w:sz w:val="19"/>
              </w:rPr>
              <w:t>A/B门开窗通风：洞口尺寸：宽360mm*高630mm，加设Φ14圆钢格栅，间距100mm，圆钢防腐处理;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9"/>
              </w:rPr>
              <w:t>生命探测仪探头更换</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9"/>
              </w:rPr>
              <w:t>生命探测仪电池底座更换、维修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9"/>
              </w:rPr>
              <w:t>生命探测仪管理软件、电脑升级</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9"/>
              </w:rPr>
              <w:t>推拉式防撞栏：规格</w:t>
            </w:r>
            <w:r>
              <w:rPr>
                <w:rFonts w:ascii="仿宋_GB2312" w:hAnsi="仿宋_GB2312" w:cs="仿宋_GB2312" w:eastAsia="仿宋_GB2312"/>
                <w:sz w:val="19"/>
              </w:rPr>
              <w:t>:热镀锌圆管</w:t>
            </w:r>
          </w:p>
          <w:p>
            <w:pPr>
              <w:pStyle w:val="null3"/>
            </w:pPr>
            <w:r>
              <w:rPr>
                <w:rFonts w:ascii="仿宋_GB2312" w:hAnsi="仿宋_GB2312" w:cs="仿宋_GB2312" w:eastAsia="仿宋_GB2312"/>
                <w:sz w:val="19"/>
              </w:rPr>
              <w:t>114*2.0mm,13m*1.5m*1.2m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9"/>
              </w:rPr>
              <w:t>值班室台面改造：开豁口</w:t>
            </w:r>
            <w:r>
              <w:rPr>
                <w:rFonts w:ascii="仿宋_GB2312" w:hAnsi="仿宋_GB2312" w:cs="仿宋_GB2312" w:eastAsia="仿宋_GB2312"/>
                <w:sz w:val="19"/>
              </w:rPr>
              <w:t>850mm*900mm*800mm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19"/>
              </w:rPr>
              <w:t>医院病区通道门改造：通道钢质门开洞</w:t>
            </w:r>
            <w:r>
              <w:rPr>
                <w:rFonts w:ascii="仿宋_GB2312" w:hAnsi="仿宋_GB2312" w:cs="仿宋_GB2312" w:eastAsia="仿宋_GB2312"/>
                <w:sz w:val="19"/>
              </w:rPr>
              <w:t>,洞口尺寸:长520mm*高890mm，洞口改造成玻璃观察窗；加设钢栅栏，钢筋Φ14圆钢，防锈处理，玻璃观察窗2个</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9"/>
              </w:rPr>
              <w:t>基层处理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9"/>
              </w:rPr>
              <w:t>软包防撞墙面</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9"/>
              </w:rPr>
              <w:t>板材防撞墙面</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9"/>
              </w:rPr>
              <w:t>PVC地面</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9"/>
              </w:rPr>
              <w:t>墙体拆除及零星安装</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19"/>
              </w:rPr>
              <w:t>软包防撞门：</w:t>
            </w:r>
            <w:r>
              <w:rPr>
                <w:rFonts w:ascii="仿宋_GB2312" w:hAnsi="仿宋_GB2312" w:cs="仿宋_GB2312" w:eastAsia="仿宋_GB2312"/>
                <w:sz w:val="19"/>
              </w:rPr>
              <w:t>0.92m*2.05m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19"/>
              </w:rPr>
              <w:t>包暖气管道及防水修补</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19"/>
              </w:rPr>
              <w:t>定制铁床：铁质尺寸；</w:t>
            </w:r>
            <w:r>
              <w:rPr>
                <w:rFonts w:ascii="仿宋_GB2312" w:hAnsi="仿宋_GB2312" w:cs="仿宋_GB2312" w:eastAsia="仿宋_GB2312"/>
                <w:sz w:val="19"/>
              </w:rPr>
              <w:t>2000mm*900mm；</w:t>
            </w:r>
          </w:p>
          <w:p>
            <w:pPr>
              <w:pStyle w:val="null3"/>
              <w:jc w:val="both"/>
            </w:pPr>
            <w:r>
              <w:rPr>
                <w:rFonts w:ascii="仿宋_GB2312" w:hAnsi="仿宋_GB2312" w:cs="仿宋_GB2312" w:eastAsia="仿宋_GB2312"/>
                <w:sz w:val="19"/>
              </w:rPr>
              <w:t>床四角加工成圆弧型</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19"/>
              </w:rPr>
              <w:t>广告制作</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19"/>
              </w:rPr>
              <w:t>晾衣架、鞋架及拖把柜：晾衣架</w:t>
            </w:r>
            <w:r>
              <w:rPr>
                <w:rFonts w:ascii="仿宋_GB2312" w:hAnsi="仿宋_GB2312" w:cs="仿宋_GB2312" w:eastAsia="仿宋_GB2312"/>
                <w:sz w:val="19"/>
              </w:rPr>
              <w:t>6个5m*1.55*1.4；</w:t>
            </w:r>
          </w:p>
          <w:p>
            <w:pPr>
              <w:pStyle w:val="null3"/>
              <w:jc w:val="both"/>
            </w:pPr>
            <w:r>
              <w:rPr>
                <w:rFonts w:ascii="仿宋_GB2312" w:hAnsi="仿宋_GB2312" w:cs="仿宋_GB2312" w:eastAsia="仿宋_GB2312"/>
                <w:sz w:val="19"/>
              </w:rPr>
              <w:t>拖把柜</w:t>
            </w:r>
            <w:r>
              <w:rPr>
                <w:rFonts w:ascii="仿宋_GB2312" w:hAnsi="仿宋_GB2312" w:cs="仿宋_GB2312" w:eastAsia="仿宋_GB2312"/>
                <w:sz w:val="19"/>
              </w:rPr>
              <w:t>2个1.2m*0.5*1.8m；鞋架1个5.5m*1.55m*1.8m；材质不锈钢201，实厚0.9mm</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19"/>
              </w:rPr>
              <w:t>电梯外隔离网及顶棚：不锈钢方管</w:t>
            </w:r>
            <w:r>
              <w:rPr>
                <w:rFonts w:ascii="仿宋_GB2312" w:hAnsi="仿宋_GB2312" w:cs="仿宋_GB2312" w:eastAsia="仿宋_GB2312"/>
                <w:sz w:val="19"/>
              </w:rPr>
              <w:t>20mm*40mm*1mm；</w:t>
            </w:r>
          </w:p>
          <w:p>
            <w:pPr>
              <w:pStyle w:val="null3"/>
              <w:jc w:val="both"/>
            </w:pPr>
            <w:r>
              <w:rPr>
                <w:rFonts w:ascii="仿宋_GB2312" w:hAnsi="仿宋_GB2312" w:cs="仿宋_GB2312" w:eastAsia="仿宋_GB2312"/>
                <w:sz w:val="19"/>
              </w:rPr>
              <w:t>不锈钢圆管</w:t>
            </w:r>
            <w:r>
              <w:rPr>
                <w:rFonts w:ascii="仿宋_GB2312" w:hAnsi="仿宋_GB2312" w:cs="仿宋_GB2312" w:eastAsia="仿宋_GB2312"/>
                <w:sz w:val="19"/>
              </w:rPr>
              <w:t>Φ20 mm壁厚不小于1mm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19"/>
              </w:rPr>
              <w:t>监</w:t>
            </w:r>
            <w:r>
              <w:rPr>
                <w:rFonts w:ascii="仿宋_GB2312" w:hAnsi="仿宋_GB2312" w:cs="仿宋_GB2312" w:eastAsia="仿宋_GB2312"/>
                <w:sz w:val="19"/>
              </w:rPr>
              <w:t>控移位</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19"/>
              </w:rPr>
              <w:t>木质讲台：尺寸</w:t>
            </w:r>
            <w:r>
              <w:rPr>
                <w:rFonts w:ascii="仿宋_GB2312" w:hAnsi="仿宋_GB2312" w:cs="仿宋_GB2312" w:eastAsia="仿宋_GB2312"/>
                <w:sz w:val="19"/>
              </w:rPr>
              <w:t>长</w:t>
            </w:r>
            <w:r>
              <w:rPr>
                <w:rFonts w:ascii="仿宋_GB2312" w:hAnsi="仿宋_GB2312" w:cs="仿宋_GB2312" w:eastAsia="仿宋_GB2312"/>
                <w:sz w:val="19"/>
              </w:rPr>
              <w:t>5600mm*宽2550mm*高250mm,封接口包边</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19"/>
              </w:rPr>
              <w:t>板材包柱子：尺寸长</w:t>
            </w:r>
            <w:r>
              <w:rPr>
                <w:rFonts w:ascii="仿宋_GB2312" w:hAnsi="仿宋_GB2312" w:cs="仿宋_GB2312" w:eastAsia="仿宋_GB2312"/>
                <w:sz w:val="19"/>
              </w:rPr>
              <w:t>1090mm*高2750mm,四个面；</w:t>
            </w:r>
          </w:p>
          <w:p>
            <w:pPr>
              <w:pStyle w:val="null3"/>
            </w:pPr>
            <w:r>
              <w:rPr>
                <w:rFonts w:ascii="仿宋_GB2312" w:hAnsi="仿宋_GB2312" w:cs="仿宋_GB2312" w:eastAsia="仿宋_GB2312"/>
                <w:sz w:val="19"/>
              </w:rPr>
              <w:t>尺寸：长</w:t>
            </w:r>
            <w:r>
              <w:rPr>
                <w:rFonts w:ascii="仿宋_GB2312" w:hAnsi="仿宋_GB2312" w:cs="仿宋_GB2312" w:eastAsia="仿宋_GB2312"/>
                <w:sz w:val="19"/>
              </w:rPr>
              <w:t>807mm*高2750mm,四个面：</w:t>
            </w:r>
          </w:p>
          <w:p>
            <w:pPr>
              <w:pStyle w:val="null3"/>
              <w:jc w:val="both"/>
            </w:pPr>
            <w:r>
              <w:rPr>
                <w:rFonts w:ascii="仿宋_GB2312" w:hAnsi="仿宋_GB2312" w:cs="仿宋_GB2312" w:eastAsia="仿宋_GB2312"/>
                <w:sz w:val="19"/>
              </w:rPr>
              <w:t>封接口包边，扣减两个消防柜，单个柜面尺寸：长</w:t>
            </w:r>
            <w:r>
              <w:rPr>
                <w:rFonts w:ascii="仿宋_GB2312" w:hAnsi="仿宋_GB2312" w:cs="仿宋_GB2312" w:eastAsia="仿宋_GB2312"/>
                <w:sz w:val="19"/>
              </w:rPr>
              <w:t>700mm*高1800mm</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19"/>
              </w:rPr>
              <w:t>禁闭区门上增加金刚砂网片：尺寸长</w:t>
            </w:r>
            <w:r>
              <w:rPr>
                <w:rFonts w:ascii="仿宋_GB2312" w:hAnsi="仿宋_GB2312" w:cs="仿宋_GB2312" w:eastAsia="仿宋_GB2312"/>
                <w:sz w:val="19"/>
              </w:rPr>
              <w:t>860mm*高900mm;</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19"/>
              </w:rPr>
              <w:t>监墙电网控制模块维修</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19"/>
              </w:rPr>
              <w:t>空鼓脱落墙面全部铲除及新做</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19"/>
              </w:rPr>
              <w:t>安全警示牌拆除及新做</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19"/>
              </w:rPr>
              <w:t>监墙内隔离网缝隙封闭：刀刺网钢丝固定于隔离网下端方钢处，封闭其下侧距地面高度</w:t>
            </w:r>
            <w:r>
              <w:rPr>
                <w:rFonts w:ascii="仿宋_GB2312" w:hAnsi="仿宋_GB2312" w:cs="仿宋_GB2312" w:eastAsia="仿宋_GB2312"/>
                <w:sz w:val="19"/>
              </w:rPr>
              <w:t>300mm空隙，刀片刺笼304不锈钢</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19"/>
              </w:rPr>
              <w:t>监墙外隔离网垫土、树木修剪：垒土封堵隔离网下端距地面高度</w:t>
            </w:r>
            <w:r>
              <w:rPr>
                <w:rFonts w:ascii="仿宋_GB2312" w:hAnsi="仿宋_GB2312" w:cs="仿宋_GB2312" w:eastAsia="仿宋_GB2312"/>
                <w:sz w:val="19"/>
              </w:rPr>
              <w:t>150mm空隙、修剪25棵树木树枝</w:t>
            </w:r>
          </w:p>
        </w:tc>
      </w:tr>
      <w:tr>
        <w:tc>
          <w:tcPr>
            <w:tcW w:type="dxa" w:w="2769"/>
          </w:tcPr>
          <w:p>
            <w:pPr>
              <w:pStyle w:val="null3"/>
            </w:pPr>
            <w:r>
              <w:rPr>
                <w:rFonts w:ascii="仿宋_GB2312" w:hAnsi="仿宋_GB2312" w:cs="仿宋_GB2312" w:eastAsia="仿宋_GB2312"/>
              </w:rPr>
              <w:t>28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9"/>
              </w:rPr>
              <w:t>工期：</w:t>
            </w:r>
            <w:r>
              <w:rPr>
                <w:rFonts w:ascii="仿宋_GB2312" w:hAnsi="仿宋_GB2312" w:cs="仿宋_GB2312" w:eastAsia="仿宋_GB2312"/>
                <w:sz w:val="19"/>
              </w:rPr>
              <w:t>2025年10月10日前完工（2个月）</w:t>
            </w:r>
          </w:p>
        </w:tc>
      </w:tr>
      <w:tr>
        <w:tc>
          <w:tcPr>
            <w:tcW w:type="dxa" w:w="2769"/>
          </w:tcPr>
          <w:p>
            <w:pPr>
              <w:pStyle w:val="null3"/>
            </w:pPr>
            <w:r>
              <w:rPr>
                <w:rFonts w:ascii="仿宋_GB2312" w:hAnsi="仿宋_GB2312" w:cs="仿宋_GB2312" w:eastAsia="仿宋_GB2312"/>
              </w:rPr>
              <w:t>29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9"/>
              </w:rPr>
              <w:t>质保期：项目竣工验收合格通过之日起质保期为</w:t>
            </w:r>
            <w:r>
              <w:rPr>
                <w:rFonts w:ascii="仿宋_GB2312" w:hAnsi="仿宋_GB2312" w:cs="仿宋_GB2312" w:eastAsia="仿宋_GB2312"/>
                <w:sz w:val="19"/>
              </w:rPr>
              <w:t>2年。</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合同签订后</w:t>
            </w:r>
            <w:r>
              <w:rPr>
                <w:rFonts w:ascii="仿宋_GB2312" w:hAnsi="仿宋_GB2312" w:cs="仿宋_GB2312" w:eastAsia="仿宋_GB2312"/>
                <w:sz w:val="20"/>
              </w:rPr>
              <w:t>10</w:t>
            </w:r>
            <w:r>
              <w:rPr>
                <w:rFonts w:ascii="仿宋_GB2312" w:hAnsi="仿宋_GB2312" w:cs="仿宋_GB2312" w:eastAsia="仿宋_GB2312"/>
                <w:sz w:val="20"/>
              </w:rPr>
              <w:t>个</w:t>
            </w:r>
            <w:r>
              <w:rPr>
                <w:rFonts w:ascii="仿宋_GB2312" w:hAnsi="仿宋_GB2312" w:cs="仿宋_GB2312" w:eastAsia="仿宋_GB2312"/>
                <w:sz w:val="20"/>
              </w:rPr>
              <w:t>工作日内</w:t>
            </w:r>
            <w:r>
              <w:rPr>
                <w:rFonts w:ascii="仿宋_GB2312" w:hAnsi="仿宋_GB2312" w:cs="仿宋_GB2312" w:eastAsia="仿宋_GB2312"/>
                <w:sz w:val="20"/>
              </w:rPr>
              <w:t>，</w:t>
            </w:r>
            <w:r>
              <w:rPr>
                <w:rFonts w:ascii="仿宋_GB2312" w:hAnsi="仿宋_GB2312" w:cs="仿宋_GB2312" w:eastAsia="仿宋_GB2312"/>
                <w:sz w:val="20"/>
              </w:rPr>
              <w:t>支付合同总价款</w:t>
            </w:r>
            <w:r>
              <w:rPr>
                <w:rFonts w:ascii="仿宋_GB2312" w:hAnsi="仿宋_GB2312" w:cs="仿宋_GB2312" w:eastAsia="仿宋_GB2312"/>
                <w:sz w:val="20"/>
              </w:rPr>
              <w:t>的</w:t>
            </w:r>
            <w:r>
              <w:rPr>
                <w:rFonts w:ascii="仿宋_GB2312" w:hAnsi="仿宋_GB2312" w:cs="仿宋_GB2312" w:eastAsia="仿宋_GB2312"/>
                <w:sz w:val="20"/>
              </w:rPr>
              <w:t>30%作为预付款</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完成</w:t>
            </w:r>
            <w:r>
              <w:rPr>
                <w:rFonts w:ascii="仿宋_GB2312" w:hAnsi="仿宋_GB2312" w:cs="仿宋_GB2312" w:eastAsia="仿宋_GB2312"/>
                <w:sz w:val="20"/>
              </w:rPr>
              <w:t>合同约定工作内容的</w:t>
            </w:r>
            <w:r>
              <w:rPr>
                <w:rFonts w:ascii="仿宋_GB2312" w:hAnsi="仿宋_GB2312" w:cs="仿宋_GB2312" w:eastAsia="仿宋_GB2312"/>
                <w:sz w:val="20"/>
              </w:rPr>
              <w:t>80%时，</w:t>
            </w:r>
            <w:r>
              <w:rPr>
                <w:rFonts w:ascii="仿宋_GB2312" w:hAnsi="仿宋_GB2312" w:cs="仿宋_GB2312" w:eastAsia="仿宋_GB2312"/>
                <w:sz w:val="20"/>
              </w:rPr>
              <w:t>支付</w:t>
            </w:r>
            <w:r>
              <w:rPr>
                <w:rFonts w:ascii="仿宋_GB2312" w:hAnsi="仿宋_GB2312" w:cs="仿宋_GB2312" w:eastAsia="仿宋_GB2312"/>
                <w:sz w:val="20"/>
              </w:rPr>
              <w:t>进度款</w:t>
            </w:r>
            <w:r>
              <w:rPr>
                <w:rFonts w:ascii="仿宋_GB2312" w:hAnsi="仿宋_GB2312" w:cs="仿宋_GB2312" w:eastAsia="仿宋_GB2312"/>
                <w:sz w:val="20"/>
              </w:rPr>
              <w:t>合同总价款</w:t>
            </w:r>
            <w:r>
              <w:rPr>
                <w:rFonts w:ascii="仿宋_GB2312" w:hAnsi="仿宋_GB2312" w:cs="仿宋_GB2312" w:eastAsia="仿宋_GB2312"/>
                <w:sz w:val="20"/>
              </w:rPr>
              <w:t>至</w:t>
            </w:r>
            <w:r>
              <w:rPr>
                <w:rFonts w:ascii="仿宋_GB2312" w:hAnsi="仿宋_GB2312" w:cs="仿宋_GB2312" w:eastAsia="仿宋_GB2312"/>
                <w:sz w:val="20"/>
              </w:rPr>
              <w:t>60</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3、工程完工后，支付进度款合同总价款至85%，通过竣工验收，结算审计后支付合同剩余价款。</w:t>
            </w:r>
            <w:r>
              <w:rPr>
                <w:rFonts w:ascii="仿宋_GB2312" w:hAnsi="仿宋_GB2312" w:cs="仿宋_GB2312" w:eastAsia="仿宋_GB2312"/>
                <w:sz w:val="20"/>
              </w:rPr>
              <w:t>在付款前乙方需</w:t>
            </w:r>
            <w:r>
              <w:rPr>
                <w:rFonts w:ascii="仿宋_GB2312" w:hAnsi="仿宋_GB2312" w:cs="仿宋_GB2312" w:eastAsia="仿宋_GB2312"/>
                <w:sz w:val="20"/>
              </w:rPr>
              <w:t>向甲方</w:t>
            </w:r>
            <w:r>
              <w:rPr>
                <w:rFonts w:ascii="仿宋_GB2312" w:hAnsi="仿宋_GB2312" w:cs="仿宋_GB2312" w:eastAsia="仿宋_GB2312"/>
                <w:sz w:val="20"/>
              </w:rPr>
              <w:t>提</w:t>
            </w:r>
            <w:r>
              <w:rPr>
                <w:rFonts w:ascii="仿宋_GB2312" w:hAnsi="仿宋_GB2312" w:cs="仿宋_GB2312" w:eastAsia="仿宋_GB2312"/>
                <w:sz w:val="20"/>
              </w:rPr>
              <w:t>结算金额</w:t>
            </w:r>
            <w:r>
              <w:rPr>
                <w:rFonts w:ascii="仿宋_GB2312" w:hAnsi="仿宋_GB2312" w:cs="仿宋_GB2312" w:eastAsia="仿宋_GB2312"/>
                <w:sz w:val="20"/>
              </w:rPr>
              <w:t>的</w:t>
            </w:r>
            <w:r>
              <w:rPr>
                <w:rFonts w:ascii="仿宋_GB2312" w:hAnsi="仿宋_GB2312" w:cs="仿宋_GB2312" w:eastAsia="仿宋_GB2312"/>
                <w:sz w:val="20"/>
              </w:rPr>
              <w:t>3%质量保证金</w:t>
            </w:r>
            <w:r>
              <w:rPr>
                <w:rFonts w:ascii="仿宋_GB2312" w:hAnsi="仿宋_GB2312" w:cs="仿宋_GB2312" w:eastAsia="仿宋_GB2312"/>
                <w:sz w:val="20"/>
              </w:rPr>
              <w:t>（</w:t>
            </w:r>
            <w:r>
              <w:rPr>
                <w:rFonts w:ascii="仿宋_GB2312" w:hAnsi="仿宋_GB2312" w:cs="仿宋_GB2312" w:eastAsia="仿宋_GB2312"/>
                <w:sz w:val="20"/>
              </w:rPr>
              <w:t>保函</w:t>
            </w:r>
            <w:r>
              <w:rPr>
                <w:rFonts w:ascii="仿宋_GB2312" w:hAnsi="仿宋_GB2312" w:cs="仿宋_GB2312" w:eastAsia="仿宋_GB2312"/>
                <w:sz w:val="20"/>
              </w:rPr>
              <w:t>/保险</w:t>
            </w:r>
            <w:r>
              <w:rPr>
                <w:rFonts w:ascii="仿宋_GB2312" w:hAnsi="仿宋_GB2312" w:cs="仿宋_GB2312" w:eastAsia="仿宋_GB2312"/>
                <w:sz w:val="20"/>
              </w:rPr>
              <w:t>），</w:t>
            </w:r>
            <w:r>
              <w:rPr>
                <w:rFonts w:ascii="仿宋_GB2312" w:hAnsi="仿宋_GB2312" w:cs="仿宋_GB2312" w:eastAsia="仿宋_GB2312"/>
                <w:sz w:val="20"/>
              </w:rPr>
              <w:t>采购人收到质量保证金</w:t>
            </w:r>
            <w:r>
              <w:rPr>
                <w:rFonts w:ascii="仿宋_GB2312" w:hAnsi="仿宋_GB2312" w:cs="仿宋_GB2312" w:eastAsia="仿宋_GB2312"/>
                <w:sz w:val="20"/>
              </w:rPr>
              <w:t>（</w:t>
            </w:r>
            <w:r>
              <w:rPr>
                <w:rFonts w:ascii="仿宋_GB2312" w:hAnsi="仿宋_GB2312" w:cs="仿宋_GB2312" w:eastAsia="仿宋_GB2312"/>
                <w:sz w:val="20"/>
              </w:rPr>
              <w:t>保函</w:t>
            </w:r>
            <w:r>
              <w:rPr>
                <w:rFonts w:ascii="仿宋_GB2312" w:hAnsi="仿宋_GB2312" w:cs="仿宋_GB2312" w:eastAsia="仿宋_GB2312"/>
                <w:sz w:val="20"/>
              </w:rPr>
              <w:t>/保险</w:t>
            </w:r>
            <w:r>
              <w:rPr>
                <w:rFonts w:ascii="仿宋_GB2312" w:hAnsi="仿宋_GB2312" w:cs="仿宋_GB2312" w:eastAsia="仿宋_GB2312"/>
                <w:sz w:val="20"/>
              </w:rPr>
              <w:t>）</w:t>
            </w:r>
            <w:r>
              <w:rPr>
                <w:rFonts w:ascii="仿宋_GB2312" w:hAnsi="仿宋_GB2312" w:cs="仿宋_GB2312" w:eastAsia="仿宋_GB2312"/>
                <w:sz w:val="20"/>
              </w:rPr>
              <w:t>后，支付剩余价款。</w:t>
            </w:r>
          </w:p>
          <w:p>
            <w:pPr>
              <w:pStyle w:val="null3"/>
              <w:ind w:firstLine="400"/>
              <w:jc w:val="both"/>
            </w:pPr>
            <w:r>
              <w:rPr>
                <w:rFonts w:ascii="仿宋_GB2312" w:hAnsi="仿宋_GB2312" w:cs="仿宋_GB2312" w:eastAsia="仿宋_GB2312"/>
                <w:sz w:val="20"/>
              </w:rPr>
              <w:t>质量保证金</w:t>
            </w:r>
            <w:r>
              <w:rPr>
                <w:rFonts w:ascii="仿宋_GB2312" w:hAnsi="仿宋_GB2312" w:cs="仿宋_GB2312" w:eastAsia="仿宋_GB2312"/>
                <w:sz w:val="20"/>
              </w:rPr>
              <w:t>（</w:t>
            </w:r>
            <w:r>
              <w:rPr>
                <w:rFonts w:ascii="仿宋_GB2312" w:hAnsi="仿宋_GB2312" w:cs="仿宋_GB2312" w:eastAsia="仿宋_GB2312"/>
                <w:sz w:val="20"/>
              </w:rPr>
              <w:t>保函</w:t>
            </w:r>
            <w:r>
              <w:rPr>
                <w:rFonts w:ascii="仿宋_GB2312" w:hAnsi="仿宋_GB2312" w:cs="仿宋_GB2312" w:eastAsia="仿宋_GB2312"/>
                <w:sz w:val="20"/>
              </w:rPr>
              <w:t>/保险</w:t>
            </w:r>
            <w:r>
              <w:rPr>
                <w:rFonts w:ascii="仿宋_GB2312" w:hAnsi="仿宋_GB2312" w:cs="仿宋_GB2312" w:eastAsia="仿宋_GB2312"/>
                <w:sz w:val="20"/>
              </w:rPr>
              <w:t>）</w:t>
            </w:r>
            <w:r>
              <w:rPr>
                <w:rFonts w:ascii="仿宋_GB2312" w:hAnsi="仿宋_GB2312" w:cs="仿宋_GB2312" w:eastAsia="仿宋_GB2312"/>
                <w:sz w:val="20"/>
              </w:rPr>
              <w:t>在质量保修期满（</w:t>
            </w:r>
            <w:r>
              <w:rPr>
                <w:rFonts w:ascii="仿宋_GB2312" w:hAnsi="仿宋_GB2312" w:cs="仿宋_GB2312" w:eastAsia="仿宋_GB2312"/>
                <w:sz w:val="20"/>
              </w:rPr>
              <w:t>2年</w:t>
            </w:r>
            <w:r>
              <w:rPr>
                <w:rFonts w:ascii="仿宋_GB2312" w:hAnsi="仿宋_GB2312" w:cs="仿宋_GB2312" w:eastAsia="仿宋_GB2312"/>
                <w:sz w:val="20"/>
              </w:rPr>
              <w:t>）</w:t>
            </w:r>
            <w:r>
              <w:rPr>
                <w:rFonts w:ascii="仿宋_GB2312" w:hAnsi="仿宋_GB2312" w:cs="仿宋_GB2312" w:eastAsia="仿宋_GB2312"/>
                <w:sz w:val="20"/>
              </w:rPr>
              <w:t>后退还。</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保修要求：属于保修范围和内容的项目，承包人应在接到维修通知后，</w:t>
            </w:r>
            <w:r>
              <w:rPr>
                <w:rFonts w:ascii="仿宋_GB2312" w:hAnsi="仿宋_GB2312" w:cs="仿宋_GB2312" w:eastAsia="仿宋_GB2312"/>
                <w:sz w:val="20"/>
              </w:rPr>
              <w:t>2天内派人维修。发生紧急抢修事故（如上水管跑水、爆裂，供电设施漏、断电等），承包人应在接到事故通知后2小时内到达事故现场并于24小时内完成应急维修；其他要求：乙方按照法律规定及合同约定完成工程施工，并在竣工以后的缺陷责任期及质量保修期内承担工程质量保修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具备行政主管部门颁发的建筑工程施工总承包三级及以上资质，具备有效的安全生产许可证。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拟派项目经理须具备注册在本企业的建筑工程专业二级及以上注册建造师执业资格，具备有效的安全生产考核合格证书（建安 B 证），在本单位注册且无在建项目；</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陕西省建筑市场监管与诚信信息发布平台备案</w:t>
            </w:r>
          </w:p>
        </w:tc>
        <w:tc>
          <w:tcPr>
            <w:tcW w:type="dxa" w:w="3322"/>
          </w:tcPr>
          <w:p>
            <w:pPr>
              <w:pStyle w:val="null3"/>
            </w:pPr>
            <w:r>
              <w:rPr>
                <w:rFonts w:ascii="仿宋_GB2312" w:hAnsi="仿宋_GB2312" w:cs="仿宋_GB2312" w:eastAsia="仿宋_GB2312"/>
              </w:rPr>
              <w:t>供应商基本信息及项目经理（注册建造师）人员基本信息应在“陕西建设网（ http://js.shaanxi.gov.cn/ ）陕西省建筑市场监管与诚信信息发布平台可查询， 提供相关信息截图。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 3、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如委托第三方机构编制工程量清单，应在投标文件中附与第三方机构签订的委托协议和注册造价工程师证件）</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1）措施内容完整、全面、可行性较强，得(5-8]分； 2) 措施内容较完善，可行性一般，得(3-5]分； 3) 措施内容一般，可行性较差，得[1-3]分。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1）方案内容完整、全面、可行性较强，得(6-9]分； 2) 方案内容较完善，可行性一般，得(3-6]分； 3) 方案内容一般，可行性较差，得[1-3]分。 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1）内容完整、全面、可行性较强，得(5-8]分； 2) 内容较完善，可行性一般，得(3-5]分； 3) 内容一般，可行性较差，得[1-3]分。 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提供2021年1月1日起至今，供应商承担的类似项目业绩（以响应文件中合同复印件为准），每提供1份有效业绩得2.5分，最多得5分。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