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EAD5CF">
      <w:pPr>
        <w:keepNext w:val="0"/>
        <w:keepLines w:val="0"/>
        <w:pageBreakBefore w:val="0"/>
        <w:kinsoku/>
        <w:wordWrap/>
        <w:overflowPunct/>
        <w:topLinePunct w:val="0"/>
        <w:autoSpaceDE/>
        <w:autoSpaceDN/>
        <w:bidi w:val="0"/>
        <w:adjustRightInd w:val="0"/>
        <w:snapToGrid w:val="0"/>
        <w:spacing w:line="348" w:lineRule="auto"/>
        <w:ind w:left="0" w:hanging="1532" w:hangingChars="545"/>
        <w:jc w:val="center"/>
        <w:textAlignment w:val="auto"/>
        <w:rPr>
          <w:rFonts w:hint="eastAsia"/>
          <w:b/>
          <w:bCs/>
          <w:sz w:val="28"/>
          <w:szCs w:val="28"/>
          <w:highlight w:val="none"/>
        </w:rPr>
      </w:pPr>
      <w:r>
        <w:rPr>
          <w:rFonts w:hint="eastAsia"/>
          <w:b/>
          <w:bCs/>
          <w:sz w:val="28"/>
          <w:szCs w:val="28"/>
          <w:highlight w:val="none"/>
          <w:lang w:eastAsia="zh-CN"/>
        </w:rPr>
        <w:t>投标人应提供的资格证明材料</w:t>
      </w:r>
    </w:p>
    <w:p w14:paraId="440CC27F">
      <w:pPr>
        <w:keepNext w:val="0"/>
        <w:keepLines w:val="0"/>
        <w:pageBreakBefore w:val="0"/>
        <w:kinsoku/>
        <w:wordWrap/>
        <w:overflowPunct/>
        <w:topLinePunct w:val="0"/>
        <w:autoSpaceDE/>
        <w:autoSpaceDN/>
        <w:bidi w:val="0"/>
        <w:adjustRightInd w:val="0"/>
        <w:snapToGrid w:val="0"/>
        <w:spacing w:line="348" w:lineRule="auto"/>
        <w:ind w:left="0" w:hanging="1313" w:hangingChars="545"/>
        <w:textAlignment w:val="auto"/>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30F4AB29">
      <w:pPr>
        <w:keepNext w:val="0"/>
        <w:keepLines w:val="0"/>
        <w:pageBreakBefore w:val="0"/>
        <w:kinsoku/>
        <w:wordWrap/>
        <w:overflowPunct/>
        <w:topLinePunct w:val="0"/>
        <w:autoSpaceDE/>
        <w:autoSpaceDN/>
        <w:bidi w:val="0"/>
        <w:adjustRightInd w:val="0"/>
        <w:snapToGrid w:val="0"/>
        <w:spacing w:line="348" w:lineRule="auto"/>
        <w:ind w:left="0"/>
        <w:textAlignment w:val="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1A34EB04">
      <w:pPr>
        <w:keepNext w:val="0"/>
        <w:keepLines w:val="0"/>
        <w:pageBreakBefore w:val="0"/>
        <w:kinsoku/>
        <w:wordWrap/>
        <w:overflowPunct/>
        <w:topLinePunct w:val="0"/>
        <w:autoSpaceDE/>
        <w:autoSpaceDN/>
        <w:bidi w:val="0"/>
        <w:adjustRightInd w:val="0"/>
        <w:snapToGrid w:val="0"/>
        <w:spacing w:line="348" w:lineRule="auto"/>
        <w:ind w:left="0"/>
        <w:textAlignment w:val="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7389154D">
      <w:pPr>
        <w:keepNext w:val="0"/>
        <w:keepLines w:val="0"/>
        <w:pageBreakBefore w:val="0"/>
        <w:widowControl w:val="0"/>
        <w:kinsoku/>
        <w:wordWrap/>
        <w:overflowPunct/>
        <w:topLinePunct w:val="0"/>
        <w:autoSpaceDE/>
        <w:autoSpaceDN/>
        <w:bidi w:val="0"/>
        <w:adjustRightInd w:val="0"/>
        <w:snapToGrid w:val="0"/>
        <w:spacing w:line="348" w:lineRule="auto"/>
        <w:ind w:left="0"/>
        <w:textAlignment w:val="auto"/>
        <w:rPr>
          <w:rFonts w:hint="eastAsia" w:ascii="宋体" w:hAnsi="宋体" w:eastAsia="宋体" w:cs="宋体"/>
          <w:b/>
          <w:bCs/>
          <w:sz w:val="24"/>
          <w:szCs w:val="24"/>
          <w:highlight w:val="none"/>
          <w:lang w:eastAsia="zh-CN"/>
        </w:rPr>
      </w:pPr>
    </w:p>
    <w:p w14:paraId="658CA3E0">
      <w:pPr>
        <w:keepNext w:val="0"/>
        <w:keepLines w:val="0"/>
        <w:pageBreakBefore w:val="0"/>
        <w:widowControl w:val="0"/>
        <w:kinsoku/>
        <w:wordWrap/>
        <w:overflowPunct/>
        <w:topLinePunct w:val="0"/>
        <w:autoSpaceDE/>
        <w:autoSpaceDN/>
        <w:bidi w:val="0"/>
        <w:adjustRightInd w:val="0"/>
        <w:snapToGrid w:val="0"/>
        <w:spacing w:line="348"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14:paraId="5F2B2A3E">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24E83A03">
      <w:pPr>
        <w:keepNext w:val="0"/>
        <w:keepLines w:val="0"/>
        <w:pageBreakBefore w:val="0"/>
        <w:widowControl w:val="0"/>
        <w:kinsoku/>
        <w:wordWrap/>
        <w:overflowPunct/>
        <w:topLinePunct w:val="0"/>
        <w:autoSpaceDE/>
        <w:autoSpaceDN/>
        <w:bidi w:val="0"/>
        <w:adjustRightInd w:val="0"/>
        <w:snapToGrid w:val="0"/>
        <w:spacing w:line="348" w:lineRule="auto"/>
        <w:ind w:left="0" w:firstLine="40" w:firstLineChars="200"/>
        <w:jc w:val="center"/>
        <w:textAlignment w:val="auto"/>
        <w:rPr>
          <w:rFonts w:hint="eastAsia" w:cs="宋体"/>
          <w:b/>
          <w:bCs/>
          <w:color w:val="333333"/>
          <w:sz w:val="2"/>
          <w:szCs w:val="2"/>
          <w:highlight w:val="none"/>
          <w:shd w:val="clear" w:color="auto" w:fill="FFFFFF"/>
          <w:lang w:eastAsia="zh-CN"/>
        </w:rPr>
      </w:pPr>
    </w:p>
    <w:p w14:paraId="3039FBD2">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1.投标人应具备《中华人民共和国政府采购法》第二十二条规定的条件：</w:t>
      </w:r>
    </w:p>
    <w:p w14:paraId="552F49C2">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评审依据：投标人</w:t>
      </w:r>
      <w:r>
        <w:rPr>
          <w:rFonts w:hint="eastAsia" w:ascii="宋体" w:hAnsi="宋体" w:eastAsia="宋体" w:cs="宋体"/>
          <w:b/>
          <w:bCs/>
          <w:sz w:val="24"/>
          <w:highlight w:val="none"/>
        </w:rPr>
        <w:t>需在项目电子化交易系统中按要求填写《投标函》完成承诺并进行电子签章。</w:t>
      </w:r>
    </w:p>
    <w:p w14:paraId="4A1DE75F">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2投标人应提供健全的财务会计制度的证明材料；</w:t>
      </w:r>
    </w:p>
    <w:p w14:paraId="692AC900">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评审依据：投标人需在项目电子化交易系统中按要求填写《投标函》完成承诺并进行电子签章。</w:t>
      </w:r>
    </w:p>
    <w:p w14:paraId="69DC16E4">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3.单位负责人为同一人或者存在直接控股、管理关系的不同投标人不得参加同一合同项下的政府采购活动； 为本项目提供整体设计、规范编制或者项目管理、监理、检测等服务的供应商，不得再参加该采购项目的其他采购活动。</w:t>
      </w:r>
    </w:p>
    <w:p w14:paraId="0D3B6D0D">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14:paraId="74598362">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0662773A">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1.主体资格：投标人为向采购人提供相关服务的法人或其他组织；</w:t>
      </w:r>
    </w:p>
    <w:p w14:paraId="1C265B1E">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14:paraId="3C41B9DC">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2.信誉要求：截止至投标文件递交截止时间之前，投标人未被“信用中国”网站列入失信被执行人、重大税收违法失信主体名单，未被“中国政府采购网”网站列入政府采购严重违法失信行为记录名单；</w:t>
      </w:r>
    </w:p>
    <w:p w14:paraId="1B3A9ED2">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评审依据：提供上述承诺书原件加盖单位公章，格式详见附件。</w:t>
      </w:r>
    </w:p>
    <w:p w14:paraId="583111E8">
      <w:pPr>
        <w:keepNext w:val="0"/>
        <w:keepLines w:val="0"/>
        <w:pageBreakBefore w:val="0"/>
        <w:widowControl w:val="0"/>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3.投标授权代表：投标人应授权合法的人员参加本项目招标活动全过程；</w:t>
      </w:r>
    </w:p>
    <w:p w14:paraId="5E8B2780">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14:paraId="2D8A7218">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left="0"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是否面向中小企业采购：本项目专门面向中小企业采购。</w:t>
      </w:r>
    </w:p>
    <w:p w14:paraId="772CA099">
      <w:pPr>
        <w:keepNext w:val="0"/>
        <w:keepLines w:val="0"/>
        <w:pageBreakBefore w:val="0"/>
        <w:widowControl w:val="0"/>
        <w:kinsoku/>
        <w:wordWrap/>
        <w:overflowPunct/>
        <w:topLinePunct w:val="0"/>
        <w:autoSpaceDE/>
        <w:autoSpaceDN/>
        <w:bidi w:val="0"/>
        <w:adjustRightInd w:val="0"/>
        <w:snapToGrid w:val="0"/>
        <w:spacing w:line="348" w:lineRule="auto"/>
        <w:ind w:left="0"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评审依据：投标人按系统要求提供中小企业声明函。</w:t>
      </w:r>
    </w:p>
    <w:p w14:paraId="34794752">
      <w:pPr>
        <w:jc w:val="both"/>
        <w:rPr>
          <w:rFonts w:hint="eastAsia" w:ascii="宋体" w:hAnsi="宋体" w:eastAsia="宋体" w:cs="宋体"/>
          <w:b/>
          <w:bCs/>
          <w:sz w:val="24"/>
          <w:szCs w:val="24"/>
          <w:highlight w:val="none"/>
        </w:rPr>
      </w:pPr>
    </w:p>
    <w:p w14:paraId="1223723D">
      <w:pPr>
        <w:jc w:val="both"/>
        <w:rPr>
          <w:rFonts w:hint="eastAsia" w:ascii="宋体" w:hAnsi="宋体" w:eastAsia="宋体" w:cs="宋体"/>
          <w:b/>
          <w:bCs/>
          <w:sz w:val="24"/>
          <w:szCs w:val="24"/>
          <w:highlight w:val="none"/>
        </w:rPr>
      </w:pPr>
    </w:p>
    <w:p w14:paraId="04C3F8E6">
      <w:pPr>
        <w:jc w:val="both"/>
        <w:rPr>
          <w:rFonts w:hint="eastAsia" w:ascii="宋体" w:hAnsi="宋体" w:eastAsia="宋体" w:cs="宋体"/>
          <w:b/>
          <w:bCs/>
          <w:sz w:val="24"/>
          <w:szCs w:val="24"/>
          <w:highlight w:val="none"/>
        </w:rPr>
      </w:pPr>
    </w:p>
    <w:p w14:paraId="15DECE1C">
      <w:pPr>
        <w:jc w:val="both"/>
        <w:rPr>
          <w:rFonts w:hint="eastAsia" w:ascii="宋体" w:hAnsi="宋体" w:eastAsia="宋体" w:cs="宋体"/>
          <w:b/>
          <w:bCs/>
          <w:kern w:val="2"/>
          <w:sz w:val="24"/>
          <w:szCs w:val="24"/>
          <w:highlight w:val="none"/>
          <w:lang w:val="en-US" w:eastAsia="zh-CN" w:bidi="ar-SA"/>
        </w:rPr>
      </w:pPr>
      <w:bookmarkStart w:id="10" w:name="_GoBack"/>
      <w:bookmarkEnd w:id="10"/>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7851F61F">
      <w:pPr>
        <w:spacing w:line="360" w:lineRule="auto"/>
        <w:rPr>
          <w:rFonts w:hint="eastAsia" w:ascii="宋体" w:hAnsi="宋体" w:eastAsia="宋体" w:cs="宋体"/>
          <w:color w:val="auto"/>
          <w:spacing w:val="4"/>
          <w:sz w:val="24"/>
          <w:szCs w:val="24"/>
          <w:highlight w:val="none"/>
          <w:u w:val="single"/>
        </w:rPr>
      </w:pPr>
    </w:p>
    <w:p w14:paraId="5AC234B1">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037B73F2">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6BE10D0E">
      <w:pPr>
        <w:snapToGrid w:val="0"/>
        <w:spacing w:line="560" w:lineRule="exact"/>
        <w:ind w:firstLine="480" w:firstLineChars="200"/>
        <w:jc w:val="left"/>
        <w:rPr>
          <w:rFonts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eastAsia="zh-CN"/>
        </w:rPr>
        <w:t>响应</w:t>
      </w:r>
      <w:r>
        <w:rPr>
          <w:rFonts w:hint="eastAsia" w:ascii="宋体" w:hAnsi="宋体"/>
          <w:bCs/>
          <w:sz w:val="24"/>
          <w:highlight w:val="none"/>
        </w:rPr>
        <w:t>文件递交截止时间之前，未被“信用中国”网站列入失信被执行人、重大税收违法失信主体名单，未被“中国政府采购网”网站列入政府采购严重违法失信行为记录名单；</w:t>
      </w:r>
    </w:p>
    <w:p w14:paraId="622D92BE">
      <w:pPr>
        <w:snapToGrid w:val="0"/>
        <w:spacing w:line="560" w:lineRule="exact"/>
        <w:ind w:firstLine="480" w:firstLineChars="200"/>
        <w:jc w:val="left"/>
        <w:rPr>
          <w:rFonts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46346EF1">
      <w:pPr>
        <w:snapToGrid w:val="0"/>
        <w:spacing w:line="560" w:lineRule="exact"/>
        <w:ind w:firstLine="480" w:firstLineChars="200"/>
        <w:jc w:val="left"/>
        <w:rPr>
          <w:rFonts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668B6A0F">
      <w:pPr>
        <w:snapToGrid w:val="0"/>
        <w:spacing w:line="560" w:lineRule="exact"/>
        <w:ind w:firstLine="480" w:firstLineChars="200"/>
        <w:jc w:val="left"/>
        <w:rPr>
          <w:rFonts w:hint="eastAsia" w:ascii="宋体" w:hAnsi="宋体" w:eastAsia="宋体" w:cs="宋体"/>
          <w:bCs/>
          <w:color w:val="auto"/>
          <w:sz w:val="24"/>
          <w:szCs w:val="24"/>
          <w:highlight w:val="none"/>
        </w:rPr>
      </w:pPr>
    </w:p>
    <w:p w14:paraId="11B7986C">
      <w:pPr>
        <w:spacing w:line="360" w:lineRule="auto"/>
        <w:jc w:val="both"/>
        <w:rPr>
          <w:rFonts w:hint="eastAsia" w:ascii="宋体" w:hAnsi="宋体" w:eastAsia="宋体" w:cs="宋体"/>
          <w:color w:val="auto"/>
          <w:sz w:val="24"/>
          <w:szCs w:val="24"/>
          <w:highlight w:val="none"/>
          <w:lang w:val="en-US" w:eastAsia="zh-CN"/>
        </w:rPr>
      </w:pPr>
    </w:p>
    <w:p w14:paraId="0A819B1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541C511">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FE2D379">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2C7350B4">
      <w:pPr>
        <w:jc w:val="left"/>
        <w:rPr>
          <w:rFonts w:hint="eastAsia" w:ascii="宋体" w:hAnsi="宋体" w:eastAsia="宋体" w:cs="宋体"/>
          <w:b/>
          <w:bCs/>
          <w:sz w:val="24"/>
          <w:szCs w:val="24"/>
          <w:highlight w:val="none"/>
        </w:rPr>
      </w:pPr>
    </w:p>
    <w:p w14:paraId="56F948E5">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9E803B">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14:paraId="342E12D6">
      <w:pPr>
        <w:spacing w:line="360" w:lineRule="auto"/>
        <w:ind w:firstLine="211"/>
        <w:jc w:val="center"/>
        <w:rPr>
          <w:rFonts w:hint="eastAsia" w:ascii="宋体" w:hAnsi="宋体" w:eastAsia="宋体" w:cs="宋体"/>
          <w:b/>
          <w:sz w:val="28"/>
          <w:szCs w:val="28"/>
          <w:highlight w:val="none"/>
        </w:rPr>
      </w:pPr>
      <w:bookmarkStart w:id="0" w:name="_Toc47262070"/>
      <w:bookmarkStart w:id="1" w:name="_Toc47418256"/>
      <w:bookmarkStart w:id="2" w:name="_Toc48995852"/>
      <w:bookmarkStart w:id="3" w:name="_Toc47418732"/>
      <w:bookmarkStart w:id="4" w:name="_Toc48791236"/>
      <w:bookmarkStart w:id="5" w:name="_Toc47418939"/>
      <w:bookmarkStart w:id="6" w:name="_Toc47261691"/>
      <w:bookmarkStart w:id="7" w:name="_Toc49019237"/>
      <w:bookmarkStart w:id="8" w:name="_Toc47261886"/>
      <w:bookmarkStart w:id="9" w:name="_Toc49019498"/>
      <w:r>
        <w:rPr>
          <w:rFonts w:hint="eastAsia" w:ascii="宋体" w:hAnsi="宋体" w:eastAsia="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473B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19780BF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4C5A1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6083939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357095D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14:paraId="49B2A4A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14:paraId="5737076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14:paraId="569AE0C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14:paraId="1D536FE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14:paraId="4EB8024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14:paraId="5D1B90C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83E5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DF0180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EEF92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14:paraId="5E7D9CE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1E32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4C29292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140B9D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14:paraId="4A5AD1D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704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CE9DB2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2D29FA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14:paraId="5A10990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14:paraId="0ACAD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15CFBBA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A5147A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14:paraId="21739B2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F24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F5C0C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3C3B827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14:paraId="6FD4829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101E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676A3EB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14:paraId="7463127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14:paraId="3F2E162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3D07272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14:paraId="590CD3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409FC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675EC2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055B687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14:paraId="69361AE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14:paraId="552C404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14:paraId="46646B3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128A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E915FE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14:paraId="53D00E4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14:paraId="2C0ED1A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72E13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236ACAA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0175DE1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42A5C2C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1B1BC9D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14:paraId="7E898EB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4A0453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14:paraId="3BD2246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22EE682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14:paraId="76E112A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14:paraId="603DF1C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02040D8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14:paraId="698FC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1FD22BA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14:paraId="2E46DEC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14:paraId="19B0A7B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5AFCD7B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261BB67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1524BAA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2F111AD5">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36810BC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14:paraId="154D6A95">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14:paraId="072EA17C">
      <w:pPr>
        <w:rPr>
          <w:rFonts w:hint="eastAsia"/>
          <w:highlight w:val="none"/>
        </w:rPr>
      </w:pPr>
    </w:p>
    <w:p w14:paraId="0DDF54EF">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22B1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01D2EC7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14:paraId="12F2A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4407E16C">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3927759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0ABFC3B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4AA2530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14:paraId="03A7724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14:paraId="014B68A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032DEC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14:paraId="2FB6E85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6B22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2F4F5D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585ACDA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14:paraId="3DB7273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C73064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14:paraId="63373D8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358D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08CD10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4776C35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14:paraId="1237147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F29116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14:paraId="2195F07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DD8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A63DEE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15DBA0B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14:paraId="313663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5F41A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489C409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14:paraId="59FE3C1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14:paraId="571A528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14:paraId="7C31927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14:paraId="34E11CD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14:paraId="76BA01A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14:paraId="0ED3CF2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14:paraId="5064891A">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14:paraId="426D62C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14:paraId="28E85046">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14:paraId="0F357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93F68D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65EFE70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14:paraId="231DAC8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14:paraId="37ED0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70F4663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700E192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14:paraId="59A7031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全权办理本次招标采购项目的投标、联系、洽谈、签约、执行等具体事务，签署全部有关文件、文书、协议及合同。</w:t>
            </w:r>
          </w:p>
        </w:tc>
      </w:tr>
      <w:tr w14:paraId="5FDD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9B624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14:paraId="093FC47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14:paraId="1436FED1">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14:paraId="7148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4F382DD">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14:paraId="6477E3DE">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14:paraId="35B74FE2">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14:paraId="58E0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044C7CF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14:paraId="67BBE8A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14:paraId="2D77F359">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14:paraId="05EA5304">
            <w:pPr>
              <w:pStyle w:val="2"/>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14:paraId="2EEADB2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14:paraId="26F03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06065D73">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14:paraId="7B144ABB">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14:paraId="14E75DD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14:paraId="0A221347">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14:paraId="35C5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2438E01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14:paraId="7673C0C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14:paraId="6BAAAB14">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5D54A190">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14:paraId="1B2DBA3F">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11F44128">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14:paraId="236F67F6">
      <w:pPr>
        <w:jc w:val="left"/>
        <w:rPr>
          <w:rFonts w:hint="eastAsia" w:ascii="宋体" w:hAnsi="宋体" w:eastAsia="宋体" w:cs="宋体"/>
          <w:b/>
          <w:bCs/>
          <w:sz w:val="24"/>
          <w:szCs w:val="24"/>
          <w:highlight w:val="none"/>
        </w:rPr>
      </w:pPr>
    </w:p>
    <w:p w14:paraId="2946AC40">
      <w:pPr>
        <w:pStyle w:val="3"/>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投标保证金缴纳 （或电子保函）</w:t>
      </w:r>
    </w:p>
    <w:p w14:paraId="30449501">
      <w:pPr>
        <w:snapToGrid w:val="0"/>
        <w:spacing w:line="480" w:lineRule="auto"/>
        <w:rPr>
          <w:rFonts w:ascii="宋体" w:hAnsi="宋体" w:cs="宋体"/>
          <w:bCs/>
          <w:color w:val="000000"/>
          <w:sz w:val="16"/>
          <w:szCs w:val="11"/>
          <w:highlight w:val="none"/>
          <w:u w:val="single"/>
        </w:rPr>
      </w:pPr>
    </w:p>
    <w:p w14:paraId="15F61E22">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3B3CC3A4">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28C5DF50">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87D7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3313AF8E">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14:paraId="6C557D41">
      <w:pPr>
        <w:rPr>
          <w:highlight w:val="none"/>
        </w:rPr>
      </w:pPr>
    </w:p>
    <w:p w14:paraId="3CFBACBB">
      <w:pPr>
        <w:rPr>
          <w:rFonts w:hint="eastAsia" w:ascii="宋体" w:hAnsi="宋体" w:eastAsia="宋体" w:cs="宋体"/>
          <w:b/>
          <w:bCs w:val="0"/>
          <w:sz w:val="32"/>
          <w:szCs w:val="32"/>
          <w:highlight w:val="none"/>
          <w:lang w:val="en-US" w:eastAsia="zh-CN" w:bidi="ar-SA"/>
        </w:rPr>
      </w:pPr>
    </w:p>
    <w:p w14:paraId="368FB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7099A">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2BF4A">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882BF4A">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651CCB"/>
    <w:rsid w:val="408D4E8C"/>
    <w:rsid w:val="5D753EAF"/>
    <w:rsid w:val="63A23524"/>
    <w:rsid w:val="67F26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2025-07-18T08:23:25Z</dcterms:created>
  <dc:creator>dell</dc:creator>
  <cp:lastModifiedBy>开瑞【代理机构】</cp:lastModifiedBy>
  <dcterms:modified xsi:type="dcterms:W3CDTF">2025-07-18T08:23:40Z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8DDCFCDF64C6403AAAF3FF94933E3B64_12</vt:lpwstr>
  </property>
</Properties>
</file>